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header2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8.xml" ContentType="application/vnd.openxmlformats-officedocument.wordprocessingml.footer+xml"/>
  <Override PartName="/word/header41.xml" ContentType="application/vnd.openxmlformats-officedocument.wordprocessingml.header+xml"/>
  <Override PartName="/word/footer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7.xml" ContentType="application/vnd.openxmlformats-officedocument.wordprocessingml.header+xml"/>
  <Override PartName="/word/footer12.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FDCC" w14:textId="5795CABF" w:rsidR="00A24533" w:rsidRPr="008E3939" w:rsidRDefault="00A24533" w:rsidP="009C500E">
      <w:pPr>
        <w:pStyle w:val="NoSpacing"/>
      </w:pPr>
      <w:r w:rsidRPr="008E3939">
        <w:t>Identifikácia</w:t>
      </w:r>
    </w:p>
    <w:p w14:paraId="288FD3F6" w14:textId="77777777" w:rsidR="00A24533" w:rsidRPr="008E3939" w:rsidRDefault="00A24533" w:rsidP="009C500E">
      <w:pPr>
        <w:pStyle w:val="NoSpacing"/>
      </w:pPr>
    </w:p>
    <w:sdt>
      <w:sdtPr>
        <w:id w:val="861406376"/>
        <w:docPartObj>
          <w:docPartGallery w:val="Cover Pages"/>
          <w:docPartUnique/>
        </w:docPartObj>
      </w:sdtPr>
      <w:sdtEndPr>
        <w:rPr>
          <w:rFonts w:ascii="Calibri" w:hAnsi="Calibri"/>
          <w:iCs/>
          <w:color w:val="00B0F0"/>
          <w:sz w:val="22"/>
          <w:szCs w:val="22"/>
        </w:rPr>
      </w:sdtEndPr>
      <w:sdtContent>
        <w:p w14:paraId="2C433398" w14:textId="3F57ECD2" w:rsidR="009C500E" w:rsidRPr="008E3939" w:rsidRDefault="009C500E" w:rsidP="009C500E">
          <w:pPr>
            <w:pStyle w:val="NoSpacing"/>
          </w:pPr>
          <w:r w:rsidRPr="008E3939">
            <w:rPr>
              <w:rFonts w:ascii="Calibri" w:hAnsi="Calibri"/>
              <w:noProof/>
              <w:sz w:val="56"/>
            </w:rPr>
            <w:drawing>
              <wp:anchor distT="0" distB="0" distL="114300" distR="114300" simplePos="0" relativeHeight="251658240" behindDoc="1" locked="0" layoutInCell="1" allowOverlap="1" wp14:anchorId="3B212E84" wp14:editId="03024CEE">
                <wp:simplePos x="0" y="0"/>
                <wp:positionH relativeFrom="page">
                  <wp:posOffset>-27446</wp:posOffset>
                </wp:positionH>
                <wp:positionV relativeFrom="page">
                  <wp:posOffset>-40005</wp:posOffset>
                </wp:positionV>
                <wp:extent cx="7578090" cy="1072070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8090" cy="10720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F26B6" w14:textId="77777777" w:rsidR="009C500E" w:rsidRPr="008E3939" w:rsidRDefault="009C500E" w:rsidP="009C500E">
          <w:pPr>
            <w:widowControl/>
            <w:suppressAutoHyphens w:val="0"/>
            <w:autoSpaceDN/>
            <w:textAlignment w:val="auto"/>
            <w:rPr>
              <w:rFonts w:ascii="Calibri" w:eastAsia="Times New Roman" w:hAnsi="Calibri"/>
              <w:iCs/>
              <w:color w:val="00B0F0"/>
              <w:sz w:val="22"/>
              <w:szCs w:val="22"/>
            </w:rPr>
          </w:pPr>
          <w:r w:rsidRPr="008E3939">
            <w:t xml:space="preserve"> </w:t>
          </w:r>
        </w:p>
      </w:sdtContent>
    </w:sdt>
    <w:p w14:paraId="2B1CDB73" w14:textId="77777777" w:rsidR="009C500E" w:rsidRPr="008E3939" w:rsidRDefault="009C500E" w:rsidP="009C500E">
      <w:pPr>
        <w:widowControl/>
        <w:suppressAutoHyphens w:val="0"/>
        <w:autoSpaceDN/>
        <w:textAlignment w:val="auto"/>
        <w:rPr>
          <w:b/>
        </w:rPr>
      </w:pPr>
      <w:bookmarkStart w:id="0" w:name="_Toc78551607"/>
      <w:bookmarkStart w:id="1" w:name="_Toc63694217"/>
      <w:bookmarkStart w:id="2" w:name="_Toc519689947"/>
      <w:r w:rsidRPr="008E3939">
        <w:rPr>
          <w:rFonts w:ascii="Calibri" w:hAnsi="Calibri"/>
          <w:noProof/>
        </w:rPr>
        <mc:AlternateContent>
          <mc:Choice Requires="wps">
            <w:drawing>
              <wp:anchor distT="0" distB="0" distL="114300" distR="114300" simplePos="0" relativeHeight="251658241" behindDoc="0" locked="0" layoutInCell="0" allowOverlap="1" wp14:anchorId="0A4E0B2C" wp14:editId="6F0F601D">
                <wp:simplePos x="0" y="0"/>
                <wp:positionH relativeFrom="column">
                  <wp:posOffset>-618208</wp:posOffset>
                </wp:positionH>
                <wp:positionV relativeFrom="page">
                  <wp:posOffset>8173156</wp:posOffset>
                </wp:positionV>
                <wp:extent cx="3170555" cy="153162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153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3A71B" w14:textId="77777777" w:rsidR="009C500E" w:rsidRPr="000B2442" w:rsidRDefault="009C500E" w:rsidP="009C500E">
                            <w:pPr>
                              <w:rPr>
                                <w:rFonts w:ascii="Tahoma" w:hAnsi="Tahoma"/>
                                <w:color w:val="FFFFFF"/>
                                <w:sz w:val="72"/>
                                <w:szCs w:val="72"/>
                              </w:rPr>
                            </w:pPr>
                            <w:r>
                              <w:rPr>
                                <w:rFonts w:ascii="Tahoma" w:hAnsi="Tahoma"/>
                                <w:color w:val="FFFFFF"/>
                                <w:sz w:val="72"/>
                              </w:rPr>
                              <w:t xml:space="preserve">Výzva 2024 </w:t>
                            </w:r>
                          </w:p>
                          <w:p w14:paraId="0F4E8E1A" w14:textId="77777777" w:rsidR="009C500E" w:rsidRPr="00377009" w:rsidRDefault="009C500E" w:rsidP="009C500E">
                            <w:pPr>
                              <w:rPr>
                                <w:rFonts w:ascii="Tahoma" w:hAnsi="Tahoma"/>
                                <w:color w:val="FFFFFF"/>
                                <w:sz w:val="20"/>
                                <w:szCs w:val="20"/>
                                <w:lang w:val="pl-PL"/>
                              </w:rPr>
                            </w:pPr>
                          </w:p>
                          <w:p w14:paraId="53AE465F" w14:textId="77777777" w:rsidR="009C500E" w:rsidRPr="000B2442" w:rsidRDefault="009C500E" w:rsidP="009C500E">
                            <w:pPr>
                              <w:rPr>
                                <w:rFonts w:ascii="Tahoma" w:hAnsi="Tahoma"/>
                                <w:i/>
                                <w:color w:val="FFFFFF"/>
                                <w:sz w:val="20"/>
                                <w:szCs w:val="20"/>
                              </w:rPr>
                            </w:pPr>
                            <w:r>
                              <w:rPr>
                                <w:rFonts w:ascii="Tahoma" w:hAnsi="Tahoma"/>
                                <w:i/>
                                <w:color w:val="FFFFFF"/>
                                <w:sz w:val="20"/>
                              </w:rPr>
                              <w:t>V prípade rozporu medzi jazykovými verziami je smerodajné anglické znenie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0B2C" id="_x0000_t202" coordsize="21600,21600" o:spt="202" path="m,l,21600r21600,l21600,xe">
                <v:stroke joinstyle="miter"/>
                <v:path gradientshapeok="t" o:connecttype="rect"/>
              </v:shapetype>
              <v:shape id="Text Box 202" o:spid="_x0000_s1026" type="#_x0000_t202" style="position:absolute;margin-left:-48.7pt;margin-top:643.55pt;width:249.65pt;height:120.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" o:allowincell="f" filled="f" stroked="f">
                <v:textbox>
                  <w:txbxContent>
                    <w:p w14:paraId="46A3A71B" w14:textId="77777777" w:rsidR="009C500E" w:rsidRPr="000B2442" w:rsidRDefault="009C500E" w:rsidP="009C500E">
                      <w:pPr>
                        <w:rPr>
                          <w:rFonts w:ascii="Tahoma" w:hAnsi="Tahoma"/>
                          <w:color w:val="FFFFFF"/>
                          <w:sz w:val="72"/>
                          <w:szCs w:val="72"/>
                        </w:rPr>
                      </w:pPr>
                      <w:r>
                        <w:rPr>
                          <w:rFonts w:ascii="Tahoma" w:hAnsi="Tahoma"/>
                          <w:color w:val="FFFFFF"/>
                          <w:sz w:val="72"/>
                        </w:rPr>
                        <w:t xml:space="preserve">Výzva 2024 </w:t>
                      </w:r>
                    </w:p>
                    <w:p w14:paraId="0F4E8E1A" w14:textId="77777777" w:rsidR="009C500E" w:rsidRPr="00377009" w:rsidRDefault="009C500E" w:rsidP="009C500E">
                      <w:pPr>
                        <w:rPr>
                          <w:rFonts w:ascii="Tahoma" w:hAnsi="Tahoma"/>
                          <w:color w:val="FFFFFF"/>
                          <w:sz w:val="20"/>
                          <w:szCs w:val="20"/>
                          <w:lang w:val="pl-PL"/>
                        </w:rPr>
                      </w:pPr>
                    </w:p>
                    <w:p w14:paraId="53AE465F" w14:textId="77777777" w:rsidR="009C500E" w:rsidRPr="000B2442" w:rsidRDefault="009C500E" w:rsidP="009C500E">
                      <w:pPr>
                        <w:rPr>
                          <w:rFonts w:ascii="Tahoma" w:hAnsi="Tahoma"/>
                          <w:i/>
                          <w:color w:val="FFFFFF"/>
                          <w:sz w:val="20"/>
                          <w:szCs w:val="20"/>
                        </w:rPr>
                      </w:pPr>
                      <w:r>
                        <w:rPr>
                          <w:rFonts w:ascii="Tahoma" w:hAnsi="Tahoma"/>
                          <w:i/>
                          <w:color w:val="FFFFFF"/>
                          <w:sz w:val="20"/>
                        </w:rPr>
                        <w:t>V prípade rozporu medzi jazykovými verziami je smerodajné anglické znenie</w:t>
                      </w:r>
                    </w:p>
                  </w:txbxContent>
                </v:textbox>
                <w10:wrap anchory="page"/>
              </v:shape>
            </w:pict>
          </mc:Fallback>
        </mc:AlternateContent>
      </w:r>
      <w:r w:rsidRPr="008E3939">
        <w:rPr>
          <w:rFonts w:ascii="Calibri" w:hAnsi="Calibri"/>
          <w:noProof/>
        </w:rPr>
        <mc:AlternateContent>
          <mc:Choice Requires="wps">
            <w:drawing>
              <wp:anchor distT="0" distB="0" distL="114300" distR="114300" simplePos="0" relativeHeight="251658242" behindDoc="0" locked="0" layoutInCell="1" allowOverlap="1" wp14:anchorId="3BE73428" wp14:editId="2FC8C85C">
                <wp:simplePos x="0" y="0"/>
                <wp:positionH relativeFrom="column">
                  <wp:posOffset>4664992</wp:posOffset>
                </wp:positionH>
                <wp:positionV relativeFrom="page">
                  <wp:posOffset>9742311</wp:posOffset>
                </wp:positionV>
                <wp:extent cx="1695450" cy="3917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95450" cy="391795"/>
                        </a:xfrm>
                        <a:prstGeom prst="rect">
                          <a:avLst/>
                        </a:prstGeom>
                        <a:noFill/>
                        <a:ln w="6350">
                          <a:noFill/>
                        </a:ln>
                      </wps:spPr>
                      <wps:txbx>
                        <w:txbxContent>
                          <w:p w14:paraId="146717F4" w14:textId="3243D57D" w:rsidR="009C500E" w:rsidRDefault="009C500E" w:rsidP="009C500E">
                            <w:pPr>
                              <w:jc w:val="right"/>
                              <w:rPr>
                                <w:rFonts w:ascii="Tahoma" w:hAnsi="Tahoma"/>
                                <w:color w:val="FFFFFF"/>
                                <w:sz w:val="18"/>
                                <w:szCs w:val="18"/>
                              </w:rPr>
                            </w:pPr>
                            <w:r>
                              <w:rPr>
                                <w:rFonts w:ascii="Tahoma" w:hAnsi="Tahoma"/>
                                <w:color w:val="FFFFFF"/>
                                <w:sz w:val="18"/>
                              </w:rPr>
                              <w:t>Verzia 1/2023</w:t>
                            </w:r>
                          </w:p>
                          <w:p w14:paraId="520E95AD" w14:textId="77777777" w:rsidR="009C500E" w:rsidRPr="003C2053" w:rsidRDefault="009C500E" w:rsidP="009C500E">
                            <w:pPr>
                              <w:jc w:val="right"/>
                              <w:rPr>
                                <w:rFonts w:ascii="Tahoma" w:hAnsi="Tahoma"/>
                                <w:color w:val="FFFFFF"/>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73428" id="Text Box 10" o:spid="_x0000_s1027" type="#_x0000_t202" style="position:absolute;margin-left:367.3pt;margin-top:767.1pt;width:133.5pt;height:30.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" filled="f" stroked="f" strokeweight=".5pt">
                <v:textbox>
                  <w:txbxContent>
                    <w:p w14:paraId="146717F4" w14:textId="3243D57D" w:rsidR="009C500E" w:rsidRDefault="009C500E" w:rsidP="009C500E">
                      <w:pPr>
                        <w:jc w:val="right"/>
                        <w:rPr>
                          <w:rFonts w:ascii="Tahoma" w:hAnsi="Tahoma"/>
                          <w:color w:val="FFFFFF"/>
                          <w:sz w:val="18"/>
                          <w:szCs w:val="18"/>
                        </w:rPr>
                      </w:pPr>
                      <w:r>
                        <w:rPr>
                          <w:rFonts w:ascii="Tahoma" w:hAnsi="Tahoma"/>
                          <w:color w:val="FFFFFF"/>
                          <w:sz w:val="18"/>
                        </w:rPr>
                        <w:t>Verzia 1/2023</w:t>
                      </w:r>
                    </w:p>
                    <w:p w14:paraId="520E95AD" w14:textId="77777777" w:rsidR="009C500E" w:rsidRPr="003C2053" w:rsidRDefault="009C500E" w:rsidP="009C500E">
                      <w:pPr>
                        <w:jc w:val="right"/>
                        <w:rPr>
                          <w:rFonts w:ascii="Tahoma" w:hAnsi="Tahoma"/>
                          <w:color w:val="FFFFFF"/>
                          <w:sz w:val="18"/>
                          <w:szCs w:val="18"/>
                          <w:lang w:val="en-GB"/>
                        </w:rPr>
                      </w:pPr>
                    </w:p>
                  </w:txbxContent>
                </v:textbox>
                <w10:wrap anchory="page"/>
              </v:shape>
            </w:pict>
          </mc:Fallback>
        </mc:AlternateContent>
      </w:r>
      <w:r w:rsidRPr="008E3939">
        <w:rPr>
          <w:b/>
          <w:noProof/>
        </w:rPr>
        <mc:AlternateContent>
          <mc:Choice Requires="wps">
            <w:drawing>
              <wp:anchor distT="45720" distB="45720" distL="114300" distR="114300" simplePos="0" relativeHeight="251658249" behindDoc="0" locked="0" layoutInCell="1" allowOverlap="1" wp14:anchorId="44BB457E" wp14:editId="5F65C4F8">
                <wp:simplePos x="0" y="0"/>
                <wp:positionH relativeFrom="column">
                  <wp:posOffset>-256963</wp:posOffset>
                </wp:positionH>
                <wp:positionV relativeFrom="page">
                  <wp:posOffset>2844800</wp:posOffset>
                </wp:positionV>
                <wp:extent cx="6264275" cy="1163320"/>
                <wp:effectExtent l="0" t="0" r="3175" b="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163320"/>
                        </a:xfrm>
                        <a:prstGeom prst="rect">
                          <a:avLst/>
                        </a:prstGeom>
                        <a:solidFill>
                          <a:srgbClr val="D8EBFA"/>
                        </a:solidFill>
                        <a:ln w="9525">
                          <a:noFill/>
                          <a:miter lim="800000"/>
                          <a:headEnd/>
                          <a:tailEnd/>
                        </a:ln>
                      </wps:spPr>
                      <wps:txbx>
                        <w:txbxContent>
                          <w:p w14:paraId="15828335" w14:textId="77777777" w:rsidR="009C500E" w:rsidRPr="000101A3" w:rsidRDefault="009C500E" w:rsidP="009C500E">
                            <w:pPr>
                              <w:jc w:val="center"/>
                              <w:rPr>
                                <w:rFonts w:asciiTheme="minorHAnsi" w:hAnsiTheme="minorHAnsi" w:cstheme="minorHAnsi"/>
                                <w:b/>
                                <w:bCs/>
                                <w:sz w:val="68"/>
                                <w:szCs w:val="68"/>
                              </w:rPr>
                            </w:pPr>
                            <w:r>
                              <w:rPr>
                                <w:rFonts w:asciiTheme="minorHAnsi" w:hAnsiTheme="minorHAnsi"/>
                                <w:b/>
                                <w:color w:val="0E3E92"/>
                                <w:sz w:val="68"/>
                              </w:rPr>
                              <w:t xml:space="preserve">SPRIEVODCA </w:t>
                            </w:r>
                            <w:r>
                              <w:rPr>
                                <w:rFonts w:asciiTheme="minorHAnsi" w:hAnsiTheme="minorHAnsi"/>
                                <w:b/>
                                <w:color w:val="A41275"/>
                                <w:sz w:val="68"/>
                              </w:rPr>
                              <w:t xml:space="preserve">EURÓPSKYM </w:t>
                            </w:r>
                            <w:r>
                              <w:rPr>
                                <w:rFonts w:asciiTheme="minorHAnsi" w:hAnsiTheme="minorHAnsi"/>
                                <w:b/>
                                <w:color w:val="11AEE4"/>
                                <w:sz w:val="68"/>
                              </w:rPr>
                              <w:t xml:space="preserve">ZBOROM </w:t>
                            </w:r>
                            <w:r>
                              <w:rPr>
                                <w:rFonts w:asciiTheme="minorHAnsi" w:hAnsiTheme="minorHAnsi"/>
                                <w:b/>
                                <w:color w:val="0E3E92"/>
                                <w:sz w:val="68"/>
                              </w:rPr>
                              <w:t>SOLIDARITY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B457E" id="Text Box 461" o:spid="_x0000_s1028" type="#_x0000_t202" style="position:absolute;margin-left:-20.25pt;margin-top:224pt;width:493.25pt;height:91.6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" fillcolor="#d8ebfa" stroked="f">
                <v:textbox>
                  <w:txbxContent>
                    <w:p w14:paraId="15828335" w14:textId="77777777" w:rsidR="009C500E" w:rsidRPr="000101A3" w:rsidRDefault="009C500E" w:rsidP="009C500E">
                      <w:pPr>
                        <w:jc w:val="center"/>
                        <w:rPr>
                          <w:rFonts w:asciiTheme="minorHAnsi" w:hAnsiTheme="minorHAnsi" w:cstheme="minorHAnsi"/>
                          <w:b/>
                          <w:bCs/>
                          <w:sz w:val="68"/>
                          <w:szCs w:val="68"/>
                        </w:rPr>
                      </w:pPr>
                      <w:r>
                        <w:rPr>
                          <w:rFonts w:asciiTheme="minorHAnsi" w:hAnsiTheme="minorHAnsi"/>
                          <w:b/>
                          <w:color w:val="0E3E92"/>
                          <w:sz w:val="68"/>
                        </w:rPr>
                        <w:t xml:space="preserve">SPRIEVODCA </w:t>
                      </w:r>
                      <w:r>
                        <w:rPr>
                          <w:rFonts w:asciiTheme="minorHAnsi" w:hAnsiTheme="minorHAnsi"/>
                          <w:b/>
                          <w:color w:val="A41275"/>
                          <w:sz w:val="68"/>
                        </w:rPr>
                        <w:t xml:space="preserve">EURÓPSKYM </w:t>
                      </w:r>
                      <w:r>
                        <w:rPr>
                          <w:rFonts w:asciiTheme="minorHAnsi" w:hAnsiTheme="minorHAnsi"/>
                          <w:b/>
                          <w:color w:val="11AEE4"/>
                          <w:sz w:val="68"/>
                        </w:rPr>
                        <w:t xml:space="preserve">ZBOROM </w:t>
                      </w:r>
                      <w:r>
                        <w:rPr>
                          <w:rFonts w:asciiTheme="minorHAnsi" w:hAnsiTheme="minorHAnsi"/>
                          <w:b/>
                          <w:color w:val="0E3E92"/>
                          <w:sz w:val="68"/>
                        </w:rPr>
                        <w:t>SOLIDARITY</w:t>
                      </w:r>
                    </w:p>
                  </w:txbxContent>
                </v:textbox>
                <w10:wrap anchory="page"/>
              </v:shape>
            </w:pict>
          </mc:Fallback>
        </mc:AlternateContent>
      </w:r>
      <w:r w:rsidRPr="008E3939">
        <w:br w:type="page"/>
      </w:r>
    </w:p>
    <w:p w14:paraId="0D1BA19F" w14:textId="77777777" w:rsidR="009C500E" w:rsidRPr="008E3939" w:rsidRDefault="009C500E" w:rsidP="009C500E">
      <w:pPr>
        <w:widowControl/>
        <w:suppressAutoHyphens w:val="0"/>
        <w:autoSpaceDN/>
        <w:textAlignment w:val="auto"/>
      </w:pPr>
      <w:r w:rsidRPr="008E3939">
        <w:rPr>
          <w:b/>
          <w:noProof/>
        </w:rPr>
        <w:lastRenderedPageBreak/>
        <mc:AlternateContent>
          <mc:Choice Requires="wps">
            <w:drawing>
              <wp:anchor distT="45720" distB="45720" distL="114300" distR="114300" simplePos="0" relativeHeight="251658243" behindDoc="0" locked="0" layoutInCell="1" allowOverlap="1" wp14:anchorId="5E4241E6" wp14:editId="2EE6EC4C">
                <wp:simplePos x="0" y="0"/>
                <wp:positionH relativeFrom="column">
                  <wp:posOffset>-494030</wp:posOffset>
                </wp:positionH>
                <wp:positionV relativeFrom="paragraph">
                  <wp:posOffset>5826760</wp:posOffset>
                </wp:positionV>
                <wp:extent cx="6294120" cy="2855595"/>
                <wp:effectExtent l="0" t="0" r="0" b="19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2855595"/>
                        </a:xfrm>
                        <a:prstGeom prst="rect">
                          <a:avLst/>
                        </a:prstGeom>
                        <a:solidFill>
                          <a:srgbClr val="FFFFFF"/>
                        </a:solidFill>
                        <a:ln w="9525">
                          <a:noFill/>
                          <a:miter lim="800000"/>
                          <a:headEnd/>
                          <a:tailEnd/>
                        </a:ln>
                      </wps:spPr>
                      <wps:txbx>
                        <w:txbxContent>
                          <w:p w14:paraId="7FDF47B1" w14:textId="77777777" w:rsidR="009C500E" w:rsidRPr="00CF53D3" w:rsidRDefault="009C500E" w:rsidP="009C500E">
                            <w:pPr>
                              <w:pStyle w:val="AMainbody"/>
                              <w:rPr>
                                <w:b/>
                                <w:bCs/>
                                <w:sz w:val="40"/>
                                <w:szCs w:val="40"/>
                              </w:rPr>
                            </w:pPr>
                            <w:r>
                              <w:rPr>
                                <w:b/>
                                <w:sz w:val="40"/>
                              </w:rPr>
                              <w:t>Európska komisia</w:t>
                            </w:r>
                          </w:p>
                          <w:p w14:paraId="33CE5D91" w14:textId="77777777" w:rsidR="009C500E" w:rsidRPr="00CF53D3" w:rsidRDefault="009C500E" w:rsidP="009C500E">
                            <w:pPr>
                              <w:pStyle w:val="AMainbody"/>
                            </w:pPr>
                            <w:r>
                              <w:t>Generálne riaditeľstvo pre vzdelávanie, mládež, šport a kultúru</w:t>
                            </w:r>
                          </w:p>
                          <w:p w14:paraId="0EE85EB8" w14:textId="77777777" w:rsidR="009C500E" w:rsidRPr="00CF53D3" w:rsidRDefault="009C500E" w:rsidP="009C500E">
                            <w:pPr>
                              <w:pStyle w:val="AMainbody"/>
                            </w:pPr>
                            <w:r>
                              <w:t>Riaditeľstvo B – Mládež, vzdelávanie a Erasmus+</w:t>
                            </w:r>
                          </w:p>
                          <w:p w14:paraId="0386608F" w14:textId="77777777" w:rsidR="009C500E" w:rsidRPr="00CF53D3" w:rsidRDefault="009C500E" w:rsidP="009C500E">
                            <w:pPr>
                              <w:pStyle w:val="AMainbody"/>
                            </w:pPr>
                            <w:r>
                              <w:t>Oddelenie B.3 – Mládež, solidarita dobrovoľníkov a kancelária pre stáže</w:t>
                            </w:r>
                          </w:p>
                          <w:p w14:paraId="55330BC4" w14:textId="77777777" w:rsidR="009C500E" w:rsidRPr="004025F1" w:rsidRDefault="009C500E" w:rsidP="009C500E">
                            <w:pPr>
                              <w:pStyle w:val="AMainbody"/>
                            </w:pPr>
                          </w:p>
                          <w:p w14:paraId="2257326D" w14:textId="77777777" w:rsidR="009C500E" w:rsidRPr="00CF53D3" w:rsidRDefault="009C500E" w:rsidP="009C500E">
                            <w:pPr>
                              <w:pStyle w:val="AMainbody"/>
                            </w:pPr>
                            <w:r>
                              <w:t>©Európska únia, 2024</w:t>
                            </w:r>
                          </w:p>
                          <w:p w14:paraId="0636395F" w14:textId="77777777" w:rsidR="009C500E" w:rsidRPr="00CF53D3" w:rsidRDefault="009C500E" w:rsidP="009C500E">
                            <w:pPr>
                              <w:pStyle w:val="AMainbody"/>
                            </w:pPr>
                            <w:r>
                              <w:t xml:space="preserve">Opakované použitie je povolené, pokiaľ sa uvedie zdroj. </w:t>
                            </w:r>
                          </w:p>
                          <w:p w14:paraId="6943A6B5" w14:textId="0B7FB77B" w:rsidR="009C500E" w:rsidRPr="00CF53D3" w:rsidRDefault="009C500E" w:rsidP="009C500E">
                            <w:pPr>
                              <w:pStyle w:val="AMainbody"/>
                            </w:pPr>
                            <w:r>
                              <w:t>Politika Európskej komisie týkajúca sa opakovaného použitia je upravená rozhodnutím 2011/833/EÚ (Ú. v. EÚ L 330, 14.12.2011. s.</w:t>
                            </w:r>
                            <w:r w:rsidR="00791C97">
                              <w:t> </w:t>
                            </w:r>
                            <w:r>
                              <w:t>39).</w:t>
                            </w:r>
                          </w:p>
                          <w:p w14:paraId="635F6C9B" w14:textId="77777777" w:rsidR="009C500E" w:rsidRPr="00CF53D3" w:rsidRDefault="009C500E" w:rsidP="009C500E">
                            <w:pPr>
                              <w:pStyle w:val="AMainbody"/>
                            </w:pPr>
                            <w:r>
                              <w:t>Na akékoľvek použitie alebo reprodukciu fotografií alebo iného materiálu, na ktorý sa nevzťahujú autorské práva EÚ, je potrebné povolenie priamo od držiteľov príslušných autorských práv.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241E6" id="Text Box 217" o:spid="_x0000_s1029" type="#_x0000_t202" style="position:absolute;margin-left:-38.9pt;margin-top:458.8pt;width:495.6pt;height:224.8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" stroked="f">
                <v:textbox>
                  <w:txbxContent>
                    <w:p w14:paraId="7FDF47B1" w14:textId="77777777" w:rsidR="009C500E" w:rsidRPr="00CF53D3" w:rsidRDefault="009C500E" w:rsidP="009C500E">
                      <w:pPr>
                        <w:pStyle w:val="AMainbody"/>
                        <w:rPr>
                          <w:b/>
                          <w:bCs/>
                          <w:sz w:val="40"/>
                          <w:szCs w:val="40"/>
                        </w:rPr>
                      </w:pPr>
                      <w:r>
                        <w:rPr>
                          <w:b/>
                          <w:sz w:val="40"/>
                        </w:rPr>
                        <w:t>Európska komisia</w:t>
                      </w:r>
                    </w:p>
                    <w:p w14:paraId="33CE5D91" w14:textId="77777777" w:rsidR="009C500E" w:rsidRPr="00CF53D3" w:rsidRDefault="009C500E" w:rsidP="009C500E">
                      <w:pPr>
                        <w:pStyle w:val="AMainbody"/>
                      </w:pPr>
                      <w:r>
                        <w:t>Generálne riaditeľstvo pre vzdelávanie, mládež, šport a kultúru</w:t>
                      </w:r>
                    </w:p>
                    <w:p w14:paraId="0EE85EB8" w14:textId="77777777" w:rsidR="009C500E" w:rsidRPr="00CF53D3" w:rsidRDefault="009C500E" w:rsidP="009C500E">
                      <w:pPr>
                        <w:pStyle w:val="AMainbody"/>
                      </w:pPr>
                      <w:r>
                        <w:t>Riaditeľstvo B – Mládež, vzdelávanie a Erasmus+</w:t>
                      </w:r>
                    </w:p>
                    <w:p w14:paraId="0386608F" w14:textId="77777777" w:rsidR="009C500E" w:rsidRPr="00CF53D3" w:rsidRDefault="009C500E" w:rsidP="009C500E">
                      <w:pPr>
                        <w:pStyle w:val="AMainbody"/>
                      </w:pPr>
                      <w:r>
                        <w:t>Oddelenie B.3 – Mládež, solidarita dobrovoľníkov a kancelária pre stáže</w:t>
                      </w:r>
                    </w:p>
                    <w:p w14:paraId="55330BC4" w14:textId="77777777" w:rsidR="009C500E" w:rsidRPr="004025F1" w:rsidRDefault="009C500E" w:rsidP="009C500E">
                      <w:pPr>
                        <w:pStyle w:val="AMainbody"/>
                      </w:pPr>
                    </w:p>
                    <w:p w14:paraId="2257326D" w14:textId="77777777" w:rsidR="009C500E" w:rsidRPr="00CF53D3" w:rsidRDefault="009C500E" w:rsidP="009C500E">
                      <w:pPr>
                        <w:pStyle w:val="AMainbody"/>
                      </w:pPr>
                      <w:r>
                        <w:t>©Európska únia, 2024</w:t>
                      </w:r>
                    </w:p>
                    <w:p w14:paraId="0636395F" w14:textId="77777777" w:rsidR="009C500E" w:rsidRPr="00CF53D3" w:rsidRDefault="009C500E" w:rsidP="009C500E">
                      <w:pPr>
                        <w:pStyle w:val="AMainbody"/>
                      </w:pPr>
                      <w:r>
                        <w:t xml:space="preserve">Opakované použitie je povolené, pokiaľ sa uvedie zdroj. </w:t>
                      </w:r>
                    </w:p>
                    <w:p w14:paraId="6943A6B5" w14:textId="0B7FB77B" w:rsidR="009C500E" w:rsidRPr="00CF53D3" w:rsidRDefault="009C500E" w:rsidP="009C500E">
                      <w:pPr>
                        <w:pStyle w:val="AMainbody"/>
                      </w:pPr>
                      <w:r>
                        <w:t>Politika Európskej komisie týkajúca sa opakovaného použitia je upravená rozhodnutím 2011/833/EÚ (Ú. v. EÚ L 330, 14.12.2011. s.</w:t>
                      </w:r>
                      <w:r w:rsidR="00791C97">
                        <w:t> </w:t>
                      </w:r>
                      <w:r>
                        <w:t>39).</w:t>
                      </w:r>
                    </w:p>
                    <w:p w14:paraId="635F6C9B" w14:textId="77777777" w:rsidR="009C500E" w:rsidRPr="00CF53D3" w:rsidRDefault="009C500E" w:rsidP="009C500E">
                      <w:pPr>
                        <w:pStyle w:val="AMainbody"/>
                      </w:pPr>
                      <w:r>
                        <w:t>Na akékoľvek použitie alebo reprodukciu fotografií alebo iného materiálu, na ktorý sa nevzťahujú autorské práva EÚ, je potrebné povolenie priamo od držiteľov príslušných autorských práv.</w:t>
                      </w:r>
                    </w:p>
                  </w:txbxContent>
                </v:textbox>
                <w10:wrap type="square"/>
              </v:shape>
            </w:pict>
          </mc:Fallback>
        </mc:AlternateContent>
      </w:r>
      <w:r w:rsidRPr="008E3939">
        <w:rPr>
          <w:b/>
          <w:noProof/>
        </w:rPr>
        <mc:AlternateContent>
          <mc:Choice Requires="wps">
            <w:drawing>
              <wp:anchor distT="0" distB="0" distL="114300" distR="114300" simplePos="0" relativeHeight="251658246" behindDoc="0" locked="0" layoutInCell="1" allowOverlap="1" wp14:anchorId="6C03EDFB" wp14:editId="6DCDB63C">
                <wp:simplePos x="0" y="0"/>
                <wp:positionH relativeFrom="column">
                  <wp:posOffset>-508545</wp:posOffset>
                </wp:positionH>
                <wp:positionV relativeFrom="paragraph">
                  <wp:posOffset>-958669</wp:posOffset>
                </wp:positionV>
                <wp:extent cx="6640285" cy="957943"/>
                <wp:effectExtent l="0" t="0" r="8255" b="0"/>
                <wp:wrapNone/>
                <wp:docPr id="20" name="Text Box 20"/>
                <wp:cNvGraphicFramePr/>
                <a:graphic xmlns:a="http://schemas.openxmlformats.org/drawingml/2006/main">
                  <a:graphicData uri="http://schemas.microsoft.com/office/word/2010/wordprocessingShape">
                    <wps:wsp>
                      <wps:cNvSpPr txBox="1"/>
                      <wps:spPr>
                        <a:xfrm>
                          <a:off x="0" y="0"/>
                          <a:ext cx="6640285" cy="957943"/>
                        </a:xfrm>
                        <a:prstGeom prst="rect">
                          <a:avLst/>
                        </a:prstGeom>
                        <a:solidFill>
                          <a:schemeClr val="bg1"/>
                        </a:solidFill>
                        <a:ln w="6350">
                          <a:noFill/>
                        </a:ln>
                      </wps:spPr>
                      <wps:txbx>
                        <w:txbxContent>
                          <w:p w14:paraId="61C75134" w14:textId="77777777" w:rsidR="009C500E" w:rsidRDefault="009C500E" w:rsidP="009C50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3EDFB" id="Text Box 20" o:spid="_x0000_s1030" type="#_x0000_t202" style="position:absolute;margin-left:-40.05pt;margin-top:-75.5pt;width:522.85pt;height:75.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" fillcolor="white [3212]" stroked="f" strokeweight=".5pt">
                <v:textbox>
                  <w:txbxContent>
                    <w:p w14:paraId="61C75134" w14:textId="77777777" w:rsidR="009C500E" w:rsidRDefault="009C500E" w:rsidP="009C500E"/>
                  </w:txbxContent>
                </v:textbox>
              </v:shape>
            </w:pict>
          </mc:Fallback>
        </mc:AlternateContent>
      </w:r>
      <w:r w:rsidRPr="008E3939">
        <w:rPr>
          <w:b/>
          <w:noProof/>
        </w:rPr>
        <mc:AlternateContent>
          <mc:Choice Requires="wps">
            <w:drawing>
              <wp:anchor distT="0" distB="0" distL="114300" distR="114300" simplePos="0" relativeHeight="251658244" behindDoc="0" locked="0" layoutInCell="1" allowOverlap="1" wp14:anchorId="07D505F9" wp14:editId="1252E3C6">
                <wp:simplePos x="0" y="0"/>
                <wp:positionH relativeFrom="column">
                  <wp:posOffset>2460171</wp:posOffset>
                </wp:positionH>
                <wp:positionV relativeFrom="paragraph">
                  <wp:posOffset>8838565</wp:posOffset>
                </wp:positionV>
                <wp:extent cx="870857" cy="609600"/>
                <wp:effectExtent l="0" t="0" r="5715" b="0"/>
                <wp:wrapNone/>
                <wp:docPr id="19" name="Text Box 19"/>
                <wp:cNvGraphicFramePr/>
                <a:graphic xmlns:a="http://schemas.openxmlformats.org/drawingml/2006/main">
                  <a:graphicData uri="http://schemas.microsoft.com/office/word/2010/wordprocessingShape">
                    <wps:wsp>
                      <wps:cNvSpPr txBox="1"/>
                      <wps:spPr>
                        <a:xfrm>
                          <a:off x="0" y="0"/>
                          <a:ext cx="870857" cy="609600"/>
                        </a:xfrm>
                        <a:prstGeom prst="rect">
                          <a:avLst/>
                        </a:prstGeom>
                        <a:solidFill>
                          <a:schemeClr val="bg1"/>
                        </a:solidFill>
                        <a:ln w="6350">
                          <a:noFill/>
                        </a:ln>
                      </wps:spPr>
                      <wps:txbx>
                        <w:txbxContent>
                          <w:p w14:paraId="604B8213" w14:textId="77777777" w:rsidR="009C500E" w:rsidRDefault="009C500E" w:rsidP="009C50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505F9" id="Text Box 19" o:spid="_x0000_s1031" type="#_x0000_t202" style="position:absolute;margin-left:193.7pt;margin-top:695.95pt;width:68.55pt;height:4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W3MQIAAFoEAAAOAAAAZHJzL2Uyb0RvYy54bWysVEuP2jAQvlfqf7B8LwkUW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" fillcolor="white [3212]" stroked="f" strokeweight=".5pt">
                <v:textbox>
                  <w:txbxContent>
                    <w:p w14:paraId="604B8213" w14:textId="77777777" w:rsidR="009C500E" w:rsidRDefault="009C500E" w:rsidP="009C500E"/>
                  </w:txbxContent>
                </v:textbox>
              </v:shape>
            </w:pict>
          </mc:Fallback>
        </mc:AlternateContent>
      </w:r>
      <w:r w:rsidRPr="008E3939">
        <w:br w:type="page"/>
      </w:r>
      <w:r w:rsidRPr="008E3939">
        <w:rPr>
          <w:b/>
          <w:noProof/>
        </w:rPr>
        <mc:AlternateContent>
          <mc:Choice Requires="wps">
            <w:drawing>
              <wp:anchor distT="0" distB="0" distL="114300" distR="114300" simplePos="0" relativeHeight="251658248" behindDoc="0" locked="0" layoutInCell="1" allowOverlap="1" wp14:anchorId="10F8CCE5" wp14:editId="33D915E1">
                <wp:simplePos x="0" y="0"/>
                <wp:positionH relativeFrom="column">
                  <wp:posOffset>2522661</wp:posOffset>
                </wp:positionH>
                <wp:positionV relativeFrom="paragraph">
                  <wp:posOffset>9939655</wp:posOffset>
                </wp:positionV>
                <wp:extent cx="672576" cy="279610"/>
                <wp:effectExtent l="0" t="0" r="0" b="6350"/>
                <wp:wrapNone/>
                <wp:docPr id="451" name="Text Box 451"/>
                <wp:cNvGraphicFramePr/>
                <a:graphic xmlns:a="http://schemas.openxmlformats.org/drawingml/2006/main">
                  <a:graphicData uri="http://schemas.microsoft.com/office/word/2010/wordprocessingShape">
                    <wps:wsp>
                      <wps:cNvSpPr txBox="1"/>
                      <wps:spPr>
                        <a:xfrm>
                          <a:off x="0" y="0"/>
                          <a:ext cx="672576" cy="279610"/>
                        </a:xfrm>
                        <a:prstGeom prst="rect">
                          <a:avLst/>
                        </a:prstGeom>
                        <a:solidFill>
                          <a:schemeClr val="bg1"/>
                        </a:solidFill>
                        <a:ln w="6350">
                          <a:noFill/>
                        </a:ln>
                      </wps:spPr>
                      <wps:txbx>
                        <w:txbxContent>
                          <w:p w14:paraId="1E4F5265" w14:textId="77777777" w:rsidR="009C500E" w:rsidRDefault="009C500E" w:rsidP="009C50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F8CCE5" id="Text Box 451" o:spid="_x0000_s1032" type="#_x0000_t202" style="position:absolute;margin-left:198.65pt;margin-top:782.65pt;width:52.95pt;height:22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bMAIAAFo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" fillcolor="white [3212]" stroked="f" strokeweight=".5pt">
                <v:textbox>
                  <w:txbxContent>
                    <w:p w14:paraId="1E4F5265" w14:textId="77777777" w:rsidR="009C500E" w:rsidRDefault="009C500E" w:rsidP="009C500E"/>
                  </w:txbxContent>
                </v:textbox>
              </v:shape>
            </w:pict>
          </mc:Fallback>
        </mc:AlternateContent>
      </w:r>
      <w:r w:rsidRPr="008E3939">
        <w:rPr>
          <w:b/>
          <w:noProof/>
        </w:rPr>
        <mc:AlternateContent>
          <mc:Choice Requires="wps">
            <w:drawing>
              <wp:anchor distT="0" distB="0" distL="114300" distR="114300" simplePos="0" relativeHeight="251658247" behindDoc="0" locked="0" layoutInCell="1" allowOverlap="1" wp14:anchorId="2A29246B" wp14:editId="0766E1E2">
                <wp:simplePos x="0" y="0"/>
                <wp:positionH relativeFrom="column">
                  <wp:posOffset>2463590</wp:posOffset>
                </wp:positionH>
                <wp:positionV relativeFrom="paragraph">
                  <wp:posOffset>9959523</wp:posOffset>
                </wp:positionV>
                <wp:extent cx="672576" cy="279610"/>
                <wp:effectExtent l="0" t="0" r="0" b="6350"/>
                <wp:wrapNone/>
                <wp:docPr id="452" name="Text Box 452"/>
                <wp:cNvGraphicFramePr/>
                <a:graphic xmlns:a="http://schemas.openxmlformats.org/drawingml/2006/main">
                  <a:graphicData uri="http://schemas.microsoft.com/office/word/2010/wordprocessingShape">
                    <wps:wsp>
                      <wps:cNvSpPr txBox="1"/>
                      <wps:spPr>
                        <a:xfrm>
                          <a:off x="0" y="0"/>
                          <a:ext cx="672576" cy="279610"/>
                        </a:xfrm>
                        <a:prstGeom prst="rect">
                          <a:avLst/>
                        </a:prstGeom>
                        <a:solidFill>
                          <a:schemeClr val="bg1"/>
                        </a:solidFill>
                        <a:ln w="6350">
                          <a:noFill/>
                        </a:ln>
                      </wps:spPr>
                      <wps:txbx>
                        <w:txbxContent>
                          <w:p w14:paraId="207A7B26" w14:textId="77777777" w:rsidR="009C500E" w:rsidRDefault="009C500E" w:rsidP="009C50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29246B" id="Text Box 452" o:spid="_x0000_s1033" type="#_x0000_t202" style="position:absolute;margin-left:194pt;margin-top:784.2pt;width:52.95pt;height:22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2OMQIAAFo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" fillcolor="white [3212]" stroked="f" strokeweight=".5pt">
                <v:textbox>
                  <w:txbxContent>
                    <w:p w14:paraId="207A7B26" w14:textId="77777777" w:rsidR="009C500E" w:rsidRDefault="009C500E" w:rsidP="009C500E"/>
                  </w:txbxContent>
                </v:textbox>
              </v:shape>
            </w:pict>
          </mc:Fallback>
        </mc:AlternateContent>
      </w:r>
    </w:p>
    <w:p w14:paraId="7814183D" w14:textId="77777777" w:rsidR="009C500E" w:rsidRPr="008E3939" w:rsidRDefault="009C500E" w:rsidP="009C500E">
      <w:pPr>
        <w:widowControl/>
        <w:suppressAutoHyphens w:val="0"/>
        <w:autoSpaceDN/>
        <w:textAlignment w:val="auto"/>
      </w:pPr>
    </w:p>
    <w:p w14:paraId="35F2E74E" w14:textId="77777777" w:rsidR="009C500E" w:rsidRPr="008E3939" w:rsidRDefault="009C500E" w:rsidP="009C500E">
      <w:pPr>
        <w:widowControl/>
        <w:suppressAutoHyphens w:val="0"/>
        <w:autoSpaceDN/>
        <w:textAlignment w:val="auto"/>
      </w:pPr>
    </w:p>
    <w:p w14:paraId="42A05AA7" w14:textId="77777777" w:rsidR="009C500E" w:rsidRPr="008E3939" w:rsidRDefault="009C500E" w:rsidP="009C500E">
      <w:pPr>
        <w:widowControl/>
        <w:suppressAutoHyphens w:val="0"/>
        <w:autoSpaceDN/>
        <w:textAlignment w:val="auto"/>
      </w:pPr>
    </w:p>
    <w:p w14:paraId="1CC27ECE" w14:textId="77777777" w:rsidR="009C500E" w:rsidRPr="008E3939" w:rsidRDefault="009C500E" w:rsidP="009C500E">
      <w:pPr>
        <w:widowControl/>
        <w:suppressAutoHyphens w:val="0"/>
        <w:autoSpaceDN/>
        <w:textAlignment w:val="auto"/>
      </w:pPr>
    </w:p>
    <w:p w14:paraId="6C8758E9" w14:textId="77777777" w:rsidR="009C500E" w:rsidRPr="008E3939" w:rsidRDefault="009C500E" w:rsidP="009C500E">
      <w:pPr>
        <w:widowControl/>
        <w:suppressAutoHyphens w:val="0"/>
        <w:autoSpaceDN/>
        <w:textAlignment w:val="auto"/>
      </w:pPr>
    </w:p>
    <w:p w14:paraId="1F6AC5B4" w14:textId="77777777" w:rsidR="009C500E" w:rsidRPr="008E3939" w:rsidRDefault="009C500E" w:rsidP="009C500E">
      <w:pPr>
        <w:widowControl/>
        <w:suppressAutoHyphens w:val="0"/>
        <w:autoSpaceDN/>
        <w:textAlignment w:val="auto"/>
      </w:pPr>
    </w:p>
    <w:p w14:paraId="5E2F42F6" w14:textId="77777777" w:rsidR="009C500E" w:rsidRPr="008E3939" w:rsidRDefault="009C500E" w:rsidP="009C500E">
      <w:pPr>
        <w:widowControl/>
        <w:suppressAutoHyphens w:val="0"/>
        <w:autoSpaceDN/>
        <w:textAlignment w:val="auto"/>
      </w:pPr>
    </w:p>
    <w:p w14:paraId="5628B686" w14:textId="77777777" w:rsidR="009C500E" w:rsidRPr="008E3939" w:rsidRDefault="009C500E" w:rsidP="009C500E">
      <w:pPr>
        <w:widowControl/>
        <w:suppressAutoHyphens w:val="0"/>
        <w:autoSpaceDN/>
        <w:textAlignment w:val="auto"/>
      </w:pPr>
    </w:p>
    <w:p w14:paraId="72EF26BE" w14:textId="77777777" w:rsidR="009C500E" w:rsidRPr="008E3939" w:rsidRDefault="009C500E" w:rsidP="009C500E">
      <w:pPr>
        <w:widowControl/>
        <w:suppressAutoHyphens w:val="0"/>
        <w:autoSpaceDN/>
        <w:textAlignment w:val="auto"/>
      </w:pPr>
    </w:p>
    <w:p w14:paraId="5BAE2EB9" w14:textId="77777777" w:rsidR="009C500E" w:rsidRPr="008E3939" w:rsidRDefault="009C500E" w:rsidP="009C500E">
      <w:pPr>
        <w:widowControl/>
        <w:suppressAutoHyphens w:val="0"/>
        <w:autoSpaceDN/>
        <w:textAlignment w:val="auto"/>
      </w:pPr>
    </w:p>
    <w:p w14:paraId="44435808" w14:textId="77777777" w:rsidR="009C500E" w:rsidRPr="008E3939" w:rsidRDefault="009C500E" w:rsidP="009C500E">
      <w:pPr>
        <w:widowControl/>
        <w:suppressAutoHyphens w:val="0"/>
        <w:autoSpaceDN/>
        <w:textAlignment w:val="auto"/>
      </w:pPr>
    </w:p>
    <w:p w14:paraId="6695092A" w14:textId="77777777" w:rsidR="009C500E" w:rsidRPr="008E3939" w:rsidRDefault="009C500E" w:rsidP="009C500E">
      <w:pPr>
        <w:widowControl/>
        <w:suppressAutoHyphens w:val="0"/>
        <w:autoSpaceDN/>
        <w:textAlignment w:val="auto"/>
      </w:pPr>
      <w:r w:rsidRPr="008E3939">
        <w:rPr>
          <w:noProof/>
        </w:rPr>
        <mc:AlternateContent>
          <mc:Choice Requires="wps">
            <w:drawing>
              <wp:anchor distT="45720" distB="45720" distL="114300" distR="114300" simplePos="0" relativeHeight="251658245" behindDoc="0" locked="0" layoutInCell="1" allowOverlap="1" wp14:anchorId="10F459BF" wp14:editId="0923A22C">
                <wp:simplePos x="0" y="0"/>
                <wp:positionH relativeFrom="column">
                  <wp:posOffset>733779</wp:posOffset>
                </wp:positionH>
                <wp:positionV relativeFrom="paragraph">
                  <wp:posOffset>365260</wp:posOffset>
                </wp:positionV>
                <wp:extent cx="5274310" cy="5252085"/>
                <wp:effectExtent l="0" t="0" r="0" b="5715"/>
                <wp:wrapTopAndBottom/>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5252085"/>
                        </a:xfrm>
                        <a:prstGeom prst="rect">
                          <a:avLst/>
                        </a:prstGeom>
                        <a:noFill/>
                        <a:ln w="9525">
                          <a:noFill/>
                          <a:miter lim="800000"/>
                          <a:headEnd/>
                          <a:tailEnd/>
                        </a:ln>
                      </wps:spPr>
                      <wps:txbx>
                        <w:txbxContent>
                          <w:p w14:paraId="5F02B136" w14:textId="77777777" w:rsidR="009C500E" w:rsidRDefault="009C500E" w:rsidP="009C500E">
                            <w:pPr>
                              <w:jc w:val="right"/>
                            </w:pPr>
                            <w:r>
                              <w:rPr>
                                <w:rFonts w:asciiTheme="minorHAnsi" w:hAnsiTheme="minorHAnsi"/>
                                <w:b/>
                                <w:color w:val="0E3E92"/>
                                <w:sz w:val="144"/>
                              </w:rPr>
                              <w:t xml:space="preserve">EURÓPSKY </w:t>
                            </w:r>
                            <w:r>
                              <w:rPr>
                                <w:rFonts w:asciiTheme="minorHAnsi" w:hAnsiTheme="minorHAnsi"/>
                                <w:b/>
                                <w:color w:val="A41275"/>
                                <w:sz w:val="144"/>
                              </w:rPr>
                              <w:t xml:space="preserve">ZBOR </w:t>
                            </w:r>
                            <w:r>
                              <w:rPr>
                                <w:rFonts w:asciiTheme="minorHAnsi" w:hAnsiTheme="minorHAnsi"/>
                                <w:b/>
                                <w:color w:val="11AEE4"/>
                                <w:sz w:val="144"/>
                              </w:rPr>
                              <w:t>SOLIDARITY</w:t>
                            </w:r>
                          </w:p>
                          <w:p w14:paraId="05555F0E" w14:textId="77777777" w:rsidR="009C500E" w:rsidRDefault="009C500E" w:rsidP="009C500E">
                            <w:pPr>
                              <w:jc w:val="right"/>
                            </w:pPr>
                          </w:p>
                          <w:p w14:paraId="372C47EB" w14:textId="77777777" w:rsidR="009C500E" w:rsidRDefault="009C500E" w:rsidP="009C500E">
                            <w:pPr>
                              <w:jc w:val="right"/>
                            </w:pPr>
                          </w:p>
                          <w:p w14:paraId="38CFE62D" w14:textId="77777777" w:rsidR="009C500E" w:rsidRPr="00CD74BC" w:rsidRDefault="009C500E" w:rsidP="009C500E">
                            <w:pPr>
                              <w:jc w:val="right"/>
                              <w:rPr>
                                <w:rFonts w:asciiTheme="minorHAnsi" w:hAnsiTheme="minorHAnsi" w:cstheme="minorHAnsi"/>
                                <w:sz w:val="40"/>
                                <w:szCs w:val="40"/>
                              </w:rPr>
                            </w:pPr>
                            <w:r>
                              <w:rPr>
                                <w:rFonts w:asciiTheme="minorHAnsi" w:hAnsiTheme="minorHAnsi"/>
                                <w:sz w:val="40"/>
                              </w:rPr>
                              <w:t>Sprievodca programom na rok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459BF" id="Text Box 450" o:spid="_x0000_s1034" type="#_x0000_t202" style="position:absolute;margin-left:57.8pt;margin-top:28.75pt;width:415.3pt;height:413.5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" filled="f" stroked="f">
                <v:textbox>
                  <w:txbxContent>
                    <w:p w14:paraId="5F02B136" w14:textId="77777777" w:rsidR="009C500E" w:rsidRDefault="009C500E" w:rsidP="009C500E">
                      <w:pPr>
                        <w:jc w:val="right"/>
                      </w:pPr>
                      <w:r>
                        <w:rPr>
                          <w:rFonts w:asciiTheme="minorHAnsi" w:hAnsiTheme="minorHAnsi"/>
                          <w:b/>
                          <w:color w:val="0E3E92"/>
                          <w:sz w:val="144"/>
                        </w:rPr>
                        <w:t xml:space="preserve">EURÓPSKY </w:t>
                      </w:r>
                      <w:r>
                        <w:rPr>
                          <w:rFonts w:asciiTheme="minorHAnsi" w:hAnsiTheme="minorHAnsi"/>
                          <w:b/>
                          <w:color w:val="A41275"/>
                          <w:sz w:val="144"/>
                        </w:rPr>
                        <w:t xml:space="preserve">ZBOR </w:t>
                      </w:r>
                      <w:r>
                        <w:rPr>
                          <w:rFonts w:asciiTheme="minorHAnsi" w:hAnsiTheme="minorHAnsi"/>
                          <w:b/>
                          <w:color w:val="11AEE4"/>
                          <w:sz w:val="144"/>
                        </w:rPr>
                        <w:t>SOLIDARITY</w:t>
                      </w:r>
                    </w:p>
                    <w:p w14:paraId="05555F0E" w14:textId="77777777" w:rsidR="009C500E" w:rsidRDefault="009C500E" w:rsidP="009C500E">
                      <w:pPr>
                        <w:jc w:val="right"/>
                      </w:pPr>
                    </w:p>
                    <w:p w14:paraId="372C47EB" w14:textId="77777777" w:rsidR="009C500E" w:rsidRDefault="009C500E" w:rsidP="009C500E">
                      <w:pPr>
                        <w:jc w:val="right"/>
                      </w:pPr>
                    </w:p>
                    <w:p w14:paraId="38CFE62D" w14:textId="77777777" w:rsidR="009C500E" w:rsidRPr="00CD74BC" w:rsidRDefault="009C500E" w:rsidP="009C500E">
                      <w:pPr>
                        <w:jc w:val="right"/>
                        <w:rPr>
                          <w:rFonts w:asciiTheme="minorHAnsi" w:hAnsiTheme="minorHAnsi" w:cstheme="minorHAnsi"/>
                          <w:sz w:val="40"/>
                          <w:szCs w:val="40"/>
                        </w:rPr>
                      </w:pPr>
                      <w:r>
                        <w:rPr>
                          <w:rFonts w:asciiTheme="minorHAnsi" w:hAnsiTheme="minorHAnsi"/>
                          <w:sz w:val="40"/>
                        </w:rPr>
                        <w:t>Sprievodca programom na rok 2024</w:t>
                      </w:r>
                    </w:p>
                  </w:txbxContent>
                </v:textbox>
                <w10:wrap type="topAndBottom"/>
              </v:shape>
            </w:pict>
          </mc:Fallback>
        </mc:AlternateContent>
      </w:r>
    </w:p>
    <w:p w14:paraId="7E8D7D6D" w14:textId="77777777" w:rsidR="009C500E" w:rsidRPr="008E3939" w:rsidRDefault="009C500E" w:rsidP="009C500E">
      <w:pPr>
        <w:widowControl/>
        <w:suppressAutoHyphens w:val="0"/>
        <w:autoSpaceDN/>
        <w:textAlignment w:val="auto"/>
      </w:pPr>
    </w:p>
    <w:p w14:paraId="1511B164" w14:textId="77777777" w:rsidR="009C500E" w:rsidRPr="008E3939" w:rsidRDefault="009C500E" w:rsidP="009C500E">
      <w:pPr>
        <w:widowControl/>
        <w:suppressAutoHyphens w:val="0"/>
        <w:autoSpaceDN/>
        <w:textAlignment w:val="auto"/>
      </w:pPr>
    </w:p>
    <w:p w14:paraId="62CF074B" w14:textId="77777777" w:rsidR="009C500E" w:rsidRPr="008E3939" w:rsidRDefault="009C500E" w:rsidP="009C500E">
      <w:pPr>
        <w:widowControl/>
        <w:suppressAutoHyphens w:val="0"/>
        <w:autoSpaceDN/>
        <w:textAlignment w:val="auto"/>
      </w:pPr>
      <w:r w:rsidRPr="008E3939">
        <w:rPr>
          <w:b/>
          <w:noProof/>
        </w:rPr>
        <mc:AlternateContent>
          <mc:Choice Requires="wps">
            <w:drawing>
              <wp:anchor distT="0" distB="0" distL="114300" distR="114300" simplePos="0" relativeHeight="251658250" behindDoc="0" locked="0" layoutInCell="1" allowOverlap="1" wp14:anchorId="371124C9" wp14:editId="27BD12B4">
                <wp:simplePos x="0" y="0"/>
                <wp:positionH relativeFrom="column">
                  <wp:posOffset>2539456</wp:posOffset>
                </wp:positionH>
                <wp:positionV relativeFrom="page">
                  <wp:posOffset>9840686</wp:posOffset>
                </wp:positionV>
                <wp:extent cx="870585" cy="609600"/>
                <wp:effectExtent l="0" t="0" r="5715" b="0"/>
                <wp:wrapNone/>
                <wp:docPr id="15" name="Text Box 15"/>
                <wp:cNvGraphicFramePr/>
                <a:graphic xmlns:a="http://schemas.openxmlformats.org/drawingml/2006/main">
                  <a:graphicData uri="http://schemas.microsoft.com/office/word/2010/wordprocessingShape">
                    <wps:wsp>
                      <wps:cNvSpPr txBox="1"/>
                      <wps:spPr>
                        <a:xfrm>
                          <a:off x="0" y="0"/>
                          <a:ext cx="870585" cy="609600"/>
                        </a:xfrm>
                        <a:prstGeom prst="rect">
                          <a:avLst/>
                        </a:prstGeom>
                        <a:solidFill>
                          <a:schemeClr val="bg1"/>
                        </a:solidFill>
                        <a:ln w="6350">
                          <a:noFill/>
                        </a:ln>
                      </wps:spPr>
                      <wps:txbx>
                        <w:txbxContent>
                          <w:p w14:paraId="0B7B54BC" w14:textId="77777777" w:rsidR="009C500E" w:rsidRDefault="009C500E" w:rsidP="009C50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124C9" id="Text Box 15" o:spid="_x0000_s1035" type="#_x0000_t202" style="position:absolute;margin-left:199.95pt;margin-top:774.85pt;width:68.55pt;height:4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" fillcolor="white [3212]" stroked="f" strokeweight=".5pt">
                <v:textbox>
                  <w:txbxContent>
                    <w:p w14:paraId="0B7B54BC" w14:textId="77777777" w:rsidR="009C500E" w:rsidRDefault="009C500E" w:rsidP="009C500E"/>
                  </w:txbxContent>
                </v:textbox>
                <w10:wrap anchory="page"/>
              </v:shape>
            </w:pict>
          </mc:Fallback>
        </mc:AlternateContent>
      </w:r>
    </w:p>
    <w:p w14:paraId="3B57AA67" w14:textId="77777777" w:rsidR="009C500E" w:rsidRPr="008E3939" w:rsidRDefault="009C500E" w:rsidP="009C500E">
      <w:pPr>
        <w:widowControl/>
        <w:suppressAutoHyphens w:val="0"/>
        <w:autoSpaceDN/>
        <w:textAlignment w:val="auto"/>
        <w:sectPr w:rsidR="009C500E" w:rsidRPr="008E3939" w:rsidSect="000C4D6D">
          <w:headerReference w:type="even" r:id="rId12"/>
          <w:headerReference w:type="default" r:id="rId13"/>
          <w:footerReference w:type="even" r:id="rId14"/>
          <w:footerReference w:type="default" r:id="rId15"/>
          <w:headerReference w:type="first" r:id="rId16"/>
          <w:footerReference w:type="first" r:id="rId17"/>
          <w:pgSz w:w="11905" w:h="16837" w:code="9"/>
          <w:pgMar w:top="57" w:right="1418" w:bottom="851" w:left="1418" w:header="283" w:footer="283" w:gutter="0"/>
          <w:pgNumType w:start="0"/>
          <w:cols w:space="720"/>
          <w:docGrid w:linePitch="326"/>
        </w:sectPr>
      </w:pPr>
    </w:p>
    <w:sdt>
      <w:sdtPr>
        <w:rPr>
          <w:b/>
        </w:rPr>
        <w:id w:val="2116714596"/>
        <w:docPartObj>
          <w:docPartGallery w:val="Table of Contents"/>
          <w:docPartUnique/>
        </w:docPartObj>
      </w:sdtPr>
      <w:sdtEndPr>
        <w:rPr>
          <w:b w:val="0"/>
          <w:bCs/>
        </w:rPr>
      </w:sdtEndPr>
      <w:sdtContent>
        <w:p w14:paraId="2D31094F" w14:textId="77777777" w:rsidR="009C500E" w:rsidRPr="008E3939" w:rsidRDefault="009C500E" w:rsidP="009C500E">
          <w:pPr>
            <w:widowControl/>
            <w:suppressAutoHyphens w:val="0"/>
            <w:autoSpaceDN/>
            <w:jc w:val="center"/>
            <w:textAlignment w:val="auto"/>
            <w:rPr>
              <w:rStyle w:val="Guide-TableofContentsChar"/>
              <w:rFonts w:eastAsia="SimSun"/>
            </w:rPr>
          </w:pPr>
          <w:r w:rsidRPr="008E3939">
            <w:rPr>
              <w:rStyle w:val="Guide-TableofContentsChar"/>
              <w:rFonts w:eastAsia="SimSun"/>
            </w:rPr>
            <w:t>Obsah</w:t>
          </w:r>
        </w:p>
        <w:p w14:paraId="4D3EF803" w14:textId="77777777" w:rsidR="009C500E" w:rsidRPr="008E3939" w:rsidRDefault="009C500E" w:rsidP="009C500E">
          <w:pPr>
            <w:widowControl/>
            <w:suppressAutoHyphens w:val="0"/>
            <w:autoSpaceDN/>
            <w:jc w:val="center"/>
            <w:textAlignment w:val="auto"/>
            <w:rPr>
              <w:rStyle w:val="Guide-TableofContentsChar"/>
              <w:rFonts w:eastAsia="SimSun"/>
            </w:rPr>
          </w:pPr>
        </w:p>
        <w:p w14:paraId="17581D82" w14:textId="4993DFE9" w:rsidR="00E559FA" w:rsidRPr="008E3939" w:rsidRDefault="009C500E">
          <w:pPr>
            <w:pStyle w:val="TOC1"/>
            <w:rPr>
              <w:rFonts w:asciiTheme="minorHAnsi" w:eastAsiaTheme="minorEastAsia" w:hAnsiTheme="minorHAnsi" w:cstheme="minorBidi"/>
              <w:bCs w:val="0"/>
              <w:caps w:val="0"/>
              <w:noProof w:val="0"/>
              <w:color w:val="auto"/>
              <w:kern w:val="0"/>
              <w:sz w:val="22"/>
              <w:lang w:eastAsia="sk-SK"/>
            </w:rPr>
          </w:pPr>
          <w:r w:rsidRPr="008E3939">
            <w:rPr>
              <w:noProof w:val="0"/>
            </w:rPr>
            <w:fldChar w:fldCharType="begin"/>
          </w:r>
          <w:r w:rsidRPr="008E3939">
            <w:rPr>
              <w:noProof w:val="0"/>
            </w:rPr>
            <w:instrText xml:space="preserve"> TOC \o "1-2" \h \z \u </w:instrText>
          </w:r>
          <w:r w:rsidRPr="008E3939">
            <w:rPr>
              <w:noProof w:val="0"/>
            </w:rPr>
            <w:fldChar w:fldCharType="separate"/>
          </w:r>
          <w:hyperlink w:anchor="_Toc151129018" w:history="1">
            <w:r w:rsidR="00E559FA" w:rsidRPr="008E3939">
              <w:rPr>
                <w:rStyle w:val="Hyperlink"/>
                <w:noProof w:val="0"/>
              </w:rPr>
              <w:t>Úvod</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_Toc151129018 \h </w:instrText>
            </w:r>
            <w:r w:rsidR="00E559FA" w:rsidRPr="008E3939">
              <w:rPr>
                <w:noProof w:val="0"/>
                <w:webHidden/>
              </w:rPr>
            </w:r>
            <w:r w:rsidR="00E559FA" w:rsidRPr="008E3939">
              <w:rPr>
                <w:noProof w:val="0"/>
                <w:webHidden/>
              </w:rPr>
              <w:fldChar w:fldCharType="separate"/>
            </w:r>
            <w:r w:rsidR="007D3AE4">
              <w:rPr>
                <w:webHidden/>
              </w:rPr>
              <w:t>3</w:t>
            </w:r>
            <w:r w:rsidR="00E559FA" w:rsidRPr="008E3939">
              <w:rPr>
                <w:noProof w:val="0"/>
                <w:webHidden/>
              </w:rPr>
              <w:fldChar w:fldCharType="end"/>
            </w:r>
          </w:hyperlink>
        </w:p>
        <w:p w14:paraId="2A70CD22" w14:textId="160EE49F"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19" w:history="1">
            <w:r w:rsidR="00E559FA" w:rsidRPr="008E3939">
              <w:rPr>
                <w:rStyle w:val="Hyperlink"/>
                <w:noProof w:val="0"/>
              </w:rPr>
              <w:t>Časť A – Všeobecné informácie</w:t>
            </w:r>
            <w:r w:rsidR="008E3939">
              <w:rPr>
                <w:rStyle w:val="Hyperlink"/>
                <w:noProof w:val="0"/>
              </w:rPr>
              <w:t xml:space="preserve"> o </w:t>
            </w:r>
            <w:r w:rsidR="00E559FA" w:rsidRPr="008E3939">
              <w:rPr>
                <w:rStyle w:val="Hyperlink"/>
                <w:noProof w:val="0"/>
              </w:rPr>
              <w:t>Európskom zbore solidarity</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_Toc151129019 \h </w:instrText>
            </w:r>
            <w:r w:rsidR="00E559FA" w:rsidRPr="008E3939">
              <w:rPr>
                <w:noProof w:val="0"/>
                <w:webHidden/>
              </w:rPr>
            </w:r>
            <w:r w:rsidR="00E559FA" w:rsidRPr="008E3939">
              <w:rPr>
                <w:noProof w:val="0"/>
                <w:webHidden/>
              </w:rPr>
              <w:fldChar w:fldCharType="separate"/>
            </w:r>
            <w:r>
              <w:rPr>
                <w:webHidden/>
              </w:rPr>
              <w:t>4</w:t>
            </w:r>
            <w:r w:rsidR="00E559FA" w:rsidRPr="008E3939">
              <w:rPr>
                <w:noProof w:val="0"/>
                <w:webHidden/>
              </w:rPr>
              <w:fldChar w:fldCharType="end"/>
            </w:r>
          </w:hyperlink>
        </w:p>
        <w:p w14:paraId="447A6113" w14:textId="5241441D" w:rsidR="00E559FA" w:rsidRPr="008E3939" w:rsidRDefault="007D3AE4">
          <w:pPr>
            <w:pStyle w:val="TOC2"/>
            <w:rPr>
              <w:rFonts w:eastAsiaTheme="minorEastAsia" w:cstheme="minorBidi"/>
              <w:b/>
              <w:bCs w:val="0"/>
              <w:noProof w:val="0"/>
              <w:kern w:val="0"/>
              <w:sz w:val="22"/>
              <w:szCs w:val="22"/>
              <w:lang w:eastAsia="sk-SK"/>
            </w:rPr>
          </w:pPr>
          <w:hyperlink w:anchor="_Toc151129020" w:history="1">
            <w:r w:rsidR="00E559FA" w:rsidRPr="008E3939">
              <w:rPr>
                <w:rStyle w:val="Hyperlink"/>
                <w:b/>
                <w:noProof w:val="0"/>
              </w:rPr>
              <w:t>Politické súvislosti</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_Toc151129020 \h </w:instrText>
            </w:r>
            <w:r w:rsidR="00E559FA" w:rsidRPr="008E3939">
              <w:rPr>
                <w:b/>
                <w:noProof w:val="0"/>
                <w:webHidden/>
              </w:rPr>
            </w:r>
            <w:r w:rsidR="00E559FA" w:rsidRPr="008E3939">
              <w:rPr>
                <w:b/>
                <w:noProof w:val="0"/>
                <w:webHidden/>
              </w:rPr>
              <w:fldChar w:fldCharType="separate"/>
            </w:r>
            <w:r>
              <w:rPr>
                <w:b/>
                <w:webHidden/>
              </w:rPr>
              <w:t>5</w:t>
            </w:r>
            <w:r w:rsidR="00E559FA" w:rsidRPr="008E3939">
              <w:rPr>
                <w:b/>
                <w:noProof w:val="0"/>
                <w:webHidden/>
              </w:rPr>
              <w:fldChar w:fldCharType="end"/>
            </w:r>
          </w:hyperlink>
        </w:p>
        <w:p w14:paraId="25EAF9EF" w14:textId="7D21EF17" w:rsidR="00E559FA" w:rsidRPr="008E3939" w:rsidRDefault="007D3AE4">
          <w:pPr>
            <w:pStyle w:val="TOC2"/>
            <w:rPr>
              <w:rFonts w:eastAsiaTheme="minorEastAsia" w:cstheme="minorBidi"/>
              <w:b/>
              <w:bCs w:val="0"/>
              <w:noProof w:val="0"/>
              <w:kern w:val="0"/>
              <w:sz w:val="22"/>
              <w:szCs w:val="22"/>
              <w:lang w:eastAsia="sk-SK"/>
            </w:rPr>
          </w:pPr>
          <w:hyperlink w:anchor="_Toc151129021" w:history="1">
            <w:r w:rsidR="00E559FA" w:rsidRPr="008E3939">
              <w:rPr>
                <w:rStyle w:val="Hyperlink"/>
                <w:b/>
                <w:noProof w:val="0"/>
              </w:rPr>
              <w:t>Ciele, priority</w:t>
            </w:r>
            <w:r w:rsidR="008E3939">
              <w:rPr>
                <w:rStyle w:val="Hyperlink"/>
                <w:b/>
                <w:noProof w:val="0"/>
              </w:rPr>
              <w:t xml:space="preserve"> a </w:t>
            </w:r>
            <w:r w:rsidR="00E559FA" w:rsidRPr="008E3939">
              <w:rPr>
                <w:rStyle w:val="Hyperlink"/>
                <w:b/>
                <w:noProof w:val="0"/>
              </w:rPr>
              <w:t>dôležité charakteristiky Európskeho zboru solidarity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_Toc151129021 \h </w:instrText>
            </w:r>
            <w:r w:rsidR="00E559FA" w:rsidRPr="008E3939">
              <w:rPr>
                <w:b/>
                <w:noProof w:val="0"/>
                <w:webHidden/>
              </w:rPr>
            </w:r>
            <w:r w:rsidR="00E559FA" w:rsidRPr="008E3939">
              <w:rPr>
                <w:b/>
                <w:noProof w:val="0"/>
                <w:webHidden/>
              </w:rPr>
              <w:fldChar w:fldCharType="separate"/>
            </w:r>
            <w:r>
              <w:rPr>
                <w:b/>
                <w:webHidden/>
              </w:rPr>
              <w:t>6</w:t>
            </w:r>
            <w:r w:rsidR="00E559FA" w:rsidRPr="008E3939">
              <w:rPr>
                <w:b/>
                <w:noProof w:val="0"/>
                <w:webHidden/>
              </w:rPr>
              <w:fldChar w:fldCharType="end"/>
            </w:r>
          </w:hyperlink>
        </w:p>
        <w:p w14:paraId="42830C1B" w14:textId="7BB857CE" w:rsidR="00E559FA" w:rsidRPr="008E3939" w:rsidRDefault="007D3AE4">
          <w:pPr>
            <w:pStyle w:val="TOC2"/>
            <w:rPr>
              <w:rFonts w:eastAsiaTheme="minorEastAsia" w:cstheme="minorBidi"/>
              <w:b/>
              <w:bCs w:val="0"/>
              <w:noProof w:val="0"/>
              <w:kern w:val="0"/>
              <w:sz w:val="22"/>
              <w:szCs w:val="22"/>
              <w:lang w:eastAsia="sk-SK"/>
            </w:rPr>
          </w:pPr>
          <w:hyperlink w:anchor="_Toc151129022" w:history="1">
            <w:r w:rsidR="00E559FA" w:rsidRPr="008E3939">
              <w:rPr>
                <w:rStyle w:val="Hyperlink"/>
                <w:b/>
                <w:noProof w:val="0"/>
              </w:rPr>
              <w:t>Akcie</w:t>
            </w:r>
            <w:r w:rsidR="008E3939">
              <w:rPr>
                <w:rStyle w:val="Hyperlink"/>
                <w:b/>
                <w:noProof w:val="0"/>
              </w:rPr>
              <w:t xml:space="preserve"> a </w:t>
            </w:r>
            <w:r w:rsidR="00E559FA" w:rsidRPr="008E3939">
              <w:rPr>
                <w:rStyle w:val="Hyperlink"/>
                <w:b/>
                <w:noProof w:val="0"/>
              </w:rPr>
              <w:t>opatrenia na zabezpečenie kvality</w:t>
            </w:r>
            <w:r w:rsidR="008E3939">
              <w:rPr>
                <w:rStyle w:val="Hyperlink"/>
                <w:b/>
                <w:noProof w:val="0"/>
              </w:rPr>
              <w:t xml:space="preserve"> a </w:t>
            </w:r>
            <w:r w:rsidR="00E559FA" w:rsidRPr="008E3939">
              <w:rPr>
                <w:rStyle w:val="Hyperlink"/>
                <w:b/>
                <w:noProof w:val="0"/>
              </w:rPr>
              <w:t>podporné opatrenia</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_Toc151129022 \h </w:instrText>
            </w:r>
            <w:r w:rsidR="00E559FA" w:rsidRPr="008E3939">
              <w:rPr>
                <w:b/>
                <w:noProof w:val="0"/>
                <w:webHidden/>
              </w:rPr>
            </w:r>
            <w:r w:rsidR="00E559FA" w:rsidRPr="008E3939">
              <w:rPr>
                <w:b/>
                <w:noProof w:val="0"/>
                <w:webHidden/>
              </w:rPr>
              <w:fldChar w:fldCharType="separate"/>
            </w:r>
            <w:r>
              <w:rPr>
                <w:b/>
                <w:webHidden/>
              </w:rPr>
              <w:t>10</w:t>
            </w:r>
            <w:r w:rsidR="00E559FA" w:rsidRPr="008E3939">
              <w:rPr>
                <w:b/>
                <w:noProof w:val="0"/>
                <w:webHidden/>
              </w:rPr>
              <w:fldChar w:fldCharType="end"/>
            </w:r>
          </w:hyperlink>
        </w:p>
        <w:p w14:paraId="3874502F" w14:textId="1F66621B" w:rsidR="00E559FA" w:rsidRPr="008E3939" w:rsidRDefault="007D3AE4">
          <w:pPr>
            <w:pStyle w:val="TOC2"/>
            <w:rPr>
              <w:rFonts w:eastAsiaTheme="minorEastAsia" w:cstheme="minorBidi"/>
              <w:b/>
              <w:bCs w:val="0"/>
              <w:noProof w:val="0"/>
              <w:kern w:val="0"/>
              <w:sz w:val="22"/>
              <w:szCs w:val="22"/>
              <w:lang w:eastAsia="sk-SK"/>
            </w:rPr>
          </w:pPr>
          <w:hyperlink w:anchor="_Toc151129023" w:history="1">
            <w:r w:rsidR="00E559FA" w:rsidRPr="008E3939">
              <w:rPr>
                <w:rStyle w:val="Hyperlink"/>
                <w:b/>
                <w:noProof w:val="0"/>
              </w:rPr>
              <w:t>Rozpočet</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_Toc151129023 \h </w:instrText>
            </w:r>
            <w:r w:rsidR="00E559FA" w:rsidRPr="008E3939">
              <w:rPr>
                <w:b/>
                <w:noProof w:val="0"/>
                <w:webHidden/>
              </w:rPr>
            </w:r>
            <w:r w:rsidR="00E559FA" w:rsidRPr="008E3939">
              <w:rPr>
                <w:b/>
                <w:noProof w:val="0"/>
                <w:webHidden/>
              </w:rPr>
              <w:fldChar w:fldCharType="separate"/>
            </w:r>
            <w:r>
              <w:rPr>
                <w:b/>
                <w:webHidden/>
              </w:rPr>
              <w:t>11</w:t>
            </w:r>
            <w:r w:rsidR="00E559FA" w:rsidRPr="008E3939">
              <w:rPr>
                <w:b/>
                <w:noProof w:val="0"/>
                <w:webHidden/>
              </w:rPr>
              <w:fldChar w:fldCharType="end"/>
            </w:r>
          </w:hyperlink>
        </w:p>
        <w:p w14:paraId="6134F5E3" w14:textId="4CED0185" w:rsidR="00E559FA" w:rsidRPr="008E3939" w:rsidRDefault="007D3AE4">
          <w:pPr>
            <w:pStyle w:val="TOC2"/>
            <w:rPr>
              <w:rFonts w:eastAsiaTheme="minorEastAsia" w:cstheme="minorBidi"/>
              <w:b/>
              <w:bCs w:val="0"/>
              <w:noProof w:val="0"/>
              <w:kern w:val="0"/>
              <w:sz w:val="22"/>
              <w:szCs w:val="22"/>
              <w:lang w:eastAsia="sk-SK"/>
            </w:rPr>
          </w:pPr>
          <w:hyperlink w:anchor="_Toc151129024" w:history="1">
            <w:r w:rsidR="00E559FA" w:rsidRPr="008E3939">
              <w:rPr>
                <w:rStyle w:val="Hyperlink"/>
                <w:b/>
                <w:noProof w:val="0"/>
              </w:rPr>
              <w:t>Kto realizuje Európsky zbor solidarity?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_Toc151129024 \h </w:instrText>
            </w:r>
            <w:r w:rsidR="00E559FA" w:rsidRPr="008E3939">
              <w:rPr>
                <w:b/>
                <w:noProof w:val="0"/>
                <w:webHidden/>
              </w:rPr>
            </w:r>
            <w:r w:rsidR="00E559FA" w:rsidRPr="008E3939">
              <w:rPr>
                <w:b/>
                <w:noProof w:val="0"/>
                <w:webHidden/>
              </w:rPr>
              <w:fldChar w:fldCharType="separate"/>
            </w:r>
            <w:r>
              <w:rPr>
                <w:b/>
                <w:webHidden/>
              </w:rPr>
              <w:t>12</w:t>
            </w:r>
            <w:r w:rsidR="00E559FA" w:rsidRPr="008E3939">
              <w:rPr>
                <w:b/>
                <w:noProof w:val="0"/>
                <w:webHidden/>
              </w:rPr>
              <w:fldChar w:fldCharType="end"/>
            </w:r>
          </w:hyperlink>
        </w:p>
        <w:p w14:paraId="47C9E500" w14:textId="74D7062C" w:rsidR="00E559FA" w:rsidRPr="008E3939" w:rsidRDefault="007D3AE4">
          <w:pPr>
            <w:pStyle w:val="TOC2"/>
            <w:rPr>
              <w:rFonts w:eastAsiaTheme="minorEastAsia" w:cstheme="minorBidi"/>
              <w:b/>
              <w:bCs w:val="0"/>
              <w:noProof w:val="0"/>
              <w:kern w:val="0"/>
              <w:sz w:val="22"/>
              <w:szCs w:val="22"/>
              <w:lang w:eastAsia="sk-SK"/>
            </w:rPr>
          </w:pPr>
          <w:hyperlink w:anchor="_Toc151129025" w:history="1">
            <w:r w:rsidR="00E559FA" w:rsidRPr="008E3939">
              <w:rPr>
                <w:rStyle w:val="Hyperlink"/>
                <w:b/>
                <w:noProof w:val="0"/>
              </w:rPr>
              <w:t>Ostatné orgány, ktoré sa podieľajú na vykonávaní Európskeho zboru solidarity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_Toc151129025 \h </w:instrText>
            </w:r>
            <w:r w:rsidR="00E559FA" w:rsidRPr="008E3939">
              <w:rPr>
                <w:b/>
                <w:noProof w:val="0"/>
                <w:webHidden/>
              </w:rPr>
            </w:r>
            <w:r w:rsidR="00E559FA" w:rsidRPr="008E3939">
              <w:rPr>
                <w:b/>
                <w:noProof w:val="0"/>
                <w:webHidden/>
              </w:rPr>
              <w:fldChar w:fldCharType="separate"/>
            </w:r>
            <w:r>
              <w:rPr>
                <w:b/>
                <w:webHidden/>
              </w:rPr>
              <w:t>13</w:t>
            </w:r>
            <w:r w:rsidR="00E559FA" w:rsidRPr="008E3939">
              <w:rPr>
                <w:b/>
                <w:noProof w:val="0"/>
                <w:webHidden/>
              </w:rPr>
              <w:fldChar w:fldCharType="end"/>
            </w:r>
          </w:hyperlink>
        </w:p>
        <w:p w14:paraId="2762FB2E" w14:textId="4D5AAFE9" w:rsidR="00E559FA" w:rsidRPr="008E3939" w:rsidRDefault="007D3AE4">
          <w:pPr>
            <w:pStyle w:val="TOC2"/>
            <w:rPr>
              <w:rFonts w:eastAsiaTheme="minorEastAsia" w:cstheme="minorBidi"/>
              <w:b/>
              <w:bCs w:val="0"/>
              <w:noProof w:val="0"/>
              <w:kern w:val="0"/>
              <w:sz w:val="22"/>
              <w:szCs w:val="22"/>
              <w:lang w:eastAsia="sk-SK"/>
            </w:rPr>
          </w:pPr>
          <w:hyperlink w:anchor="_Toc151129026" w:history="1">
            <w:r w:rsidR="00E559FA" w:rsidRPr="008E3939">
              <w:rPr>
                <w:rStyle w:val="Hyperlink"/>
                <w:b/>
                <w:noProof w:val="0"/>
              </w:rPr>
              <w:t>Kto sa môže zapojiť do Európskeho zboru solidarity?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_Toc151129026 \h </w:instrText>
            </w:r>
            <w:r w:rsidR="00E559FA" w:rsidRPr="008E3939">
              <w:rPr>
                <w:b/>
                <w:noProof w:val="0"/>
                <w:webHidden/>
              </w:rPr>
            </w:r>
            <w:r w:rsidR="00E559FA" w:rsidRPr="008E3939">
              <w:rPr>
                <w:b/>
                <w:noProof w:val="0"/>
                <w:webHidden/>
              </w:rPr>
              <w:fldChar w:fldCharType="separate"/>
            </w:r>
            <w:r>
              <w:rPr>
                <w:b/>
                <w:webHidden/>
              </w:rPr>
              <w:t>15</w:t>
            </w:r>
            <w:r w:rsidR="00E559FA" w:rsidRPr="008E3939">
              <w:rPr>
                <w:b/>
                <w:noProof w:val="0"/>
                <w:webHidden/>
              </w:rPr>
              <w:fldChar w:fldCharType="end"/>
            </w:r>
          </w:hyperlink>
        </w:p>
        <w:p w14:paraId="1B4AE6CF" w14:textId="51E40E22"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27" w:history="1">
            <w:r w:rsidR="00E559FA" w:rsidRPr="008E3939">
              <w:rPr>
                <w:rStyle w:val="Hyperlink"/>
                <w:noProof w:val="0"/>
              </w:rPr>
              <w:t>Časť B – Účasť mladých ľudí na solidárnych aktivitách</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_Toc151129027 \h </w:instrText>
            </w:r>
            <w:r w:rsidR="00E559FA" w:rsidRPr="008E3939">
              <w:rPr>
                <w:noProof w:val="0"/>
                <w:webHidden/>
              </w:rPr>
            </w:r>
            <w:r w:rsidR="00E559FA" w:rsidRPr="008E3939">
              <w:rPr>
                <w:noProof w:val="0"/>
                <w:webHidden/>
              </w:rPr>
              <w:fldChar w:fldCharType="separate"/>
            </w:r>
            <w:r>
              <w:rPr>
                <w:webHidden/>
              </w:rPr>
              <w:t>17</w:t>
            </w:r>
            <w:r w:rsidR="00E559FA" w:rsidRPr="008E3939">
              <w:rPr>
                <w:noProof w:val="0"/>
                <w:webHidden/>
              </w:rPr>
              <w:fldChar w:fldCharType="end"/>
            </w:r>
          </w:hyperlink>
        </w:p>
        <w:p w14:paraId="23855789" w14:textId="38A4BD8F"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28" w:history="1">
            <w:r w:rsidR="00E559FA" w:rsidRPr="008E3939">
              <w:rPr>
                <w:rStyle w:val="Hyperlink"/>
                <w:noProof w:val="0"/>
              </w:rPr>
              <w:t>Dobrovoľnícke projekty</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_Toc151129028 \h </w:instrText>
            </w:r>
            <w:r w:rsidR="00E559FA" w:rsidRPr="008E3939">
              <w:rPr>
                <w:noProof w:val="0"/>
                <w:webHidden/>
              </w:rPr>
            </w:r>
            <w:r w:rsidR="00E559FA" w:rsidRPr="008E3939">
              <w:rPr>
                <w:noProof w:val="0"/>
                <w:webHidden/>
              </w:rPr>
              <w:fldChar w:fldCharType="separate"/>
            </w:r>
            <w:r>
              <w:rPr>
                <w:webHidden/>
              </w:rPr>
              <w:t>18</w:t>
            </w:r>
            <w:r w:rsidR="00E559FA" w:rsidRPr="008E3939">
              <w:rPr>
                <w:noProof w:val="0"/>
                <w:webHidden/>
              </w:rPr>
              <w:fldChar w:fldCharType="end"/>
            </w:r>
          </w:hyperlink>
        </w:p>
        <w:p w14:paraId="4D7BEF6C" w14:textId="25D9EBC9" w:rsidR="00E559FA" w:rsidRPr="008E3939" w:rsidRDefault="007D3AE4">
          <w:pPr>
            <w:pStyle w:val="TOC2"/>
            <w:rPr>
              <w:rFonts w:eastAsiaTheme="minorEastAsia" w:cstheme="minorBidi"/>
              <w:b/>
              <w:bCs w:val="0"/>
              <w:noProof w:val="0"/>
              <w:kern w:val="0"/>
              <w:sz w:val="22"/>
              <w:szCs w:val="22"/>
              <w:lang w:eastAsia="sk-SK"/>
            </w:rPr>
          </w:pPr>
          <w:hyperlink w:anchor="_Toc151129029" w:history="1">
            <w:r w:rsidR="00E559FA" w:rsidRPr="008E3939">
              <w:rPr>
                <w:rStyle w:val="Hyperlink"/>
                <w:b/>
                <w:noProof w:val="0"/>
              </w:rPr>
              <w:t>Čo sú dobrovoľnícke projekty?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_Toc151129029 \h </w:instrText>
            </w:r>
            <w:r w:rsidR="00E559FA" w:rsidRPr="008E3939">
              <w:rPr>
                <w:b/>
                <w:noProof w:val="0"/>
                <w:webHidden/>
              </w:rPr>
            </w:r>
            <w:r w:rsidR="00E559FA" w:rsidRPr="008E3939">
              <w:rPr>
                <w:b/>
                <w:noProof w:val="0"/>
                <w:webHidden/>
              </w:rPr>
              <w:fldChar w:fldCharType="separate"/>
            </w:r>
            <w:r>
              <w:rPr>
                <w:b/>
                <w:webHidden/>
              </w:rPr>
              <w:t>18</w:t>
            </w:r>
            <w:r w:rsidR="00E559FA" w:rsidRPr="008E3939">
              <w:rPr>
                <w:b/>
                <w:noProof w:val="0"/>
                <w:webHidden/>
              </w:rPr>
              <w:fldChar w:fldCharType="end"/>
            </w:r>
          </w:hyperlink>
        </w:p>
        <w:p w14:paraId="269CD51B" w14:textId="474CC5F6" w:rsidR="00E559FA" w:rsidRPr="008E3939" w:rsidRDefault="007D3AE4">
          <w:pPr>
            <w:pStyle w:val="TOC2"/>
            <w:rPr>
              <w:rFonts w:eastAsiaTheme="minorEastAsia" w:cstheme="minorBidi"/>
              <w:b/>
              <w:bCs w:val="0"/>
              <w:noProof w:val="0"/>
              <w:kern w:val="0"/>
              <w:sz w:val="22"/>
              <w:szCs w:val="22"/>
              <w:lang w:eastAsia="sk-SK"/>
            </w:rPr>
          </w:pPr>
          <w:hyperlink w:anchor="_Toc151129030" w:history="1">
            <w:r w:rsidR="00E559FA" w:rsidRPr="008E3939">
              <w:rPr>
                <w:rStyle w:val="Hyperlink"/>
                <w:b/>
                <w:noProof w:val="0"/>
              </w:rPr>
              <w:t>Aktivity podporované</w:t>
            </w:r>
            <w:r w:rsidR="008E3939">
              <w:rPr>
                <w:rStyle w:val="Hyperlink"/>
                <w:b/>
                <w:noProof w:val="0"/>
              </w:rPr>
              <w:t xml:space="preserve"> v </w:t>
            </w:r>
            <w:r w:rsidR="00E559FA" w:rsidRPr="008E3939">
              <w:rPr>
                <w:rStyle w:val="Hyperlink"/>
                <w:b/>
                <w:noProof w:val="0"/>
              </w:rPr>
              <w:t>rámci tejto akcie</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_Toc151129030 \h </w:instrText>
            </w:r>
            <w:r w:rsidR="00E559FA" w:rsidRPr="008E3939">
              <w:rPr>
                <w:b/>
                <w:noProof w:val="0"/>
                <w:webHidden/>
              </w:rPr>
            </w:r>
            <w:r w:rsidR="00E559FA" w:rsidRPr="008E3939">
              <w:rPr>
                <w:b/>
                <w:noProof w:val="0"/>
                <w:webHidden/>
              </w:rPr>
              <w:fldChar w:fldCharType="separate"/>
            </w:r>
            <w:r>
              <w:rPr>
                <w:b/>
                <w:webHidden/>
              </w:rPr>
              <w:t>18</w:t>
            </w:r>
            <w:r w:rsidR="00E559FA" w:rsidRPr="008E3939">
              <w:rPr>
                <w:b/>
                <w:noProof w:val="0"/>
                <w:webHidden/>
              </w:rPr>
              <w:fldChar w:fldCharType="end"/>
            </w:r>
          </w:hyperlink>
        </w:p>
        <w:p w14:paraId="69A84299" w14:textId="7F50FE94" w:rsidR="00E559FA" w:rsidRPr="008E3939" w:rsidRDefault="007D3AE4">
          <w:pPr>
            <w:pStyle w:val="TOC2"/>
            <w:rPr>
              <w:rFonts w:eastAsiaTheme="minorEastAsia" w:cstheme="minorBidi"/>
              <w:b/>
              <w:bCs w:val="0"/>
              <w:noProof w:val="0"/>
              <w:kern w:val="0"/>
              <w:sz w:val="22"/>
              <w:szCs w:val="22"/>
              <w:lang w:eastAsia="sk-SK"/>
            </w:rPr>
          </w:pPr>
          <w:hyperlink w:anchor="_Toc151129031" w:history="1">
            <w:r w:rsidR="00E559FA" w:rsidRPr="008E3939">
              <w:rPr>
                <w:rStyle w:val="Hyperlink"/>
                <w:b/>
                <w:noProof w:val="0"/>
              </w:rPr>
              <w:t>Vytvorenie projektu</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_Toc151129031 \h </w:instrText>
            </w:r>
            <w:r w:rsidR="00E559FA" w:rsidRPr="008E3939">
              <w:rPr>
                <w:b/>
                <w:noProof w:val="0"/>
                <w:webHidden/>
              </w:rPr>
            </w:r>
            <w:r w:rsidR="00E559FA" w:rsidRPr="008E3939">
              <w:rPr>
                <w:b/>
                <w:noProof w:val="0"/>
                <w:webHidden/>
              </w:rPr>
              <w:fldChar w:fldCharType="separate"/>
            </w:r>
            <w:r>
              <w:rPr>
                <w:b/>
                <w:webHidden/>
              </w:rPr>
              <w:t>19</w:t>
            </w:r>
            <w:r w:rsidR="00E559FA" w:rsidRPr="008E3939">
              <w:rPr>
                <w:b/>
                <w:noProof w:val="0"/>
                <w:webHidden/>
              </w:rPr>
              <w:fldChar w:fldCharType="end"/>
            </w:r>
          </w:hyperlink>
        </w:p>
        <w:p w14:paraId="770FE6F5" w14:textId="75966DE3" w:rsidR="00E559FA" w:rsidRPr="008E3939" w:rsidRDefault="007D3AE4">
          <w:pPr>
            <w:pStyle w:val="TOC2"/>
            <w:rPr>
              <w:rFonts w:eastAsiaTheme="minorEastAsia" w:cstheme="minorBidi"/>
              <w:b/>
              <w:bCs w:val="0"/>
              <w:noProof w:val="0"/>
              <w:kern w:val="0"/>
              <w:sz w:val="22"/>
              <w:szCs w:val="22"/>
              <w:lang w:eastAsia="sk-SK"/>
            </w:rPr>
          </w:pPr>
          <w:hyperlink w:anchor="_Toc151129032" w:history="1">
            <w:r w:rsidR="00E559FA" w:rsidRPr="008E3939">
              <w:rPr>
                <w:rStyle w:val="Hyperlink"/>
                <w:b/>
                <w:noProof w:val="0"/>
              </w:rPr>
              <w:t>Kritériá oprávnenosti pre dobrovoľnícke aktivity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_Toc151129032 \h </w:instrText>
            </w:r>
            <w:r w:rsidR="00E559FA" w:rsidRPr="008E3939">
              <w:rPr>
                <w:b/>
                <w:noProof w:val="0"/>
                <w:webHidden/>
              </w:rPr>
            </w:r>
            <w:r w:rsidR="00E559FA" w:rsidRPr="008E3939">
              <w:rPr>
                <w:b/>
                <w:noProof w:val="0"/>
                <w:webHidden/>
              </w:rPr>
              <w:fldChar w:fldCharType="separate"/>
            </w:r>
            <w:r>
              <w:rPr>
                <w:b/>
                <w:webHidden/>
              </w:rPr>
              <w:t>22</w:t>
            </w:r>
            <w:r w:rsidR="00E559FA" w:rsidRPr="008E3939">
              <w:rPr>
                <w:b/>
                <w:noProof w:val="0"/>
                <w:webHidden/>
              </w:rPr>
              <w:fldChar w:fldCharType="end"/>
            </w:r>
          </w:hyperlink>
        </w:p>
        <w:p w14:paraId="381C3D1D" w14:textId="29116A2F" w:rsidR="00E559FA" w:rsidRPr="008E3939" w:rsidRDefault="007D3AE4">
          <w:pPr>
            <w:pStyle w:val="TOC2"/>
            <w:rPr>
              <w:rFonts w:eastAsiaTheme="minorEastAsia" w:cstheme="minorBidi"/>
              <w:b/>
              <w:bCs w:val="0"/>
              <w:noProof w:val="0"/>
              <w:kern w:val="0"/>
              <w:sz w:val="22"/>
              <w:szCs w:val="22"/>
              <w:lang w:eastAsia="sk-SK"/>
            </w:rPr>
          </w:pPr>
          <w:hyperlink w:anchor="_Toc151129033" w:history="1">
            <w:r w:rsidR="00E559FA" w:rsidRPr="008E3939">
              <w:rPr>
                <w:rStyle w:val="Hyperlink"/>
                <w:b/>
                <w:noProof w:val="0"/>
              </w:rPr>
              <w:t>Aké sú oprávnené náklady</w:t>
            </w:r>
            <w:r w:rsidR="008E3939">
              <w:rPr>
                <w:rStyle w:val="Hyperlink"/>
                <w:b/>
                <w:noProof w:val="0"/>
              </w:rPr>
              <w:t xml:space="preserve"> a </w:t>
            </w:r>
            <w:r w:rsidR="00E559FA" w:rsidRPr="008E3939">
              <w:rPr>
                <w:rStyle w:val="Hyperlink"/>
                <w:b/>
                <w:noProof w:val="0"/>
              </w:rPr>
              <w:t>platné pravidlá financovania?</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_Toc151129033 \h </w:instrText>
            </w:r>
            <w:r w:rsidR="00E559FA" w:rsidRPr="008E3939">
              <w:rPr>
                <w:b/>
                <w:noProof w:val="0"/>
                <w:webHidden/>
              </w:rPr>
            </w:r>
            <w:r w:rsidR="00E559FA" w:rsidRPr="008E3939">
              <w:rPr>
                <w:b/>
                <w:noProof w:val="0"/>
                <w:webHidden/>
              </w:rPr>
              <w:fldChar w:fldCharType="separate"/>
            </w:r>
            <w:r>
              <w:rPr>
                <w:b/>
                <w:webHidden/>
              </w:rPr>
              <w:t>24</w:t>
            </w:r>
            <w:r w:rsidR="00E559FA" w:rsidRPr="008E3939">
              <w:rPr>
                <w:b/>
                <w:noProof w:val="0"/>
                <w:webHidden/>
              </w:rPr>
              <w:fldChar w:fldCharType="end"/>
            </w:r>
          </w:hyperlink>
        </w:p>
        <w:p w14:paraId="2E6161F8" w14:textId="13DF9FD0" w:rsidR="00E559FA" w:rsidRPr="008E3939" w:rsidRDefault="007D3AE4">
          <w:pPr>
            <w:pStyle w:val="TOC2"/>
            <w:rPr>
              <w:rFonts w:eastAsiaTheme="minorEastAsia" w:cstheme="minorBidi"/>
              <w:b/>
              <w:bCs w:val="0"/>
              <w:noProof w:val="0"/>
              <w:kern w:val="0"/>
              <w:sz w:val="22"/>
              <w:szCs w:val="22"/>
              <w:lang w:eastAsia="sk-SK"/>
            </w:rPr>
          </w:pPr>
          <w:hyperlink w:anchor="_Toc151129034" w:history="1">
            <w:r w:rsidR="00E559FA" w:rsidRPr="008E3939">
              <w:rPr>
                <w:rStyle w:val="Hyperlink"/>
                <w:b/>
                <w:noProof w:val="0"/>
              </w:rPr>
              <w:t>Aké sú jednotkové náklady na deň na účastníka?</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_Toc151129034 \h </w:instrText>
            </w:r>
            <w:r w:rsidR="00E559FA" w:rsidRPr="008E3939">
              <w:rPr>
                <w:b/>
                <w:noProof w:val="0"/>
                <w:webHidden/>
              </w:rPr>
            </w:r>
            <w:r w:rsidR="00E559FA" w:rsidRPr="008E3939">
              <w:rPr>
                <w:b/>
                <w:noProof w:val="0"/>
                <w:webHidden/>
              </w:rPr>
              <w:fldChar w:fldCharType="separate"/>
            </w:r>
            <w:r>
              <w:rPr>
                <w:b/>
                <w:webHidden/>
              </w:rPr>
              <w:t>28</w:t>
            </w:r>
            <w:r w:rsidR="00E559FA" w:rsidRPr="008E3939">
              <w:rPr>
                <w:b/>
                <w:noProof w:val="0"/>
                <w:webHidden/>
              </w:rPr>
              <w:fldChar w:fldCharType="end"/>
            </w:r>
          </w:hyperlink>
        </w:p>
        <w:p w14:paraId="68F8382A" w14:textId="54426672" w:rsidR="00E559FA" w:rsidRPr="008E3939" w:rsidRDefault="007D3AE4">
          <w:pPr>
            <w:pStyle w:val="TOC2"/>
            <w:rPr>
              <w:rFonts w:eastAsiaTheme="minorEastAsia" w:cstheme="minorBidi"/>
              <w:b/>
              <w:bCs w:val="0"/>
              <w:noProof w:val="0"/>
              <w:kern w:val="0"/>
              <w:sz w:val="22"/>
              <w:szCs w:val="22"/>
              <w:lang w:eastAsia="sk-SK"/>
            </w:rPr>
          </w:pPr>
          <w:hyperlink w:anchor="_Toc151129035" w:history="1">
            <w:r w:rsidR="00E559FA" w:rsidRPr="008E3939">
              <w:rPr>
                <w:rStyle w:val="Hyperlink"/>
                <w:b/>
                <w:noProof w:val="0"/>
              </w:rPr>
              <w:t>Získanie financovania</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_Toc151129035 \h </w:instrText>
            </w:r>
            <w:r w:rsidR="00E559FA" w:rsidRPr="008E3939">
              <w:rPr>
                <w:b/>
                <w:noProof w:val="0"/>
                <w:webHidden/>
              </w:rPr>
            </w:r>
            <w:r w:rsidR="00E559FA" w:rsidRPr="008E3939">
              <w:rPr>
                <w:b/>
                <w:noProof w:val="0"/>
                <w:webHidden/>
              </w:rPr>
              <w:fldChar w:fldCharType="separate"/>
            </w:r>
            <w:r>
              <w:rPr>
                <w:b/>
                <w:webHidden/>
              </w:rPr>
              <w:t>29</w:t>
            </w:r>
            <w:r w:rsidR="00E559FA" w:rsidRPr="008E3939">
              <w:rPr>
                <w:b/>
                <w:noProof w:val="0"/>
                <w:webHidden/>
              </w:rPr>
              <w:fldChar w:fldCharType="end"/>
            </w:r>
          </w:hyperlink>
        </w:p>
        <w:p w14:paraId="158F91A1" w14:textId="30057F96"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36" w:history="1">
            <w:r w:rsidR="00E559FA" w:rsidRPr="008E3939">
              <w:rPr>
                <w:rStyle w:val="Hyperlink"/>
                <w:noProof w:val="0"/>
              </w:rPr>
              <w:t>Dobrovoľnícke tímy</w:t>
            </w:r>
            <w:r w:rsidR="008E3939">
              <w:rPr>
                <w:rStyle w:val="Hyperlink"/>
                <w:noProof w:val="0"/>
              </w:rPr>
              <w:t xml:space="preserve"> v </w:t>
            </w:r>
            <w:r w:rsidR="00E559FA" w:rsidRPr="008E3939">
              <w:rPr>
                <w:rStyle w:val="Hyperlink"/>
                <w:noProof w:val="0"/>
              </w:rPr>
              <w:t>oblastiach</w:t>
            </w:r>
            <w:r w:rsidR="008E3939">
              <w:rPr>
                <w:rStyle w:val="Hyperlink"/>
                <w:noProof w:val="0"/>
              </w:rPr>
              <w:t xml:space="preserve"> s </w:t>
            </w:r>
            <w:r w:rsidR="00E559FA" w:rsidRPr="008E3939">
              <w:rPr>
                <w:rStyle w:val="Hyperlink"/>
                <w:noProof w:val="0"/>
              </w:rPr>
              <w:t>vysokou prioritou</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_Toc151129036 \h </w:instrText>
            </w:r>
            <w:r w:rsidR="00E559FA" w:rsidRPr="008E3939">
              <w:rPr>
                <w:noProof w:val="0"/>
                <w:webHidden/>
              </w:rPr>
            </w:r>
            <w:r w:rsidR="00E559FA" w:rsidRPr="008E3939">
              <w:rPr>
                <w:noProof w:val="0"/>
                <w:webHidden/>
              </w:rPr>
              <w:fldChar w:fldCharType="separate"/>
            </w:r>
            <w:r>
              <w:rPr>
                <w:webHidden/>
              </w:rPr>
              <w:t>31</w:t>
            </w:r>
            <w:r w:rsidR="00E559FA" w:rsidRPr="008E3939">
              <w:rPr>
                <w:noProof w:val="0"/>
                <w:webHidden/>
              </w:rPr>
              <w:fldChar w:fldCharType="end"/>
            </w:r>
          </w:hyperlink>
        </w:p>
        <w:p w14:paraId="3FD29652" w14:textId="366FCC99" w:rsidR="00E559FA" w:rsidRPr="008E3939" w:rsidRDefault="007D3AE4">
          <w:pPr>
            <w:pStyle w:val="TOC2"/>
            <w:rPr>
              <w:rFonts w:eastAsiaTheme="minorEastAsia" w:cstheme="minorBidi"/>
              <w:b/>
              <w:bCs w:val="0"/>
              <w:noProof w:val="0"/>
              <w:kern w:val="0"/>
              <w:sz w:val="22"/>
              <w:szCs w:val="22"/>
              <w:lang w:eastAsia="sk-SK"/>
            </w:rPr>
          </w:pPr>
          <w:hyperlink w:anchor="_Toc151129037" w:history="1">
            <w:r w:rsidR="00E559FA" w:rsidRPr="008E3939">
              <w:rPr>
                <w:rStyle w:val="Hyperlink"/>
                <w:b/>
                <w:noProof w:val="0"/>
              </w:rPr>
              <w:t>Čo sú dobrovoľnícke tímy</w:t>
            </w:r>
            <w:r w:rsidR="008E3939">
              <w:rPr>
                <w:rStyle w:val="Hyperlink"/>
                <w:b/>
                <w:noProof w:val="0"/>
              </w:rPr>
              <w:t xml:space="preserve"> v </w:t>
            </w:r>
            <w:r w:rsidR="00E559FA" w:rsidRPr="008E3939">
              <w:rPr>
                <w:rStyle w:val="Hyperlink"/>
                <w:b/>
                <w:noProof w:val="0"/>
              </w:rPr>
              <w:t>oblastiach</w:t>
            </w:r>
            <w:r w:rsidR="008E3939">
              <w:rPr>
                <w:rStyle w:val="Hyperlink"/>
                <w:b/>
                <w:noProof w:val="0"/>
              </w:rPr>
              <w:t xml:space="preserve"> s </w:t>
            </w:r>
            <w:r w:rsidR="00E559FA" w:rsidRPr="008E3939">
              <w:rPr>
                <w:rStyle w:val="Hyperlink"/>
                <w:b/>
                <w:noProof w:val="0"/>
              </w:rPr>
              <w:t>vysokou prioritou?</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_Toc151129037 \h </w:instrText>
            </w:r>
            <w:r w:rsidR="00E559FA" w:rsidRPr="008E3939">
              <w:rPr>
                <w:b/>
                <w:noProof w:val="0"/>
                <w:webHidden/>
              </w:rPr>
            </w:r>
            <w:r w:rsidR="00E559FA" w:rsidRPr="008E3939">
              <w:rPr>
                <w:b/>
                <w:noProof w:val="0"/>
                <w:webHidden/>
              </w:rPr>
              <w:fldChar w:fldCharType="separate"/>
            </w:r>
            <w:r>
              <w:rPr>
                <w:b/>
                <w:webHidden/>
              </w:rPr>
              <w:t>31</w:t>
            </w:r>
            <w:r w:rsidR="00E559FA" w:rsidRPr="008E3939">
              <w:rPr>
                <w:b/>
                <w:noProof w:val="0"/>
                <w:webHidden/>
              </w:rPr>
              <w:fldChar w:fldCharType="end"/>
            </w:r>
          </w:hyperlink>
        </w:p>
        <w:p w14:paraId="0CDD908C" w14:textId="429C1150" w:rsidR="00E559FA" w:rsidRPr="008E3939" w:rsidRDefault="007D3AE4">
          <w:pPr>
            <w:pStyle w:val="TOC2"/>
            <w:rPr>
              <w:rFonts w:eastAsiaTheme="minorEastAsia" w:cstheme="minorBidi"/>
              <w:b/>
              <w:bCs w:val="0"/>
              <w:noProof w:val="0"/>
              <w:kern w:val="0"/>
              <w:sz w:val="22"/>
              <w:szCs w:val="22"/>
              <w:lang w:eastAsia="sk-SK"/>
            </w:rPr>
          </w:pPr>
          <w:hyperlink w:anchor="_Toc151129038" w:history="1">
            <w:r w:rsidR="00E559FA" w:rsidRPr="008E3939">
              <w:rPr>
                <w:rStyle w:val="Hyperlink"/>
                <w:b/>
                <w:noProof w:val="0"/>
              </w:rPr>
              <w:t>Aké sú priority výzvy 2024 pre túto akciu?</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_Toc151129038 \h </w:instrText>
            </w:r>
            <w:r w:rsidR="00E559FA" w:rsidRPr="008E3939">
              <w:rPr>
                <w:b/>
                <w:noProof w:val="0"/>
                <w:webHidden/>
              </w:rPr>
            </w:r>
            <w:r w:rsidR="00E559FA" w:rsidRPr="008E3939">
              <w:rPr>
                <w:b/>
                <w:noProof w:val="0"/>
                <w:webHidden/>
              </w:rPr>
              <w:fldChar w:fldCharType="separate"/>
            </w:r>
            <w:r>
              <w:rPr>
                <w:b/>
                <w:webHidden/>
              </w:rPr>
              <w:t>31</w:t>
            </w:r>
            <w:r w:rsidR="00E559FA" w:rsidRPr="008E3939">
              <w:rPr>
                <w:b/>
                <w:noProof w:val="0"/>
                <w:webHidden/>
              </w:rPr>
              <w:fldChar w:fldCharType="end"/>
            </w:r>
          </w:hyperlink>
        </w:p>
        <w:p w14:paraId="2AFF0CA6" w14:textId="5440E6EC" w:rsidR="00E559FA" w:rsidRPr="008E3939" w:rsidRDefault="007D3AE4">
          <w:pPr>
            <w:pStyle w:val="TOC2"/>
            <w:rPr>
              <w:rFonts w:eastAsiaTheme="minorEastAsia" w:cstheme="minorBidi"/>
              <w:b/>
              <w:bCs w:val="0"/>
              <w:noProof w:val="0"/>
              <w:kern w:val="0"/>
              <w:sz w:val="22"/>
              <w:szCs w:val="22"/>
              <w:lang w:eastAsia="sk-SK"/>
            </w:rPr>
          </w:pPr>
          <w:hyperlink w:anchor="_Toc151129039" w:history="1">
            <w:r w:rsidR="00E559FA" w:rsidRPr="008E3939">
              <w:rPr>
                <w:rStyle w:val="Hyperlink"/>
                <w:b/>
                <w:noProof w:val="0"/>
              </w:rPr>
              <w:t>Aké sú ciele?</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_Toc151129039 \h </w:instrText>
            </w:r>
            <w:r w:rsidR="00E559FA" w:rsidRPr="008E3939">
              <w:rPr>
                <w:b/>
                <w:noProof w:val="0"/>
                <w:webHidden/>
              </w:rPr>
            </w:r>
            <w:r w:rsidR="00E559FA" w:rsidRPr="008E3939">
              <w:rPr>
                <w:b/>
                <w:noProof w:val="0"/>
                <w:webHidden/>
              </w:rPr>
              <w:fldChar w:fldCharType="separate"/>
            </w:r>
            <w:r>
              <w:rPr>
                <w:b/>
                <w:webHidden/>
              </w:rPr>
              <w:t>31</w:t>
            </w:r>
            <w:r w:rsidR="00E559FA" w:rsidRPr="008E3939">
              <w:rPr>
                <w:b/>
                <w:noProof w:val="0"/>
                <w:webHidden/>
              </w:rPr>
              <w:fldChar w:fldCharType="end"/>
            </w:r>
          </w:hyperlink>
        </w:p>
        <w:p w14:paraId="15950237" w14:textId="4DAD746B" w:rsidR="00E559FA" w:rsidRPr="008E3939" w:rsidRDefault="007D3AE4">
          <w:pPr>
            <w:pStyle w:val="TOC2"/>
            <w:rPr>
              <w:rFonts w:eastAsiaTheme="minorEastAsia" w:cstheme="minorBidi"/>
              <w:b/>
              <w:bCs w:val="0"/>
              <w:noProof w:val="0"/>
              <w:kern w:val="0"/>
              <w:sz w:val="22"/>
              <w:szCs w:val="22"/>
              <w:lang w:eastAsia="sk-SK"/>
            </w:rPr>
          </w:pPr>
          <w:hyperlink w:anchor="_Toc151129040" w:history="1">
            <w:r w:rsidR="00E559FA" w:rsidRPr="008E3939">
              <w:rPr>
                <w:rStyle w:val="Hyperlink"/>
                <w:b/>
                <w:noProof w:val="0"/>
              </w:rPr>
              <w:t>Aktivity podporované</w:t>
            </w:r>
            <w:r w:rsidR="008E3939">
              <w:rPr>
                <w:rStyle w:val="Hyperlink"/>
                <w:b/>
                <w:noProof w:val="0"/>
              </w:rPr>
              <w:t xml:space="preserve"> v </w:t>
            </w:r>
            <w:r w:rsidR="00E559FA" w:rsidRPr="008E3939">
              <w:rPr>
                <w:rStyle w:val="Hyperlink"/>
                <w:b/>
                <w:noProof w:val="0"/>
              </w:rPr>
              <w:t>rámci tejto akcie</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_Toc151129040 \h </w:instrText>
            </w:r>
            <w:r w:rsidR="00E559FA" w:rsidRPr="008E3939">
              <w:rPr>
                <w:b/>
                <w:noProof w:val="0"/>
                <w:webHidden/>
              </w:rPr>
            </w:r>
            <w:r w:rsidR="00E559FA" w:rsidRPr="008E3939">
              <w:rPr>
                <w:b/>
                <w:noProof w:val="0"/>
                <w:webHidden/>
              </w:rPr>
              <w:fldChar w:fldCharType="separate"/>
            </w:r>
            <w:r>
              <w:rPr>
                <w:b/>
                <w:webHidden/>
              </w:rPr>
              <w:t>32</w:t>
            </w:r>
            <w:r w:rsidR="00E559FA" w:rsidRPr="008E3939">
              <w:rPr>
                <w:b/>
                <w:noProof w:val="0"/>
                <w:webHidden/>
              </w:rPr>
              <w:fldChar w:fldCharType="end"/>
            </w:r>
          </w:hyperlink>
        </w:p>
        <w:p w14:paraId="1082BD84" w14:textId="595EDF40" w:rsidR="00E559FA" w:rsidRPr="008E3939" w:rsidRDefault="007D3AE4">
          <w:pPr>
            <w:pStyle w:val="TOC2"/>
            <w:rPr>
              <w:rFonts w:eastAsiaTheme="minorEastAsia" w:cstheme="minorBidi"/>
              <w:b/>
              <w:bCs w:val="0"/>
              <w:noProof w:val="0"/>
              <w:kern w:val="0"/>
              <w:sz w:val="22"/>
              <w:szCs w:val="22"/>
              <w:lang w:eastAsia="sk-SK"/>
            </w:rPr>
          </w:pPr>
          <w:hyperlink w:anchor="_Toc151129041" w:history="1">
            <w:r w:rsidR="00E559FA" w:rsidRPr="008E3939">
              <w:rPr>
                <w:rStyle w:val="Hyperlink"/>
                <w:b/>
                <w:noProof w:val="0"/>
              </w:rPr>
              <w:t>Vytvorenie projektu</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_Toc151129041 \h </w:instrText>
            </w:r>
            <w:r w:rsidR="00E559FA" w:rsidRPr="008E3939">
              <w:rPr>
                <w:b/>
                <w:noProof w:val="0"/>
                <w:webHidden/>
              </w:rPr>
            </w:r>
            <w:r w:rsidR="00E559FA" w:rsidRPr="008E3939">
              <w:rPr>
                <w:b/>
                <w:noProof w:val="0"/>
                <w:webHidden/>
              </w:rPr>
              <w:fldChar w:fldCharType="separate"/>
            </w:r>
            <w:r>
              <w:rPr>
                <w:b/>
                <w:webHidden/>
              </w:rPr>
              <w:t>33</w:t>
            </w:r>
            <w:r w:rsidR="00E559FA" w:rsidRPr="008E3939">
              <w:rPr>
                <w:b/>
                <w:noProof w:val="0"/>
                <w:webHidden/>
              </w:rPr>
              <w:fldChar w:fldCharType="end"/>
            </w:r>
          </w:hyperlink>
        </w:p>
        <w:p w14:paraId="02AD3A03" w14:textId="5DFAE994" w:rsidR="00E559FA" w:rsidRPr="008E3939" w:rsidRDefault="007D3AE4">
          <w:pPr>
            <w:pStyle w:val="TOC2"/>
            <w:rPr>
              <w:rFonts w:eastAsiaTheme="minorEastAsia" w:cstheme="minorBidi"/>
              <w:b/>
              <w:bCs w:val="0"/>
              <w:noProof w:val="0"/>
              <w:kern w:val="0"/>
              <w:sz w:val="22"/>
              <w:szCs w:val="22"/>
              <w:lang w:eastAsia="sk-SK"/>
            </w:rPr>
          </w:pPr>
          <w:hyperlink w:anchor="_Toc151129042" w:history="1">
            <w:r w:rsidR="00E559FA" w:rsidRPr="008E3939">
              <w:rPr>
                <w:rStyle w:val="Hyperlink"/>
                <w:b/>
                <w:noProof w:val="0"/>
              </w:rPr>
              <w:t>Kritériá používané pri posudzovaní projektov</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_Toc151129042 \h </w:instrText>
            </w:r>
            <w:r w:rsidR="00E559FA" w:rsidRPr="008E3939">
              <w:rPr>
                <w:b/>
                <w:noProof w:val="0"/>
                <w:webHidden/>
              </w:rPr>
            </w:r>
            <w:r w:rsidR="00E559FA" w:rsidRPr="008E3939">
              <w:rPr>
                <w:b/>
                <w:noProof w:val="0"/>
                <w:webHidden/>
              </w:rPr>
              <w:fldChar w:fldCharType="separate"/>
            </w:r>
            <w:r>
              <w:rPr>
                <w:b/>
                <w:webHidden/>
              </w:rPr>
              <w:t>34</w:t>
            </w:r>
            <w:r w:rsidR="00E559FA" w:rsidRPr="008E3939">
              <w:rPr>
                <w:b/>
                <w:noProof w:val="0"/>
                <w:webHidden/>
              </w:rPr>
              <w:fldChar w:fldCharType="end"/>
            </w:r>
          </w:hyperlink>
        </w:p>
        <w:p w14:paraId="4A973C63" w14:textId="0A85B59F" w:rsidR="00E559FA" w:rsidRPr="008E3939" w:rsidRDefault="007D3AE4">
          <w:pPr>
            <w:pStyle w:val="TOC2"/>
            <w:rPr>
              <w:rFonts w:eastAsiaTheme="minorEastAsia" w:cstheme="minorBidi"/>
              <w:b/>
              <w:bCs w:val="0"/>
              <w:noProof w:val="0"/>
              <w:kern w:val="0"/>
              <w:sz w:val="22"/>
              <w:szCs w:val="22"/>
              <w:lang w:eastAsia="sk-SK"/>
            </w:rPr>
          </w:pPr>
          <w:hyperlink w:anchor="_Toc151129043" w:history="1">
            <w:r w:rsidR="00E559FA" w:rsidRPr="008E3939">
              <w:rPr>
                <w:rStyle w:val="Hyperlink"/>
                <w:b/>
                <w:noProof w:val="0"/>
              </w:rPr>
              <w:t>Aké sú oprávnené náklady</w:t>
            </w:r>
            <w:r w:rsidR="008E3939">
              <w:rPr>
                <w:rStyle w:val="Hyperlink"/>
                <w:b/>
                <w:noProof w:val="0"/>
              </w:rPr>
              <w:t xml:space="preserve"> a </w:t>
            </w:r>
            <w:r w:rsidR="00E559FA" w:rsidRPr="008E3939">
              <w:rPr>
                <w:rStyle w:val="Hyperlink"/>
                <w:b/>
                <w:noProof w:val="0"/>
              </w:rPr>
              <w:t>platné pravidlá financovania?</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_Toc151129043 \h </w:instrText>
            </w:r>
            <w:r w:rsidR="00E559FA" w:rsidRPr="008E3939">
              <w:rPr>
                <w:b/>
                <w:noProof w:val="0"/>
                <w:webHidden/>
              </w:rPr>
            </w:r>
            <w:r w:rsidR="00E559FA" w:rsidRPr="008E3939">
              <w:rPr>
                <w:b/>
                <w:noProof w:val="0"/>
                <w:webHidden/>
              </w:rPr>
              <w:fldChar w:fldCharType="separate"/>
            </w:r>
            <w:r>
              <w:rPr>
                <w:b/>
                <w:webHidden/>
              </w:rPr>
              <w:t>37</w:t>
            </w:r>
            <w:r w:rsidR="00E559FA" w:rsidRPr="008E3939">
              <w:rPr>
                <w:b/>
                <w:noProof w:val="0"/>
                <w:webHidden/>
              </w:rPr>
              <w:fldChar w:fldCharType="end"/>
            </w:r>
          </w:hyperlink>
        </w:p>
        <w:p w14:paraId="26F47DC2" w14:textId="667A2F6B"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44" w:history="1">
            <w:r w:rsidR="00E559FA" w:rsidRPr="008E3939">
              <w:rPr>
                <w:rStyle w:val="Hyperlink"/>
                <w:noProof w:val="0"/>
              </w:rPr>
              <w:t>Značka kvality pre dobrovoľnícku činnosť</w:t>
            </w:r>
            <w:r w:rsidR="008E3939">
              <w:rPr>
                <w:rStyle w:val="Hyperlink"/>
                <w:noProof w:val="0"/>
              </w:rPr>
              <w:t xml:space="preserve"> v </w:t>
            </w:r>
            <w:r w:rsidR="00E559FA" w:rsidRPr="008E3939">
              <w:rPr>
                <w:rStyle w:val="Hyperlink"/>
                <w:noProof w:val="0"/>
              </w:rPr>
              <w:t>rámci solidárnych aktivít</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_Toc151129044 \h </w:instrText>
            </w:r>
            <w:r w:rsidR="00E559FA" w:rsidRPr="008E3939">
              <w:rPr>
                <w:noProof w:val="0"/>
                <w:webHidden/>
              </w:rPr>
            </w:r>
            <w:r w:rsidR="00E559FA" w:rsidRPr="008E3939">
              <w:rPr>
                <w:noProof w:val="0"/>
                <w:webHidden/>
              </w:rPr>
              <w:fldChar w:fldCharType="separate"/>
            </w:r>
            <w:r>
              <w:rPr>
                <w:webHidden/>
              </w:rPr>
              <w:t>38</w:t>
            </w:r>
            <w:r w:rsidR="00E559FA" w:rsidRPr="008E3939">
              <w:rPr>
                <w:noProof w:val="0"/>
                <w:webHidden/>
              </w:rPr>
              <w:fldChar w:fldCharType="end"/>
            </w:r>
          </w:hyperlink>
        </w:p>
        <w:p w14:paraId="0C893327" w14:textId="7D43B136" w:rsidR="00E559FA" w:rsidRPr="008E3939" w:rsidRDefault="007D3AE4">
          <w:pPr>
            <w:pStyle w:val="TOC2"/>
            <w:rPr>
              <w:rFonts w:eastAsiaTheme="minorEastAsia" w:cstheme="minorBidi"/>
              <w:b/>
              <w:bCs w:val="0"/>
              <w:noProof w:val="0"/>
              <w:kern w:val="0"/>
              <w:sz w:val="22"/>
              <w:szCs w:val="22"/>
              <w:lang w:eastAsia="sk-SK"/>
            </w:rPr>
          </w:pPr>
          <w:hyperlink w:anchor="_Toc151129045" w:history="1">
            <w:r w:rsidR="00E559FA" w:rsidRPr="008E3939">
              <w:rPr>
                <w:rStyle w:val="Hyperlink"/>
                <w:b/>
                <w:noProof w:val="0"/>
              </w:rPr>
              <w:t>Čo je značka kvality?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_Toc151129045 \h </w:instrText>
            </w:r>
            <w:r w:rsidR="00E559FA" w:rsidRPr="008E3939">
              <w:rPr>
                <w:b/>
                <w:noProof w:val="0"/>
                <w:webHidden/>
              </w:rPr>
            </w:r>
            <w:r w:rsidR="00E559FA" w:rsidRPr="008E3939">
              <w:rPr>
                <w:b/>
                <w:noProof w:val="0"/>
                <w:webHidden/>
              </w:rPr>
              <w:fldChar w:fldCharType="separate"/>
            </w:r>
            <w:r>
              <w:rPr>
                <w:b/>
                <w:webHidden/>
              </w:rPr>
              <w:t>38</w:t>
            </w:r>
            <w:r w:rsidR="00E559FA" w:rsidRPr="008E3939">
              <w:rPr>
                <w:b/>
                <w:noProof w:val="0"/>
                <w:webHidden/>
              </w:rPr>
              <w:fldChar w:fldCharType="end"/>
            </w:r>
          </w:hyperlink>
        </w:p>
        <w:p w14:paraId="067C1113" w14:textId="76BF1646" w:rsidR="00E559FA" w:rsidRPr="008E3939" w:rsidRDefault="007D3AE4">
          <w:pPr>
            <w:pStyle w:val="TOC2"/>
            <w:rPr>
              <w:rFonts w:eastAsiaTheme="minorEastAsia" w:cstheme="minorBidi"/>
              <w:b/>
              <w:bCs w:val="0"/>
              <w:noProof w:val="0"/>
              <w:kern w:val="0"/>
              <w:sz w:val="22"/>
              <w:szCs w:val="22"/>
              <w:lang w:eastAsia="sk-SK"/>
            </w:rPr>
          </w:pPr>
          <w:hyperlink w:anchor="_Toc151129046" w:history="1">
            <w:r w:rsidR="00E559FA" w:rsidRPr="008E3939">
              <w:rPr>
                <w:rStyle w:val="Hyperlink"/>
                <w:b/>
                <w:noProof w:val="0"/>
              </w:rPr>
              <w:t>Aké sú jednotlivé typy značiek kvality?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_Toc151129046 \h </w:instrText>
            </w:r>
            <w:r w:rsidR="00E559FA" w:rsidRPr="008E3939">
              <w:rPr>
                <w:b/>
                <w:noProof w:val="0"/>
                <w:webHidden/>
              </w:rPr>
            </w:r>
            <w:r w:rsidR="00E559FA" w:rsidRPr="008E3939">
              <w:rPr>
                <w:b/>
                <w:noProof w:val="0"/>
                <w:webHidden/>
              </w:rPr>
              <w:fldChar w:fldCharType="separate"/>
            </w:r>
            <w:r>
              <w:rPr>
                <w:b/>
                <w:webHidden/>
              </w:rPr>
              <w:t>38</w:t>
            </w:r>
            <w:r w:rsidR="00E559FA" w:rsidRPr="008E3939">
              <w:rPr>
                <w:b/>
                <w:noProof w:val="0"/>
                <w:webHidden/>
              </w:rPr>
              <w:fldChar w:fldCharType="end"/>
            </w:r>
          </w:hyperlink>
        </w:p>
        <w:p w14:paraId="60A7B854" w14:textId="26EC79E9" w:rsidR="00E559FA" w:rsidRPr="008E3939" w:rsidRDefault="007D3AE4">
          <w:pPr>
            <w:pStyle w:val="TOC2"/>
            <w:rPr>
              <w:rFonts w:eastAsiaTheme="minorEastAsia" w:cstheme="minorBidi"/>
              <w:b/>
              <w:bCs w:val="0"/>
              <w:noProof w:val="0"/>
              <w:kern w:val="0"/>
              <w:sz w:val="22"/>
              <w:szCs w:val="22"/>
              <w:lang w:eastAsia="sk-SK"/>
            </w:rPr>
          </w:pPr>
          <w:hyperlink w:anchor="_Toc151129047" w:history="1">
            <w:r w:rsidR="00E559FA" w:rsidRPr="008E3939">
              <w:rPr>
                <w:rStyle w:val="Hyperlink"/>
                <w:b/>
                <w:noProof w:val="0"/>
              </w:rPr>
              <w:t>Ako to funguje?</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_Toc151129047 \h </w:instrText>
            </w:r>
            <w:r w:rsidR="00E559FA" w:rsidRPr="008E3939">
              <w:rPr>
                <w:b/>
                <w:noProof w:val="0"/>
                <w:webHidden/>
              </w:rPr>
            </w:r>
            <w:r w:rsidR="00E559FA" w:rsidRPr="008E3939">
              <w:rPr>
                <w:b/>
                <w:noProof w:val="0"/>
                <w:webHidden/>
              </w:rPr>
              <w:fldChar w:fldCharType="separate"/>
            </w:r>
            <w:r>
              <w:rPr>
                <w:b/>
                <w:webHidden/>
              </w:rPr>
              <w:t>38</w:t>
            </w:r>
            <w:r w:rsidR="00E559FA" w:rsidRPr="008E3939">
              <w:rPr>
                <w:b/>
                <w:noProof w:val="0"/>
                <w:webHidden/>
              </w:rPr>
              <w:fldChar w:fldCharType="end"/>
            </w:r>
          </w:hyperlink>
        </w:p>
        <w:p w14:paraId="1D5751B9" w14:textId="7BAEDCF4" w:rsidR="00E559FA" w:rsidRPr="008E3939" w:rsidRDefault="007D3AE4">
          <w:pPr>
            <w:pStyle w:val="TOC2"/>
            <w:rPr>
              <w:rFonts w:eastAsiaTheme="minorEastAsia" w:cstheme="minorBidi"/>
              <w:b/>
              <w:bCs w:val="0"/>
              <w:noProof w:val="0"/>
              <w:kern w:val="0"/>
              <w:sz w:val="22"/>
              <w:szCs w:val="22"/>
              <w:lang w:eastAsia="sk-SK"/>
            </w:rPr>
          </w:pPr>
          <w:hyperlink w:anchor="_Toc151129048" w:history="1">
            <w:r w:rsidR="00E559FA" w:rsidRPr="008E3939">
              <w:rPr>
                <w:rStyle w:val="Hyperlink"/>
                <w:b/>
                <w:noProof w:val="0"/>
              </w:rPr>
              <w:t>Zásady</w:t>
            </w:r>
            <w:r w:rsidR="008E3939">
              <w:rPr>
                <w:rStyle w:val="Hyperlink"/>
                <w:b/>
                <w:noProof w:val="0"/>
              </w:rPr>
              <w:t xml:space="preserve"> a </w:t>
            </w:r>
            <w:r w:rsidR="00E559FA" w:rsidRPr="008E3939">
              <w:rPr>
                <w:rStyle w:val="Hyperlink"/>
                <w:b/>
                <w:noProof w:val="0"/>
              </w:rPr>
              <w:t>štandardy kvality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_Toc151129048 \h </w:instrText>
            </w:r>
            <w:r w:rsidR="00E559FA" w:rsidRPr="008E3939">
              <w:rPr>
                <w:b/>
                <w:noProof w:val="0"/>
                <w:webHidden/>
              </w:rPr>
            </w:r>
            <w:r w:rsidR="00E559FA" w:rsidRPr="008E3939">
              <w:rPr>
                <w:b/>
                <w:noProof w:val="0"/>
                <w:webHidden/>
              </w:rPr>
              <w:fldChar w:fldCharType="separate"/>
            </w:r>
            <w:r>
              <w:rPr>
                <w:b/>
                <w:webHidden/>
              </w:rPr>
              <w:t>39</w:t>
            </w:r>
            <w:r w:rsidR="00E559FA" w:rsidRPr="008E3939">
              <w:rPr>
                <w:b/>
                <w:noProof w:val="0"/>
                <w:webHidden/>
              </w:rPr>
              <w:fldChar w:fldCharType="end"/>
            </w:r>
          </w:hyperlink>
        </w:p>
        <w:p w14:paraId="39E6EC91" w14:textId="2DF236EA" w:rsidR="00E559FA" w:rsidRPr="008E3939" w:rsidRDefault="007D3AE4">
          <w:pPr>
            <w:pStyle w:val="TOC2"/>
            <w:rPr>
              <w:rFonts w:eastAsiaTheme="minorEastAsia" w:cstheme="minorBidi"/>
              <w:b/>
              <w:bCs w:val="0"/>
              <w:noProof w:val="0"/>
              <w:kern w:val="0"/>
              <w:sz w:val="22"/>
              <w:szCs w:val="22"/>
              <w:lang w:eastAsia="sk-SK"/>
            </w:rPr>
          </w:pPr>
          <w:hyperlink w:anchor="_Toc151129049" w:history="1">
            <w:r w:rsidR="00E559FA" w:rsidRPr="008E3939">
              <w:rPr>
                <w:rStyle w:val="Hyperlink"/>
                <w:b/>
                <w:noProof w:val="0"/>
              </w:rPr>
              <w:t>Čo je značka kvality pre vedúce organizácie?</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_Toc151129049 \h </w:instrText>
            </w:r>
            <w:r w:rsidR="00E559FA" w:rsidRPr="008E3939">
              <w:rPr>
                <w:b/>
                <w:noProof w:val="0"/>
                <w:webHidden/>
              </w:rPr>
            </w:r>
            <w:r w:rsidR="00E559FA" w:rsidRPr="008E3939">
              <w:rPr>
                <w:b/>
                <w:noProof w:val="0"/>
                <w:webHidden/>
              </w:rPr>
              <w:fldChar w:fldCharType="separate"/>
            </w:r>
            <w:r>
              <w:rPr>
                <w:b/>
                <w:webHidden/>
              </w:rPr>
              <w:t>41</w:t>
            </w:r>
            <w:r w:rsidR="00E559FA" w:rsidRPr="008E3939">
              <w:rPr>
                <w:b/>
                <w:noProof w:val="0"/>
                <w:webHidden/>
              </w:rPr>
              <w:fldChar w:fldCharType="end"/>
            </w:r>
          </w:hyperlink>
        </w:p>
        <w:p w14:paraId="6B0E3FA7" w14:textId="42E971B8" w:rsidR="00E559FA" w:rsidRPr="008E3939" w:rsidRDefault="007D3AE4">
          <w:pPr>
            <w:pStyle w:val="TOC2"/>
            <w:rPr>
              <w:rFonts w:eastAsiaTheme="minorEastAsia" w:cstheme="minorBidi"/>
              <w:b/>
              <w:bCs w:val="0"/>
              <w:noProof w:val="0"/>
              <w:kern w:val="0"/>
              <w:sz w:val="22"/>
              <w:szCs w:val="22"/>
              <w:lang w:eastAsia="sk-SK"/>
            </w:rPr>
          </w:pPr>
          <w:hyperlink w:anchor="_Toc151129050" w:history="1">
            <w:r w:rsidR="00E559FA" w:rsidRPr="008E3939">
              <w:rPr>
                <w:rStyle w:val="Hyperlink"/>
                <w:b/>
                <w:noProof w:val="0"/>
              </w:rPr>
              <w:t>Kritériá, ktoré sa uplatňujú na posúdenie značky kvality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_Toc151129050 \h </w:instrText>
            </w:r>
            <w:r w:rsidR="00E559FA" w:rsidRPr="008E3939">
              <w:rPr>
                <w:b/>
                <w:noProof w:val="0"/>
                <w:webHidden/>
              </w:rPr>
            </w:r>
            <w:r w:rsidR="00E559FA" w:rsidRPr="008E3939">
              <w:rPr>
                <w:b/>
                <w:noProof w:val="0"/>
                <w:webHidden/>
              </w:rPr>
              <w:fldChar w:fldCharType="separate"/>
            </w:r>
            <w:r>
              <w:rPr>
                <w:b/>
                <w:webHidden/>
              </w:rPr>
              <w:t>41</w:t>
            </w:r>
            <w:r w:rsidR="00E559FA" w:rsidRPr="008E3939">
              <w:rPr>
                <w:b/>
                <w:noProof w:val="0"/>
                <w:webHidden/>
              </w:rPr>
              <w:fldChar w:fldCharType="end"/>
            </w:r>
          </w:hyperlink>
        </w:p>
        <w:p w14:paraId="1CACE6BA" w14:textId="26DD5F8B" w:rsidR="00E559FA" w:rsidRPr="008E3939" w:rsidRDefault="007D3AE4">
          <w:pPr>
            <w:pStyle w:val="TOC2"/>
            <w:rPr>
              <w:rFonts w:eastAsiaTheme="minorEastAsia" w:cstheme="minorBidi"/>
              <w:b/>
              <w:bCs w:val="0"/>
              <w:noProof w:val="0"/>
              <w:kern w:val="0"/>
              <w:sz w:val="22"/>
              <w:szCs w:val="22"/>
              <w:lang w:eastAsia="sk-SK"/>
            </w:rPr>
          </w:pPr>
          <w:hyperlink w:anchor="_Toc151129051" w:history="1">
            <w:r w:rsidR="00E559FA" w:rsidRPr="008E3939">
              <w:rPr>
                <w:rStyle w:val="Hyperlink"/>
                <w:b/>
                <w:noProof w:val="0"/>
              </w:rPr>
              <w:t>Opatrenia na monitorovanie, podávanie správ</w:t>
            </w:r>
            <w:r w:rsidR="008E3939">
              <w:rPr>
                <w:rStyle w:val="Hyperlink"/>
                <w:b/>
                <w:noProof w:val="0"/>
              </w:rPr>
              <w:t xml:space="preserve"> a </w:t>
            </w:r>
            <w:r w:rsidR="00E559FA" w:rsidRPr="008E3939">
              <w:rPr>
                <w:rStyle w:val="Hyperlink"/>
                <w:b/>
                <w:noProof w:val="0"/>
              </w:rPr>
              <w:t>zabezpečovanie kvality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_Toc151129051 \h </w:instrText>
            </w:r>
            <w:r w:rsidR="00E559FA" w:rsidRPr="008E3939">
              <w:rPr>
                <w:b/>
                <w:noProof w:val="0"/>
                <w:webHidden/>
              </w:rPr>
            </w:r>
            <w:r w:rsidR="00E559FA" w:rsidRPr="008E3939">
              <w:rPr>
                <w:b/>
                <w:noProof w:val="0"/>
                <w:webHidden/>
              </w:rPr>
              <w:fldChar w:fldCharType="separate"/>
            </w:r>
            <w:r>
              <w:rPr>
                <w:b/>
                <w:webHidden/>
              </w:rPr>
              <w:t>44</w:t>
            </w:r>
            <w:r w:rsidR="00E559FA" w:rsidRPr="008E3939">
              <w:rPr>
                <w:b/>
                <w:noProof w:val="0"/>
                <w:webHidden/>
              </w:rPr>
              <w:fldChar w:fldCharType="end"/>
            </w:r>
          </w:hyperlink>
        </w:p>
        <w:p w14:paraId="301C2731" w14:textId="4A0582F3"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52" w:history="1">
            <w:r w:rsidR="00E559FA" w:rsidRPr="008E3939">
              <w:rPr>
                <w:rStyle w:val="Hyperlink"/>
                <w:noProof w:val="0"/>
              </w:rPr>
              <w:t>Solidaritné projekty</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_Toc151129052 \h </w:instrText>
            </w:r>
            <w:r w:rsidR="00E559FA" w:rsidRPr="008E3939">
              <w:rPr>
                <w:noProof w:val="0"/>
                <w:webHidden/>
              </w:rPr>
            </w:r>
            <w:r w:rsidR="00E559FA" w:rsidRPr="008E3939">
              <w:rPr>
                <w:noProof w:val="0"/>
                <w:webHidden/>
              </w:rPr>
              <w:fldChar w:fldCharType="separate"/>
            </w:r>
            <w:r>
              <w:rPr>
                <w:webHidden/>
              </w:rPr>
              <w:t>45</w:t>
            </w:r>
            <w:r w:rsidR="00E559FA" w:rsidRPr="008E3939">
              <w:rPr>
                <w:noProof w:val="0"/>
                <w:webHidden/>
              </w:rPr>
              <w:fldChar w:fldCharType="end"/>
            </w:r>
          </w:hyperlink>
        </w:p>
        <w:p w14:paraId="4318506D" w14:textId="787BE0A8" w:rsidR="00E559FA" w:rsidRPr="008E3939" w:rsidRDefault="007D3AE4">
          <w:pPr>
            <w:pStyle w:val="TOC2"/>
            <w:rPr>
              <w:rFonts w:eastAsiaTheme="minorEastAsia" w:cstheme="minorBidi"/>
              <w:b/>
              <w:bCs w:val="0"/>
              <w:noProof w:val="0"/>
              <w:kern w:val="0"/>
              <w:sz w:val="22"/>
              <w:szCs w:val="22"/>
              <w:lang w:eastAsia="sk-SK"/>
            </w:rPr>
          </w:pPr>
          <w:hyperlink w:anchor="_Toc151129053" w:history="1">
            <w:r w:rsidR="00E559FA" w:rsidRPr="008E3939">
              <w:rPr>
                <w:rStyle w:val="Hyperlink"/>
                <w:b/>
                <w:noProof w:val="0"/>
              </w:rPr>
              <w:t>Čo je solidaritný projekt?</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_Toc151129053 \h </w:instrText>
            </w:r>
            <w:r w:rsidR="00E559FA" w:rsidRPr="008E3939">
              <w:rPr>
                <w:b/>
                <w:noProof w:val="0"/>
                <w:webHidden/>
              </w:rPr>
            </w:r>
            <w:r w:rsidR="00E559FA" w:rsidRPr="008E3939">
              <w:rPr>
                <w:b/>
                <w:noProof w:val="0"/>
                <w:webHidden/>
              </w:rPr>
              <w:fldChar w:fldCharType="separate"/>
            </w:r>
            <w:r>
              <w:rPr>
                <w:b/>
                <w:webHidden/>
              </w:rPr>
              <w:t>46</w:t>
            </w:r>
            <w:r w:rsidR="00E559FA" w:rsidRPr="008E3939">
              <w:rPr>
                <w:b/>
                <w:noProof w:val="0"/>
                <w:webHidden/>
              </w:rPr>
              <w:fldChar w:fldCharType="end"/>
            </w:r>
          </w:hyperlink>
        </w:p>
        <w:p w14:paraId="16D24655" w14:textId="4CA1B272" w:rsidR="00E559FA" w:rsidRPr="008E3939" w:rsidRDefault="007D3AE4">
          <w:pPr>
            <w:pStyle w:val="TOC2"/>
            <w:rPr>
              <w:rFonts w:eastAsiaTheme="minorEastAsia" w:cstheme="minorBidi"/>
              <w:b/>
              <w:bCs w:val="0"/>
              <w:noProof w:val="0"/>
              <w:kern w:val="0"/>
              <w:sz w:val="22"/>
              <w:szCs w:val="22"/>
              <w:lang w:eastAsia="sk-SK"/>
            </w:rPr>
          </w:pPr>
          <w:hyperlink w:anchor="_Toc151129054" w:history="1">
            <w:r w:rsidR="00E559FA" w:rsidRPr="008E3939">
              <w:rPr>
                <w:rStyle w:val="Hyperlink"/>
                <w:b/>
                <w:noProof w:val="0"/>
              </w:rPr>
              <w:t>Aké sú ciele?</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_Toc151129054 \h </w:instrText>
            </w:r>
            <w:r w:rsidR="00E559FA" w:rsidRPr="008E3939">
              <w:rPr>
                <w:b/>
                <w:noProof w:val="0"/>
                <w:webHidden/>
              </w:rPr>
            </w:r>
            <w:r w:rsidR="00E559FA" w:rsidRPr="008E3939">
              <w:rPr>
                <w:b/>
                <w:noProof w:val="0"/>
                <w:webHidden/>
              </w:rPr>
              <w:fldChar w:fldCharType="separate"/>
            </w:r>
            <w:r>
              <w:rPr>
                <w:b/>
                <w:webHidden/>
              </w:rPr>
              <w:t>46</w:t>
            </w:r>
            <w:r w:rsidR="00E559FA" w:rsidRPr="008E3939">
              <w:rPr>
                <w:b/>
                <w:noProof w:val="0"/>
                <w:webHidden/>
              </w:rPr>
              <w:fldChar w:fldCharType="end"/>
            </w:r>
          </w:hyperlink>
        </w:p>
        <w:p w14:paraId="1BE0F177" w14:textId="3FA9C5F7" w:rsidR="00E559FA" w:rsidRPr="008E3939" w:rsidRDefault="007D3AE4">
          <w:pPr>
            <w:pStyle w:val="TOC2"/>
            <w:rPr>
              <w:rFonts w:eastAsiaTheme="minorEastAsia" w:cstheme="minorBidi"/>
              <w:b/>
              <w:bCs w:val="0"/>
              <w:noProof w:val="0"/>
              <w:kern w:val="0"/>
              <w:sz w:val="22"/>
              <w:szCs w:val="22"/>
              <w:lang w:eastAsia="sk-SK"/>
            </w:rPr>
          </w:pPr>
          <w:hyperlink w:anchor="_Toc151129055" w:history="1">
            <w:r w:rsidR="00E559FA" w:rsidRPr="008E3939">
              <w:rPr>
                <w:rStyle w:val="Hyperlink"/>
                <w:b/>
                <w:noProof w:val="0"/>
              </w:rPr>
              <w:t>Vytvorenie solidaritného projektu</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_Toc151129055 \h </w:instrText>
            </w:r>
            <w:r w:rsidR="00E559FA" w:rsidRPr="008E3939">
              <w:rPr>
                <w:b/>
                <w:noProof w:val="0"/>
                <w:webHidden/>
              </w:rPr>
            </w:r>
            <w:r w:rsidR="00E559FA" w:rsidRPr="008E3939">
              <w:rPr>
                <w:b/>
                <w:noProof w:val="0"/>
                <w:webHidden/>
              </w:rPr>
              <w:fldChar w:fldCharType="separate"/>
            </w:r>
            <w:r>
              <w:rPr>
                <w:b/>
                <w:webHidden/>
              </w:rPr>
              <w:t>47</w:t>
            </w:r>
            <w:r w:rsidR="00E559FA" w:rsidRPr="008E3939">
              <w:rPr>
                <w:b/>
                <w:noProof w:val="0"/>
                <w:webHidden/>
              </w:rPr>
              <w:fldChar w:fldCharType="end"/>
            </w:r>
          </w:hyperlink>
        </w:p>
        <w:p w14:paraId="1F9C19C1" w14:textId="3303CF1B" w:rsidR="00E559FA" w:rsidRPr="008E3939" w:rsidRDefault="007D3AE4">
          <w:pPr>
            <w:pStyle w:val="TOC2"/>
            <w:rPr>
              <w:rFonts w:eastAsiaTheme="minorEastAsia" w:cstheme="minorBidi"/>
              <w:b/>
              <w:bCs w:val="0"/>
              <w:noProof w:val="0"/>
              <w:kern w:val="0"/>
              <w:sz w:val="22"/>
              <w:szCs w:val="22"/>
              <w:lang w:eastAsia="sk-SK"/>
            </w:rPr>
          </w:pPr>
          <w:hyperlink w:anchor="_Toc151129056" w:history="1">
            <w:r w:rsidR="00E559FA" w:rsidRPr="008E3939">
              <w:rPr>
                <w:rStyle w:val="Hyperlink"/>
                <w:b/>
                <w:noProof w:val="0"/>
              </w:rPr>
              <w:t>Kritériá používané pri posudzovaní projektov</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_Toc151129056 \h </w:instrText>
            </w:r>
            <w:r w:rsidR="00E559FA" w:rsidRPr="008E3939">
              <w:rPr>
                <w:b/>
                <w:noProof w:val="0"/>
                <w:webHidden/>
              </w:rPr>
            </w:r>
            <w:r w:rsidR="00E559FA" w:rsidRPr="008E3939">
              <w:rPr>
                <w:b/>
                <w:noProof w:val="0"/>
                <w:webHidden/>
              </w:rPr>
              <w:fldChar w:fldCharType="separate"/>
            </w:r>
            <w:r>
              <w:rPr>
                <w:b/>
                <w:webHidden/>
              </w:rPr>
              <w:t>48</w:t>
            </w:r>
            <w:r w:rsidR="00E559FA" w:rsidRPr="008E3939">
              <w:rPr>
                <w:b/>
                <w:noProof w:val="0"/>
                <w:webHidden/>
              </w:rPr>
              <w:fldChar w:fldCharType="end"/>
            </w:r>
          </w:hyperlink>
        </w:p>
        <w:p w14:paraId="4294CB71" w14:textId="3F797C9A" w:rsidR="00E559FA" w:rsidRPr="008E3939" w:rsidRDefault="007D3AE4">
          <w:pPr>
            <w:pStyle w:val="TOC2"/>
            <w:rPr>
              <w:rFonts w:eastAsiaTheme="minorEastAsia" w:cstheme="minorBidi"/>
              <w:b/>
              <w:bCs w:val="0"/>
              <w:noProof w:val="0"/>
              <w:kern w:val="0"/>
              <w:sz w:val="22"/>
              <w:szCs w:val="22"/>
              <w:lang w:eastAsia="sk-SK"/>
            </w:rPr>
          </w:pPr>
          <w:hyperlink w:anchor="_Toc151129057" w:history="1">
            <w:r w:rsidR="00E559FA" w:rsidRPr="008E3939">
              <w:rPr>
                <w:rStyle w:val="Hyperlink"/>
                <w:b/>
                <w:noProof w:val="0"/>
              </w:rPr>
              <w:t>Aké sú oprávnené náklady</w:t>
            </w:r>
            <w:r w:rsidR="008E3939">
              <w:rPr>
                <w:rStyle w:val="Hyperlink"/>
                <w:b/>
                <w:noProof w:val="0"/>
              </w:rPr>
              <w:t xml:space="preserve"> a </w:t>
            </w:r>
            <w:r w:rsidR="00E559FA" w:rsidRPr="008E3939">
              <w:rPr>
                <w:rStyle w:val="Hyperlink"/>
                <w:b/>
                <w:noProof w:val="0"/>
              </w:rPr>
              <w:t>platné pravidlá financovania?</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_Toc151129057 \h </w:instrText>
            </w:r>
            <w:r w:rsidR="00E559FA" w:rsidRPr="008E3939">
              <w:rPr>
                <w:b/>
                <w:noProof w:val="0"/>
                <w:webHidden/>
              </w:rPr>
            </w:r>
            <w:r w:rsidR="00E559FA" w:rsidRPr="008E3939">
              <w:rPr>
                <w:b/>
                <w:noProof w:val="0"/>
                <w:webHidden/>
              </w:rPr>
              <w:fldChar w:fldCharType="separate"/>
            </w:r>
            <w:r>
              <w:rPr>
                <w:b/>
                <w:webHidden/>
              </w:rPr>
              <w:t>50</w:t>
            </w:r>
            <w:r w:rsidR="00E559FA" w:rsidRPr="008E3939">
              <w:rPr>
                <w:b/>
                <w:noProof w:val="0"/>
                <w:webHidden/>
              </w:rPr>
              <w:fldChar w:fldCharType="end"/>
            </w:r>
          </w:hyperlink>
        </w:p>
        <w:p w14:paraId="614D8F15" w14:textId="543549A5" w:rsidR="00E559FA" w:rsidRPr="008E3939" w:rsidRDefault="007D3AE4">
          <w:pPr>
            <w:pStyle w:val="TOC2"/>
            <w:rPr>
              <w:rFonts w:eastAsiaTheme="minorEastAsia" w:cstheme="minorBidi"/>
              <w:b/>
              <w:bCs w:val="0"/>
              <w:noProof w:val="0"/>
              <w:kern w:val="0"/>
              <w:sz w:val="22"/>
              <w:szCs w:val="22"/>
              <w:lang w:eastAsia="sk-SK"/>
            </w:rPr>
          </w:pPr>
          <w:hyperlink w:anchor="_Toc151129058" w:history="1">
            <w:r w:rsidR="00E559FA" w:rsidRPr="008E3939">
              <w:rPr>
                <w:rStyle w:val="Hyperlink"/>
                <w:b/>
                <w:noProof w:val="0"/>
              </w:rPr>
              <w:t>Aké sú jednotkové náklady na deň práce?</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_Toc151129058 \h </w:instrText>
            </w:r>
            <w:r w:rsidR="00E559FA" w:rsidRPr="008E3939">
              <w:rPr>
                <w:b/>
                <w:noProof w:val="0"/>
                <w:webHidden/>
              </w:rPr>
            </w:r>
            <w:r w:rsidR="00E559FA" w:rsidRPr="008E3939">
              <w:rPr>
                <w:b/>
                <w:noProof w:val="0"/>
                <w:webHidden/>
              </w:rPr>
              <w:fldChar w:fldCharType="separate"/>
            </w:r>
            <w:r>
              <w:rPr>
                <w:b/>
                <w:webHidden/>
              </w:rPr>
              <w:t>51</w:t>
            </w:r>
            <w:r w:rsidR="00E559FA" w:rsidRPr="008E3939">
              <w:rPr>
                <w:b/>
                <w:noProof w:val="0"/>
                <w:webHidden/>
              </w:rPr>
              <w:fldChar w:fldCharType="end"/>
            </w:r>
          </w:hyperlink>
        </w:p>
        <w:p w14:paraId="7776FB15" w14:textId="76840C27"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59" w:history="1">
            <w:r w:rsidR="00E559FA" w:rsidRPr="008E3939">
              <w:rPr>
                <w:rStyle w:val="Hyperlink"/>
                <w:noProof w:val="0"/>
              </w:rPr>
              <w:t>Časť C – Účasť mladých ľudí na solidárnych aktivitách súvisiacich</w:t>
            </w:r>
            <w:r w:rsidR="008E3939">
              <w:rPr>
                <w:rStyle w:val="Hyperlink"/>
                <w:noProof w:val="0"/>
              </w:rPr>
              <w:t xml:space="preserve"> s </w:t>
            </w:r>
            <w:r w:rsidR="00E559FA" w:rsidRPr="008E3939">
              <w:rPr>
                <w:rStyle w:val="Hyperlink"/>
                <w:noProof w:val="0"/>
              </w:rPr>
              <w:t>humanitárnou pomocou</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_Toc151129059 \h </w:instrText>
            </w:r>
            <w:r w:rsidR="00E559FA" w:rsidRPr="008E3939">
              <w:rPr>
                <w:noProof w:val="0"/>
                <w:webHidden/>
              </w:rPr>
            </w:r>
            <w:r w:rsidR="00E559FA" w:rsidRPr="008E3939">
              <w:rPr>
                <w:noProof w:val="0"/>
                <w:webHidden/>
              </w:rPr>
              <w:fldChar w:fldCharType="separate"/>
            </w:r>
            <w:r>
              <w:rPr>
                <w:webHidden/>
              </w:rPr>
              <w:t>52</w:t>
            </w:r>
            <w:r w:rsidR="00E559FA" w:rsidRPr="008E3939">
              <w:rPr>
                <w:noProof w:val="0"/>
                <w:webHidden/>
              </w:rPr>
              <w:fldChar w:fldCharType="end"/>
            </w:r>
          </w:hyperlink>
        </w:p>
        <w:p w14:paraId="2A8B4865" w14:textId="3C6D282C"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60" w:history="1">
            <w:r w:rsidR="00E559FA" w:rsidRPr="008E3939">
              <w:rPr>
                <w:rStyle w:val="Hyperlink"/>
                <w:noProof w:val="0"/>
              </w:rPr>
              <w:t>Značka kvality pre dobrovoľnícku činnosť</w:t>
            </w:r>
            <w:r w:rsidR="008E3939">
              <w:rPr>
                <w:rStyle w:val="Hyperlink"/>
                <w:noProof w:val="0"/>
              </w:rPr>
              <w:t xml:space="preserve"> v </w:t>
            </w:r>
            <w:r w:rsidR="00E559FA" w:rsidRPr="008E3939">
              <w:rPr>
                <w:rStyle w:val="Hyperlink"/>
                <w:noProof w:val="0"/>
              </w:rPr>
              <w:t>oblasti humanitárnej pomoci</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_Toc151129060 \h </w:instrText>
            </w:r>
            <w:r w:rsidR="00E559FA" w:rsidRPr="008E3939">
              <w:rPr>
                <w:noProof w:val="0"/>
                <w:webHidden/>
              </w:rPr>
            </w:r>
            <w:r w:rsidR="00E559FA" w:rsidRPr="008E3939">
              <w:rPr>
                <w:noProof w:val="0"/>
                <w:webHidden/>
              </w:rPr>
              <w:fldChar w:fldCharType="separate"/>
            </w:r>
            <w:r>
              <w:rPr>
                <w:webHidden/>
              </w:rPr>
              <w:t>53</w:t>
            </w:r>
            <w:r w:rsidR="00E559FA" w:rsidRPr="008E3939">
              <w:rPr>
                <w:noProof w:val="0"/>
                <w:webHidden/>
              </w:rPr>
              <w:fldChar w:fldCharType="end"/>
            </w:r>
          </w:hyperlink>
        </w:p>
        <w:p w14:paraId="3C651698" w14:textId="330B532A" w:rsidR="00E559FA" w:rsidRPr="008E3939" w:rsidRDefault="007D3AE4">
          <w:pPr>
            <w:pStyle w:val="TOC2"/>
            <w:rPr>
              <w:rFonts w:eastAsiaTheme="minorEastAsia" w:cstheme="minorBidi"/>
              <w:b/>
              <w:bCs w:val="0"/>
              <w:noProof w:val="0"/>
              <w:kern w:val="0"/>
              <w:sz w:val="22"/>
              <w:szCs w:val="22"/>
              <w:lang w:eastAsia="sk-SK"/>
            </w:rPr>
          </w:pPr>
          <w:hyperlink w:anchor="_Toc151129061" w:history="1">
            <w:r w:rsidR="00E559FA" w:rsidRPr="008E3939">
              <w:rPr>
                <w:rStyle w:val="Hyperlink"/>
                <w:b/>
                <w:noProof w:val="0"/>
              </w:rPr>
              <w:t>Čo je značka kvality?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_Toc151129061 \h </w:instrText>
            </w:r>
            <w:r w:rsidR="00E559FA" w:rsidRPr="008E3939">
              <w:rPr>
                <w:b/>
                <w:noProof w:val="0"/>
                <w:webHidden/>
              </w:rPr>
            </w:r>
            <w:r w:rsidR="00E559FA" w:rsidRPr="008E3939">
              <w:rPr>
                <w:b/>
                <w:noProof w:val="0"/>
                <w:webHidden/>
              </w:rPr>
              <w:fldChar w:fldCharType="separate"/>
            </w:r>
            <w:r>
              <w:rPr>
                <w:b/>
                <w:webHidden/>
              </w:rPr>
              <w:t>53</w:t>
            </w:r>
            <w:r w:rsidR="00E559FA" w:rsidRPr="008E3939">
              <w:rPr>
                <w:b/>
                <w:noProof w:val="0"/>
                <w:webHidden/>
              </w:rPr>
              <w:fldChar w:fldCharType="end"/>
            </w:r>
          </w:hyperlink>
        </w:p>
        <w:p w14:paraId="0D209F23" w14:textId="22B46F07" w:rsidR="00E559FA" w:rsidRPr="008E3939" w:rsidRDefault="007D3AE4">
          <w:pPr>
            <w:pStyle w:val="TOC2"/>
            <w:rPr>
              <w:rFonts w:eastAsiaTheme="minorEastAsia" w:cstheme="minorBidi"/>
              <w:b/>
              <w:bCs w:val="0"/>
              <w:noProof w:val="0"/>
              <w:kern w:val="0"/>
              <w:sz w:val="22"/>
              <w:szCs w:val="22"/>
              <w:lang w:eastAsia="sk-SK"/>
            </w:rPr>
          </w:pPr>
          <w:hyperlink w:anchor="_Toc151129062" w:history="1">
            <w:r w:rsidR="00E559FA" w:rsidRPr="008E3939">
              <w:rPr>
                <w:rStyle w:val="Hyperlink"/>
                <w:b/>
                <w:noProof w:val="0"/>
              </w:rPr>
              <w:t>Aké sú jednotlivé typy značiek kvality?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_Toc151129062 \h </w:instrText>
            </w:r>
            <w:r w:rsidR="00E559FA" w:rsidRPr="008E3939">
              <w:rPr>
                <w:b/>
                <w:noProof w:val="0"/>
                <w:webHidden/>
              </w:rPr>
            </w:r>
            <w:r w:rsidR="00E559FA" w:rsidRPr="008E3939">
              <w:rPr>
                <w:b/>
                <w:noProof w:val="0"/>
                <w:webHidden/>
              </w:rPr>
              <w:fldChar w:fldCharType="separate"/>
            </w:r>
            <w:r>
              <w:rPr>
                <w:b/>
                <w:webHidden/>
              </w:rPr>
              <w:t>53</w:t>
            </w:r>
            <w:r w:rsidR="00E559FA" w:rsidRPr="008E3939">
              <w:rPr>
                <w:b/>
                <w:noProof w:val="0"/>
                <w:webHidden/>
              </w:rPr>
              <w:fldChar w:fldCharType="end"/>
            </w:r>
          </w:hyperlink>
        </w:p>
        <w:p w14:paraId="3785B3FE" w14:textId="42C83A5B" w:rsidR="00E559FA" w:rsidRPr="008E3939" w:rsidRDefault="007D3AE4">
          <w:pPr>
            <w:pStyle w:val="TOC2"/>
            <w:rPr>
              <w:rFonts w:eastAsiaTheme="minorEastAsia" w:cstheme="minorBidi"/>
              <w:b/>
              <w:bCs w:val="0"/>
              <w:noProof w:val="0"/>
              <w:kern w:val="0"/>
              <w:sz w:val="22"/>
              <w:szCs w:val="22"/>
              <w:lang w:eastAsia="sk-SK"/>
            </w:rPr>
          </w:pPr>
          <w:hyperlink w:anchor="_Toc151129063" w:history="1">
            <w:r w:rsidR="00E559FA" w:rsidRPr="008E3939">
              <w:rPr>
                <w:rStyle w:val="Hyperlink"/>
                <w:b/>
                <w:noProof w:val="0"/>
              </w:rPr>
              <w:t>Ako to funguje?</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_Toc151129063 \h </w:instrText>
            </w:r>
            <w:r w:rsidR="00E559FA" w:rsidRPr="008E3939">
              <w:rPr>
                <w:b/>
                <w:noProof w:val="0"/>
                <w:webHidden/>
              </w:rPr>
            </w:r>
            <w:r w:rsidR="00E559FA" w:rsidRPr="008E3939">
              <w:rPr>
                <w:b/>
                <w:noProof w:val="0"/>
                <w:webHidden/>
              </w:rPr>
              <w:fldChar w:fldCharType="separate"/>
            </w:r>
            <w:r>
              <w:rPr>
                <w:b/>
                <w:webHidden/>
              </w:rPr>
              <w:t>53</w:t>
            </w:r>
            <w:r w:rsidR="00E559FA" w:rsidRPr="008E3939">
              <w:rPr>
                <w:b/>
                <w:noProof w:val="0"/>
                <w:webHidden/>
              </w:rPr>
              <w:fldChar w:fldCharType="end"/>
            </w:r>
          </w:hyperlink>
        </w:p>
        <w:p w14:paraId="1F56EC8B" w14:textId="6A0461D0" w:rsidR="00E559FA" w:rsidRPr="008E3939" w:rsidRDefault="007D3AE4">
          <w:pPr>
            <w:pStyle w:val="TOC2"/>
            <w:rPr>
              <w:rFonts w:eastAsiaTheme="minorEastAsia" w:cstheme="minorBidi"/>
              <w:b/>
              <w:bCs w:val="0"/>
              <w:noProof w:val="0"/>
              <w:kern w:val="0"/>
              <w:sz w:val="22"/>
              <w:szCs w:val="22"/>
              <w:lang w:eastAsia="sk-SK"/>
            </w:rPr>
          </w:pPr>
          <w:hyperlink w:anchor="_Toc151129064" w:history="1">
            <w:r w:rsidR="00E559FA" w:rsidRPr="008E3939">
              <w:rPr>
                <w:rStyle w:val="Hyperlink"/>
                <w:b/>
                <w:noProof w:val="0"/>
              </w:rPr>
              <w:t>Aké sú štandardy kvality?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_Toc151129064 \h </w:instrText>
            </w:r>
            <w:r w:rsidR="00E559FA" w:rsidRPr="008E3939">
              <w:rPr>
                <w:b/>
                <w:noProof w:val="0"/>
                <w:webHidden/>
              </w:rPr>
            </w:r>
            <w:r w:rsidR="00E559FA" w:rsidRPr="008E3939">
              <w:rPr>
                <w:b/>
                <w:noProof w:val="0"/>
                <w:webHidden/>
              </w:rPr>
              <w:fldChar w:fldCharType="separate"/>
            </w:r>
            <w:r>
              <w:rPr>
                <w:b/>
                <w:webHidden/>
              </w:rPr>
              <w:t>54</w:t>
            </w:r>
            <w:r w:rsidR="00E559FA" w:rsidRPr="008E3939">
              <w:rPr>
                <w:b/>
                <w:noProof w:val="0"/>
                <w:webHidden/>
              </w:rPr>
              <w:fldChar w:fldCharType="end"/>
            </w:r>
          </w:hyperlink>
        </w:p>
        <w:p w14:paraId="64BD5F18" w14:textId="5BAE7209" w:rsidR="00E559FA" w:rsidRPr="008E3939" w:rsidRDefault="007D3AE4">
          <w:pPr>
            <w:pStyle w:val="TOC2"/>
            <w:rPr>
              <w:rFonts w:eastAsiaTheme="minorEastAsia" w:cstheme="minorBidi"/>
              <w:b/>
              <w:bCs w:val="0"/>
              <w:noProof w:val="0"/>
              <w:kern w:val="0"/>
              <w:sz w:val="22"/>
              <w:szCs w:val="22"/>
              <w:lang w:eastAsia="sk-SK"/>
            </w:rPr>
          </w:pPr>
          <w:hyperlink w:anchor="_Toc151129065" w:history="1">
            <w:r w:rsidR="00E559FA" w:rsidRPr="008E3939">
              <w:rPr>
                <w:rStyle w:val="Hyperlink"/>
                <w:b/>
                <w:noProof w:val="0"/>
              </w:rPr>
              <w:t>Kritériá, ktoré sa uplatňujú na posúdenie značky kvality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_Toc151129065 \h </w:instrText>
            </w:r>
            <w:r w:rsidR="00E559FA" w:rsidRPr="008E3939">
              <w:rPr>
                <w:b/>
                <w:noProof w:val="0"/>
                <w:webHidden/>
              </w:rPr>
            </w:r>
            <w:r w:rsidR="00E559FA" w:rsidRPr="008E3939">
              <w:rPr>
                <w:b/>
                <w:noProof w:val="0"/>
                <w:webHidden/>
              </w:rPr>
              <w:fldChar w:fldCharType="separate"/>
            </w:r>
            <w:r>
              <w:rPr>
                <w:b/>
                <w:webHidden/>
              </w:rPr>
              <w:t>57</w:t>
            </w:r>
            <w:r w:rsidR="00E559FA" w:rsidRPr="008E3939">
              <w:rPr>
                <w:b/>
                <w:noProof w:val="0"/>
                <w:webHidden/>
              </w:rPr>
              <w:fldChar w:fldCharType="end"/>
            </w:r>
          </w:hyperlink>
        </w:p>
        <w:p w14:paraId="4FF60A50" w14:textId="619EEDCE" w:rsidR="00E559FA" w:rsidRPr="008E3939" w:rsidRDefault="007D3AE4">
          <w:pPr>
            <w:pStyle w:val="TOC2"/>
            <w:rPr>
              <w:rFonts w:eastAsiaTheme="minorEastAsia" w:cstheme="minorBidi"/>
              <w:b/>
              <w:bCs w:val="0"/>
              <w:noProof w:val="0"/>
              <w:kern w:val="0"/>
              <w:sz w:val="22"/>
              <w:szCs w:val="22"/>
              <w:lang w:eastAsia="sk-SK"/>
            </w:rPr>
          </w:pPr>
          <w:hyperlink w:anchor="_Toc151129066" w:history="1">
            <w:r w:rsidR="00E559FA" w:rsidRPr="008E3939">
              <w:rPr>
                <w:rStyle w:val="Hyperlink"/>
                <w:b/>
                <w:noProof w:val="0"/>
              </w:rPr>
              <w:t>Opatrenia na monitorovanie, podávanie správ</w:t>
            </w:r>
            <w:r w:rsidR="008E3939">
              <w:rPr>
                <w:rStyle w:val="Hyperlink"/>
                <w:b/>
                <w:noProof w:val="0"/>
              </w:rPr>
              <w:t xml:space="preserve"> a </w:t>
            </w:r>
            <w:r w:rsidR="00E559FA" w:rsidRPr="008E3939">
              <w:rPr>
                <w:rStyle w:val="Hyperlink"/>
                <w:b/>
                <w:noProof w:val="0"/>
              </w:rPr>
              <w:t>zabezpečovanie kvality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_Toc151129066 \h </w:instrText>
            </w:r>
            <w:r w:rsidR="00E559FA" w:rsidRPr="008E3939">
              <w:rPr>
                <w:b/>
                <w:noProof w:val="0"/>
                <w:webHidden/>
              </w:rPr>
            </w:r>
            <w:r w:rsidR="00E559FA" w:rsidRPr="008E3939">
              <w:rPr>
                <w:b/>
                <w:noProof w:val="0"/>
                <w:webHidden/>
              </w:rPr>
              <w:fldChar w:fldCharType="separate"/>
            </w:r>
            <w:r>
              <w:rPr>
                <w:b/>
                <w:webHidden/>
              </w:rPr>
              <w:t>60</w:t>
            </w:r>
            <w:r w:rsidR="00E559FA" w:rsidRPr="008E3939">
              <w:rPr>
                <w:b/>
                <w:noProof w:val="0"/>
                <w:webHidden/>
              </w:rPr>
              <w:fldChar w:fldCharType="end"/>
            </w:r>
          </w:hyperlink>
        </w:p>
        <w:p w14:paraId="2CF67CCD" w14:textId="464A5DD0"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67" w:history="1">
            <w:r w:rsidR="00E559FA" w:rsidRPr="008E3939">
              <w:rPr>
                <w:rStyle w:val="Hyperlink"/>
                <w:noProof w:val="0"/>
              </w:rPr>
              <w:t>Dobrovoľnícka činnosť</w:t>
            </w:r>
            <w:r w:rsidR="008E3939">
              <w:rPr>
                <w:rStyle w:val="Hyperlink"/>
                <w:noProof w:val="0"/>
              </w:rPr>
              <w:t xml:space="preserve"> v </w:t>
            </w:r>
            <w:r w:rsidR="00E559FA" w:rsidRPr="008E3939">
              <w:rPr>
                <w:rStyle w:val="Hyperlink"/>
                <w:noProof w:val="0"/>
              </w:rPr>
              <w:t xml:space="preserve">rámci Európskeho dobrovoľníckeho zboru pre </w:t>
            </w:r>
            <w:r w:rsidR="00E559FA" w:rsidRPr="008E3939">
              <w:rPr>
                <w:rStyle w:val="Hyperlink"/>
                <w:noProof w:val="0"/>
              </w:rPr>
              <w:lastRenderedPageBreak/>
              <w:t>humanitárnu pomoc (dobrovoľnícka činnosť</w:t>
            </w:r>
            <w:r w:rsidR="008E3939">
              <w:rPr>
                <w:rStyle w:val="Hyperlink"/>
                <w:noProof w:val="0"/>
              </w:rPr>
              <w:t xml:space="preserve"> v </w:t>
            </w:r>
            <w:r w:rsidR="00E559FA" w:rsidRPr="008E3939">
              <w:rPr>
                <w:rStyle w:val="Hyperlink"/>
                <w:noProof w:val="0"/>
              </w:rPr>
              <w:t>oblasti humanitárnej pomoci)</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_Toc151129067 \h </w:instrText>
            </w:r>
            <w:r w:rsidR="00E559FA" w:rsidRPr="008E3939">
              <w:rPr>
                <w:noProof w:val="0"/>
                <w:webHidden/>
              </w:rPr>
            </w:r>
            <w:r w:rsidR="00E559FA" w:rsidRPr="008E3939">
              <w:rPr>
                <w:noProof w:val="0"/>
                <w:webHidden/>
              </w:rPr>
              <w:fldChar w:fldCharType="separate"/>
            </w:r>
            <w:r>
              <w:rPr>
                <w:webHidden/>
              </w:rPr>
              <w:t>61</w:t>
            </w:r>
            <w:r w:rsidR="00E559FA" w:rsidRPr="008E3939">
              <w:rPr>
                <w:noProof w:val="0"/>
                <w:webHidden/>
              </w:rPr>
              <w:fldChar w:fldCharType="end"/>
            </w:r>
          </w:hyperlink>
        </w:p>
        <w:p w14:paraId="071E80DE" w14:textId="7A99B178" w:rsidR="00E559FA" w:rsidRPr="008E3939" w:rsidRDefault="007D3AE4">
          <w:pPr>
            <w:pStyle w:val="TOC2"/>
            <w:rPr>
              <w:rFonts w:eastAsiaTheme="minorEastAsia" w:cstheme="minorBidi"/>
              <w:b/>
              <w:bCs w:val="0"/>
              <w:noProof w:val="0"/>
              <w:kern w:val="0"/>
              <w:sz w:val="22"/>
              <w:szCs w:val="22"/>
              <w:lang w:eastAsia="sk-SK"/>
            </w:rPr>
          </w:pPr>
          <w:hyperlink w:anchor="_Toc151129068" w:history="1">
            <w:r w:rsidR="00E559FA" w:rsidRPr="008E3939">
              <w:rPr>
                <w:rStyle w:val="Hyperlink"/>
                <w:b/>
                <w:noProof w:val="0"/>
              </w:rPr>
              <w:t>Čo je dobrovoľnícka činnosť na podporu operácií humanitárnej pomoci?</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_Toc151129068 \h </w:instrText>
            </w:r>
            <w:r w:rsidR="00E559FA" w:rsidRPr="008E3939">
              <w:rPr>
                <w:b/>
                <w:noProof w:val="0"/>
                <w:webHidden/>
              </w:rPr>
            </w:r>
            <w:r w:rsidR="00E559FA" w:rsidRPr="008E3939">
              <w:rPr>
                <w:b/>
                <w:noProof w:val="0"/>
                <w:webHidden/>
              </w:rPr>
              <w:fldChar w:fldCharType="separate"/>
            </w:r>
            <w:r>
              <w:rPr>
                <w:b/>
                <w:webHidden/>
              </w:rPr>
              <w:t>61</w:t>
            </w:r>
            <w:r w:rsidR="00E559FA" w:rsidRPr="008E3939">
              <w:rPr>
                <w:b/>
                <w:noProof w:val="0"/>
                <w:webHidden/>
              </w:rPr>
              <w:fldChar w:fldCharType="end"/>
            </w:r>
          </w:hyperlink>
        </w:p>
        <w:p w14:paraId="3842878F" w14:textId="5777D252" w:rsidR="00E559FA" w:rsidRPr="008E3939" w:rsidRDefault="007D3AE4">
          <w:pPr>
            <w:pStyle w:val="TOC2"/>
            <w:rPr>
              <w:rFonts w:eastAsiaTheme="minorEastAsia" w:cstheme="minorBidi"/>
              <w:b/>
              <w:bCs w:val="0"/>
              <w:noProof w:val="0"/>
              <w:kern w:val="0"/>
              <w:sz w:val="22"/>
              <w:szCs w:val="22"/>
              <w:lang w:eastAsia="sk-SK"/>
            </w:rPr>
          </w:pPr>
          <w:hyperlink w:anchor="_Toc151129069" w:history="1">
            <w:r w:rsidR="00E559FA" w:rsidRPr="008E3939">
              <w:rPr>
                <w:rStyle w:val="Hyperlink"/>
                <w:b/>
                <w:noProof w:val="0"/>
              </w:rPr>
              <w:t>Aké sú ciele?</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_Toc151129069 \h </w:instrText>
            </w:r>
            <w:r w:rsidR="00E559FA" w:rsidRPr="008E3939">
              <w:rPr>
                <w:b/>
                <w:noProof w:val="0"/>
                <w:webHidden/>
              </w:rPr>
            </w:r>
            <w:r w:rsidR="00E559FA" w:rsidRPr="008E3939">
              <w:rPr>
                <w:b/>
                <w:noProof w:val="0"/>
                <w:webHidden/>
              </w:rPr>
              <w:fldChar w:fldCharType="separate"/>
            </w:r>
            <w:r>
              <w:rPr>
                <w:b/>
                <w:webHidden/>
              </w:rPr>
              <w:t>61</w:t>
            </w:r>
            <w:r w:rsidR="00E559FA" w:rsidRPr="008E3939">
              <w:rPr>
                <w:b/>
                <w:noProof w:val="0"/>
                <w:webHidden/>
              </w:rPr>
              <w:fldChar w:fldCharType="end"/>
            </w:r>
          </w:hyperlink>
        </w:p>
        <w:p w14:paraId="6B575AA7" w14:textId="02B5A736" w:rsidR="00E559FA" w:rsidRPr="008E3939" w:rsidRDefault="007D3AE4">
          <w:pPr>
            <w:pStyle w:val="TOC2"/>
            <w:rPr>
              <w:rFonts w:eastAsiaTheme="minorEastAsia" w:cstheme="minorBidi"/>
              <w:b/>
              <w:bCs w:val="0"/>
              <w:noProof w:val="0"/>
              <w:kern w:val="0"/>
              <w:sz w:val="22"/>
              <w:szCs w:val="22"/>
              <w:lang w:eastAsia="sk-SK"/>
            </w:rPr>
          </w:pPr>
          <w:hyperlink w:anchor="_Toc151129070" w:history="1">
            <w:r w:rsidR="00E559FA" w:rsidRPr="008E3939">
              <w:rPr>
                <w:rStyle w:val="Hyperlink"/>
                <w:b/>
                <w:noProof w:val="0"/>
              </w:rPr>
              <w:t>Podporované aktivity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_Toc151129070 \h </w:instrText>
            </w:r>
            <w:r w:rsidR="00E559FA" w:rsidRPr="008E3939">
              <w:rPr>
                <w:b/>
                <w:noProof w:val="0"/>
                <w:webHidden/>
              </w:rPr>
            </w:r>
            <w:r w:rsidR="00E559FA" w:rsidRPr="008E3939">
              <w:rPr>
                <w:b/>
                <w:noProof w:val="0"/>
                <w:webHidden/>
              </w:rPr>
              <w:fldChar w:fldCharType="separate"/>
            </w:r>
            <w:r>
              <w:rPr>
                <w:b/>
                <w:webHidden/>
              </w:rPr>
              <w:t>61</w:t>
            </w:r>
            <w:r w:rsidR="00E559FA" w:rsidRPr="008E3939">
              <w:rPr>
                <w:b/>
                <w:noProof w:val="0"/>
                <w:webHidden/>
              </w:rPr>
              <w:fldChar w:fldCharType="end"/>
            </w:r>
          </w:hyperlink>
        </w:p>
        <w:p w14:paraId="113DB37B" w14:textId="5E63401D" w:rsidR="00E559FA" w:rsidRPr="008E3939" w:rsidRDefault="007D3AE4">
          <w:pPr>
            <w:pStyle w:val="TOC2"/>
            <w:rPr>
              <w:rFonts w:eastAsiaTheme="minorEastAsia" w:cstheme="minorBidi"/>
              <w:b/>
              <w:bCs w:val="0"/>
              <w:noProof w:val="0"/>
              <w:kern w:val="0"/>
              <w:sz w:val="22"/>
              <w:szCs w:val="22"/>
              <w:lang w:eastAsia="sk-SK"/>
            </w:rPr>
          </w:pPr>
          <w:hyperlink w:anchor="_Toc151129071" w:history="1">
            <w:r w:rsidR="00E559FA" w:rsidRPr="008E3939">
              <w:rPr>
                <w:rStyle w:val="Hyperlink"/>
                <w:b/>
                <w:noProof w:val="0"/>
              </w:rPr>
              <w:t>Vytvorenie projektu</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_Toc151129071 \h </w:instrText>
            </w:r>
            <w:r w:rsidR="00E559FA" w:rsidRPr="008E3939">
              <w:rPr>
                <w:b/>
                <w:noProof w:val="0"/>
                <w:webHidden/>
              </w:rPr>
            </w:r>
            <w:r w:rsidR="00E559FA" w:rsidRPr="008E3939">
              <w:rPr>
                <w:b/>
                <w:noProof w:val="0"/>
                <w:webHidden/>
              </w:rPr>
              <w:fldChar w:fldCharType="separate"/>
            </w:r>
            <w:r>
              <w:rPr>
                <w:b/>
                <w:webHidden/>
              </w:rPr>
              <w:t>62</w:t>
            </w:r>
            <w:r w:rsidR="00E559FA" w:rsidRPr="008E3939">
              <w:rPr>
                <w:b/>
                <w:noProof w:val="0"/>
                <w:webHidden/>
              </w:rPr>
              <w:fldChar w:fldCharType="end"/>
            </w:r>
          </w:hyperlink>
        </w:p>
        <w:p w14:paraId="071B1E13" w14:textId="240CCF58" w:rsidR="00E559FA" w:rsidRPr="008E3939" w:rsidRDefault="007D3AE4">
          <w:pPr>
            <w:pStyle w:val="TOC2"/>
            <w:rPr>
              <w:rFonts w:eastAsiaTheme="minorEastAsia" w:cstheme="minorBidi"/>
              <w:b/>
              <w:bCs w:val="0"/>
              <w:noProof w:val="0"/>
              <w:kern w:val="0"/>
              <w:sz w:val="22"/>
              <w:szCs w:val="22"/>
              <w:lang w:eastAsia="sk-SK"/>
            </w:rPr>
          </w:pPr>
          <w:hyperlink w:anchor="_Toc151129072" w:history="1">
            <w:r w:rsidR="00E559FA" w:rsidRPr="008E3939">
              <w:rPr>
                <w:rStyle w:val="Hyperlink"/>
                <w:b/>
                <w:noProof w:val="0"/>
              </w:rPr>
              <w:t>Kritériá používané pri posudzovaní projektov</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_Toc151129072 \h </w:instrText>
            </w:r>
            <w:r w:rsidR="00E559FA" w:rsidRPr="008E3939">
              <w:rPr>
                <w:b/>
                <w:noProof w:val="0"/>
                <w:webHidden/>
              </w:rPr>
            </w:r>
            <w:r w:rsidR="00E559FA" w:rsidRPr="008E3939">
              <w:rPr>
                <w:b/>
                <w:noProof w:val="0"/>
                <w:webHidden/>
              </w:rPr>
              <w:fldChar w:fldCharType="separate"/>
            </w:r>
            <w:r>
              <w:rPr>
                <w:b/>
                <w:webHidden/>
              </w:rPr>
              <w:t>65</w:t>
            </w:r>
            <w:r w:rsidR="00E559FA" w:rsidRPr="008E3939">
              <w:rPr>
                <w:b/>
                <w:noProof w:val="0"/>
                <w:webHidden/>
              </w:rPr>
              <w:fldChar w:fldCharType="end"/>
            </w:r>
          </w:hyperlink>
        </w:p>
        <w:p w14:paraId="365D6EB5" w14:textId="0393D17D" w:rsidR="00E559FA" w:rsidRPr="008E3939" w:rsidRDefault="007D3AE4">
          <w:pPr>
            <w:pStyle w:val="TOC2"/>
            <w:rPr>
              <w:rFonts w:eastAsiaTheme="minorEastAsia" w:cstheme="minorBidi"/>
              <w:b/>
              <w:bCs w:val="0"/>
              <w:noProof w:val="0"/>
              <w:kern w:val="0"/>
              <w:sz w:val="22"/>
              <w:szCs w:val="22"/>
              <w:lang w:eastAsia="sk-SK"/>
            </w:rPr>
          </w:pPr>
          <w:hyperlink w:anchor="_Toc151129073" w:history="1">
            <w:r w:rsidR="00E559FA" w:rsidRPr="008E3939">
              <w:rPr>
                <w:rStyle w:val="Hyperlink"/>
                <w:b/>
                <w:noProof w:val="0"/>
              </w:rPr>
              <w:t>Aké sú oprávnené náklady</w:t>
            </w:r>
            <w:r w:rsidR="008E3939">
              <w:rPr>
                <w:rStyle w:val="Hyperlink"/>
                <w:b/>
                <w:noProof w:val="0"/>
              </w:rPr>
              <w:t xml:space="preserve"> a </w:t>
            </w:r>
            <w:r w:rsidR="00E559FA" w:rsidRPr="008E3939">
              <w:rPr>
                <w:rStyle w:val="Hyperlink"/>
                <w:b/>
                <w:noProof w:val="0"/>
              </w:rPr>
              <w:t>platné pravidlá financovania?</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_Toc151129073 \h </w:instrText>
            </w:r>
            <w:r w:rsidR="00E559FA" w:rsidRPr="008E3939">
              <w:rPr>
                <w:b/>
                <w:noProof w:val="0"/>
                <w:webHidden/>
              </w:rPr>
            </w:r>
            <w:r w:rsidR="00E559FA" w:rsidRPr="008E3939">
              <w:rPr>
                <w:b/>
                <w:noProof w:val="0"/>
                <w:webHidden/>
              </w:rPr>
              <w:fldChar w:fldCharType="separate"/>
            </w:r>
            <w:r>
              <w:rPr>
                <w:b/>
                <w:webHidden/>
              </w:rPr>
              <w:t>68</w:t>
            </w:r>
            <w:r w:rsidR="00E559FA" w:rsidRPr="008E3939">
              <w:rPr>
                <w:b/>
                <w:noProof w:val="0"/>
                <w:webHidden/>
              </w:rPr>
              <w:fldChar w:fldCharType="end"/>
            </w:r>
          </w:hyperlink>
        </w:p>
        <w:p w14:paraId="396CEB3F" w14:textId="0004BCBC"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74" w:history="1">
            <w:r w:rsidR="00E559FA" w:rsidRPr="008E3939">
              <w:rPr>
                <w:rStyle w:val="Hyperlink"/>
                <w:noProof w:val="0"/>
              </w:rPr>
              <w:t>Časť D – Opatrenia na zabezpečenie kvality</w:t>
            </w:r>
            <w:r w:rsidR="008E3939">
              <w:rPr>
                <w:rStyle w:val="Hyperlink"/>
                <w:noProof w:val="0"/>
              </w:rPr>
              <w:t xml:space="preserve"> a </w:t>
            </w:r>
            <w:r w:rsidR="00E559FA" w:rsidRPr="008E3939">
              <w:rPr>
                <w:rStyle w:val="Hyperlink"/>
                <w:noProof w:val="0"/>
              </w:rPr>
              <w:t>podporné opatrenia</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_Toc151129074 \h </w:instrText>
            </w:r>
            <w:r w:rsidR="00E559FA" w:rsidRPr="008E3939">
              <w:rPr>
                <w:noProof w:val="0"/>
                <w:webHidden/>
              </w:rPr>
            </w:r>
            <w:r w:rsidR="00E559FA" w:rsidRPr="008E3939">
              <w:rPr>
                <w:noProof w:val="0"/>
                <w:webHidden/>
              </w:rPr>
              <w:fldChar w:fldCharType="separate"/>
            </w:r>
            <w:r>
              <w:rPr>
                <w:webHidden/>
              </w:rPr>
              <w:t>69</w:t>
            </w:r>
            <w:r w:rsidR="00E559FA" w:rsidRPr="008E3939">
              <w:rPr>
                <w:noProof w:val="0"/>
                <w:webHidden/>
              </w:rPr>
              <w:fldChar w:fldCharType="end"/>
            </w:r>
          </w:hyperlink>
        </w:p>
        <w:p w14:paraId="2289B365" w14:textId="50A9BC37"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75" w:history="1">
            <w:r w:rsidR="00E559FA" w:rsidRPr="008E3939">
              <w:rPr>
                <w:rStyle w:val="Hyperlink"/>
                <w:noProof w:val="0"/>
              </w:rPr>
              <w:t>Podpora vzdelávania</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_Toc151129075 \h </w:instrText>
            </w:r>
            <w:r w:rsidR="00E559FA" w:rsidRPr="008E3939">
              <w:rPr>
                <w:noProof w:val="0"/>
                <w:webHidden/>
              </w:rPr>
            </w:r>
            <w:r w:rsidR="00E559FA" w:rsidRPr="008E3939">
              <w:rPr>
                <w:noProof w:val="0"/>
                <w:webHidden/>
              </w:rPr>
              <w:fldChar w:fldCharType="separate"/>
            </w:r>
            <w:r>
              <w:rPr>
                <w:webHidden/>
              </w:rPr>
              <w:t>70</w:t>
            </w:r>
            <w:r w:rsidR="00E559FA" w:rsidRPr="008E3939">
              <w:rPr>
                <w:noProof w:val="0"/>
                <w:webHidden/>
              </w:rPr>
              <w:fldChar w:fldCharType="end"/>
            </w:r>
          </w:hyperlink>
        </w:p>
        <w:p w14:paraId="17B3E590" w14:textId="7C787F26" w:rsidR="00E559FA" w:rsidRPr="008E3939" w:rsidRDefault="007D3AE4">
          <w:pPr>
            <w:pStyle w:val="TOC2"/>
            <w:rPr>
              <w:rFonts w:eastAsiaTheme="minorEastAsia" w:cstheme="minorBidi"/>
              <w:b/>
              <w:bCs w:val="0"/>
              <w:noProof w:val="0"/>
              <w:kern w:val="0"/>
              <w:sz w:val="22"/>
              <w:szCs w:val="22"/>
              <w:lang w:eastAsia="sk-SK"/>
            </w:rPr>
          </w:pPr>
          <w:hyperlink w:anchor="_Toc151129076" w:history="1">
            <w:r w:rsidR="00E559FA" w:rsidRPr="008E3939">
              <w:rPr>
                <w:rStyle w:val="Hyperlink"/>
                <w:b/>
                <w:noProof w:val="0"/>
              </w:rPr>
              <w:t>Všeobecné online školenia</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_Toc151129076 \h </w:instrText>
            </w:r>
            <w:r w:rsidR="00E559FA" w:rsidRPr="008E3939">
              <w:rPr>
                <w:b/>
                <w:noProof w:val="0"/>
                <w:webHidden/>
              </w:rPr>
            </w:r>
            <w:r w:rsidR="00E559FA" w:rsidRPr="008E3939">
              <w:rPr>
                <w:b/>
                <w:noProof w:val="0"/>
                <w:webHidden/>
              </w:rPr>
              <w:fldChar w:fldCharType="separate"/>
            </w:r>
            <w:r>
              <w:rPr>
                <w:b/>
                <w:webHidden/>
              </w:rPr>
              <w:t>70</w:t>
            </w:r>
            <w:r w:rsidR="00E559FA" w:rsidRPr="008E3939">
              <w:rPr>
                <w:b/>
                <w:noProof w:val="0"/>
                <w:webHidden/>
              </w:rPr>
              <w:fldChar w:fldCharType="end"/>
            </w:r>
          </w:hyperlink>
        </w:p>
        <w:p w14:paraId="6B7A7DCE" w14:textId="25ABA19E" w:rsidR="00E559FA" w:rsidRPr="008E3939" w:rsidRDefault="007D3AE4">
          <w:pPr>
            <w:pStyle w:val="TOC2"/>
            <w:rPr>
              <w:rFonts w:eastAsiaTheme="minorEastAsia" w:cstheme="minorBidi"/>
              <w:b/>
              <w:bCs w:val="0"/>
              <w:noProof w:val="0"/>
              <w:kern w:val="0"/>
              <w:sz w:val="22"/>
              <w:szCs w:val="22"/>
              <w:lang w:eastAsia="sk-SK"/>
            </w:rPr>
          </w:pPr>
          <w:hyperlink w:anchor="_Toc151129077" w:history="1">
            <w:r w:rsidR="00E559FA" w:rsidRPr="008E3939">
              <w:rPr>
                <w:rStyle w:val="Hyperlink"/>
                <w:b/>
                <w:noProof w:val="0"/>
              </w:rPr>
              <w:t>Podpora jazykového vzdelávania</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_Toc151129077 \h </w:instrText>
            </w:r>
            <w:r w:rsidR="00E559FA" w:rsidRPr="008E3939">
              <w:rPr>
                <w:b/>
                <w:noProof w:val="0"/>
                <w:webHidden/>
              </w:rPr>
            </w:r>
            <w:r w:rsidR="00E559FA" w:rsidRPr="008E3939">
              <w:rPr>
                <w:b/>
                <w:noProof w:val="0"/>
                <w:webHidden/>
              </w:rPr>
              <w:fldChar w:fldCharType="separate"/>
            </w:r>
            <w:r>
              <w:rPr>
                <w:b/>
                <w:webHidden/>
              </w:rPr>
              <w:t>71</w:t>
            </w:r>
            <w:r w:rsidR="00E559FA" w:rsidRPr="008E3939">
              <w:rPr>
                <w:b/>
                <w:noProof w:val="0"/>
                <w:webHidden/>
              </w:rPr>
              <w:fldChar w:fldCharType="end"/>
            </w:r>
          </w:hyperlink>
        </w:p>
        <w:p w14:paraId="55394664" w14:textId="494EA900" w:rsidR="00E559FA" w:rsidRPr="008E3939" w:rsidRDefault="007D3AE4">
          <w:pPr>
            <w:pStyle w:val="TOC2"/>
            <w:rPr>
              <w:rFonts w:eastAsiaTheme="minorEastAsia" w:cstheme="minorBidi"/>
              <w:b/>
              <w:bCs w:val="0"/>
              <w:noProof w:val="0"/>
              <w:kern w:val="0"/>
              <w:sz w:val="22"/>
              <w:szCs w:val="22"/>
              <w:lang w:eastAsia="sk-SK"/>
            </w:rPr>
          </w:pPr>
          <w:hyperlink w:anchor="_Toc151129078" w:history="1">
            <w:r w:rsidR="00E559FA" w:rsidRPr="008E3939">
              <w:rPr>
                <w:rStyle w:val="Hyperlink"/>
                <w:b/>
                <w:noProof w:val="0"/>
              </w:rPr>
              <w:t>Školiaci</w:t>
            </w:r>
            <w:r w:rsidR="008E3939">
              <w:rPr>
                <w:rStyle w:val="Hyperlink"/>
                <w:b/>
                <w:noProof w:val="0"/>
              </w:rPr>
              <w:t xml:space="preserve"> a </w:t>
            </w:r>
            <w:r w:rsidR="00E559FA" w:rsidRPr="008E3939">
              <w:rPr>
                <w:rStyle w:val="Hyperlink"/>
                <w:b/>
                <w:noProof w:val="0"/>
              </w:rPr>
              <w:t>hodnotiaci cyklus</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_Toc151129078 \h </w:instrText>
            </w:r>
            <w:r w:rsidR="00E559FA" w:rsidRPr="008E3939">
              <w:rPr>
                <w:b/>
                <w:noProof w:val="0"/>
                <w:webHidden/>
              </w:rPr>
            </w:r>
            <w:r w:rsidR="00E559FA" w:rsidRPr="008E3939">
              <w:rPr>
                <w:b/>
                <w:noProof w:val="0"/>
                <w:webHidden/>
              </w:rPr>
              <w:fldChar w:fldCharType="separate"/>
            </w:r>
            <w:r>
              <w:rPr>
                <w:b/>
                <w:webHidden/>
              </w:rPr>
              <w:t>71</w:t>
            </w:r>
            <w:r w:rsidR="00E559FA" w:rsidRPr="008E3939">
              <w:rPr>
                <w:b/>
                <w:noProof w:val="0"/>
                <w:webHidden/>
              </w:rPr>
              <w:fldChar w:fldCharType="end"/>
            </w:r>
          </w:hyperlink>
        </w:p>
        <w:p w14:paraId="114E3C3A" w14:textId="0EE077EE" w:rsidR="00E559FA" w:rsidRPr="008E3939" w:rsidRDefault="007D3AE4">
          <w:pPr>
            <w:pStyle w:val="TOC2"/>
            <w:rPr>
              <w:rFonts w:eastAsiaTheme="minorEastAsia" w:cstheme="minorBidi"/>
              <w:b/>
              <w:bCs w:val="0"/>
              <w:noProof w:val="0"/>
              <w:kern w:val="0"/>
              <w:sz w:val="22"/>
              <w:szCs w:val="22"/>
              <w:lang w:eastAsia="sk-SK"/>
            </w:rPr>
          </w:pPr>
          <w:hyperlink w:anchor="_Toc151129079" w:history="1">
            <w:r w:rsidR="00E559FA" w:rsidRPr="008E3939">
              <w:rPr>
                <w:rStyle w:val="Hyperlink"/>
                <w:b/>
                <w:noProof w:val="0"/>
              </w:rPr>
              <w:t>Mentorstvo</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_Toc151129079 \h </w:instrText>
            </w:r>
            <w:r w:rsidR="00E559FA" w:rsidRPr="008E3939">
              <w:rPr>
                <w:b/>
                <w:noProof w:val="0"/>
                <w:webHidden/>
              </w:rPr>
            </w:r>
            <w:r w:rsidR="00E559FA" w:rsidRPr="008E3939">
              <w:rPr>
                <w:b/>
                <w:noProof w:val="0"/>
                <w:webHidden/>
              </w:rPr>
              <w:fldChar w:fldCharType="separate"/>
            </w:r>
            <w:r>
              <w:rPr>
                <w:b/>
                <w:webHidden/>
              </w:rPr>
              <w:t>79</w:t>
            </w:r>
            <w:r w:rsidR="00E559FA" w:rsidRPr="008E3939">
              <w:rPr>
                <w:b/>
                <w:noProof w:val="0"/>
                <w:webHidden/>
              </w:rPr>
              <w:fldChar w:fldCharType="end"/>
            </w:r>
          </w:hyperlink>
        </w:p>
        <w:p w14:paraId="01694501" w14:textId="5741B106" w:rsidR="00E559FA" w:rsidRPr="008E3939" w:rsidRDefault="007D3AE4">
          <w:pPr>
            <w:pStyle w:val="TOC2"/>
            <w:rPr>
              <w:rFonts w:eastAsiaTheme="minorEastAsia" w:cstheme="minorBidi"/>
              <w:b/>
              <w:bCs w:val="0"/>
              <w:noProof w:val="0"/>
              <w:kern w:val="0"/>
              <w:sz w:val="22"/>
              <w:szCs w:val="22"/>
              <w:lang w:eastAsia="sk-SK"/>
            </w:rPr>
          </w:pPr>
          <w:hyperlink w:anchor="_Toc151129080" w:history="1">
            <w:r w:rsidR="00E559FA" w:rsidRPr="008E3939">
              <w:rPr>
                <w:rStyle w:val="Hyperlink"/>
                <w:b/>
                <w:noProof w:val="0"/>
              </w:rPr>
              <w:t>Uznávanie vzdelávacích výstupov</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_Toc151129080 \h </w:instrText>
            </w:r>
            <w:r w:rsidR="00E559FA" w:rsidRPr="008E3939">
              <w:rPr>
                <w:b/>
                <w:noProof w:val="0"/>
                <w:webHidden/>
              </w:rPr>
            </w:r>
            <w:r w:rsidR="00E559FA" w:rsidRPr="008E3939">
              <w:rPr>
                <w:b/>
                <w:noProof w:val="0"/>
                <w:webHidden/>
              </w:rPr>
              <w:fldChar w:fldCharType="separate"/>
            </w:r>
            <w:r>
              <w:rPr>
                <w:b/>
                <w:webHidden/>
              </w:rPr>
              <w:t>80</w:t>
            </w:r>
            <w:r w:rsidR="00E559FA" w:rsidRPr="008E3939">
              <w:rPr>
                <w:b/>
                <w:noProof w:val="0"/>
                <w:webHidden/>
              </w:rPr>
              <w:fldChar w:fldCharType="end"/>
            </w:r>
          </w:hyperlink>
        </w:p>
        <w:p w14:paraId="3E88F93A" w14:textId="24EC1FE4"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81" w:history="1">
            <w:r w:rsidR="00E559FA" w:rsidRPr="008E3939">
              <w:rPr>
                <w:rStyle w:val="Hyperlink"/>
                <w:noProof w:val="0"/>
                <w:shd w:val="clear" w:color="auto" w:fill="FFFFFF"/>
              </w:rPr>
              <w:t>Poistenie</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_Toc151129081 \h </w:instrText>
            </w:r>
            <w:r w:rsidR="00E559FA" w:rsidRPr="008E3939">
              <w:rPr>
                <w:noProof w:val="0"/>
                <w:webHidden/>
              </w:rPr>
              <w:fldChar w:fldCharType="separate"/>
            </w:r>
            <w:r>
              <w:rPr>
                <w:b w:val="0"/>
                <w:bCs w:val="0"/>
                <w:webHidden/>
                <w:lang w:val="en-US"/>
              </w:rPr>
              <w:t>Error! Bookmark not defined.</w:t>
            </w:r>
            <w:r w:rsidR="00E559FA" w:rsidRPr="008E3939">
              <w:rPr>
                <w:noProof w:val="0"/>
                <w:webHidden/>
              </w:rPr>
              <w:fldChar w:fldCharType="end"/>
            </w:r>
          </w:hyperlink>
        </w:p>
        <w:p w14:paraId="27CDF2F3" w14:textId="61D059B4"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82" w:history="1">
            <w:r w:rsidR="00E559FA" w:rsidRPr="008E3939">
              <w:rPr>
                <w:rStyle w:val="Hyperlink"/>
                <w:noProof w:val="0"/>
                <w:shd w:val="clear" w:color="auto" w:fill="FFFFFF"/>
              </w:rPr>
              <w:t>Portál Európskeho zboru solidarity</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_Toc151129082 \h </w:instrText>
            </w:r>
            <w:r w:rsidR="00E559FA" w:rsidRPr="008E3939">
              <w:rPr>
                <w:noProof w:val="0"/>
                <w:webHidden/>
              </w:rPr>
            </w:r>
            <w:r w:rsidR="00E559FA" w:rsidRPr="008E3939">
              <w:rPr>
                <w:noProof w:val="0"/>
                <w:webHidden/>
              </w:rPr>
              <w:fldChar w:fldCharType="separate"/>
            </w:r>
            <w:r>
              <w:rPr>
                <w:webHidden/>
              </w:rPr>
              <w:t>85</w:t>
            </w:r>
            <w:r w:rsidR="00E559FA" w:rsidRPr="008E3939">
              <w:rPr>
                <w:noProof w:val="0"/>
                <w:webHidden/>
              </w:rPr>
              <w:fldChar w:fldCharType="end"/>
            </w:r>
          </w:hyperlink>
        </w:p>
        <w:p w14:paraId="22EE2128" w14:textId="6A85AA6F"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83" w:history="1">
            <w:r w:rsidR="00E559FA" w:rsidRPr="008E3939">
              <w:rPr>
                <w:rStyle w:val="Hyperlink"/>
                <w:noProof w:val="0"/>
              </w:rPr>
              <w:t>Ďalšie podporné opatrenia</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_Toc151129083 \h </w:instrText>
            </w:r>
            <w:r w:rsidR="00E559FA" w:rsidRPr="008E3939">
              <w:rPr>
                <w:noProof w:val="0"/>
                <w:webHidden/>
              </w:rPr>
            </w:r>
            <w:r w:rsidR="00E559FA" w:rsidRPr="008E3939">
              <w:rPr>
                <w:noProof w:val="0"/>
                <w:webHidden/>
              </w:rPr>
              <w:fldChar w:fldCharType="separate"/>
            </w:r>
            <w:r>
              <w:rPr>
                <w:webHidden/>
              </w:rPr>
              <w:t>86</w:t>
            </w:r>
            <w:r w:rsidR="00E559FA" w:rsidRPr="008E3939">
              <w:rPr>
                <w:noProof w:val="0"/>
                <w:webHidden/>
              </w:rPr>
              <w:fldChar w:fldCharType="end"/>
            </w:r>
          </w:hyperlink>
        </w:p>
        <w:p w14:paraId="247ABCF2" w14:textId="01A4C962" w:rsidR="00E559FA" w:rsidRPr="008E3939" w:rsidRDefault="007D3AE4">
          <w:pPr>
            <w:pStyle w:val="TOC2"/>
            <w:rPr>
              <w:rFonts w:eastAsiaTheme="minorEastAsia" w:cstheme="minorBidi"/>
              <w:b/>
              <w:bCs w:val="0"/>
              <w:noProof w:val="0"/>
              <w:kern w:val="0"/>
              <w:sz w:val="22"/>
              <w:szCs w:val="22"/>
              <w:lang w:eastAsia="sk-SK"/>
            </w:rPr>
          </w:pPr>
          <w:hyperlink w:anchor="_Toc151129084" w:history="1">
            <w:r w:rsidR="00E559FA" w:rsidRPr="008E3939">
              <w:rPr>
                <w:rStyle w:val="Hyperlink"/>
                <w:b/>
                <w:noProof w:val="0"/>
              </w:rPr>
              <w:t>Osvedčenie</w:t>
            </w:r>
            <w:r w:rsidR="008E3939">
              <w:rPr>
                <w:rStyle w:val="Hyperlink"/>
                <w:b/>
                <w:noProof w:val="0"/>
              </w:rPr>
              <w:t xml:space="preserve"> o </w:t>
            </w:r>
            <w:r w:rsidR="00E559FA" w:rsidRPr="008E3939">
              <w:rPr>
                <w:rStyle w:val="Hyperlink"/>
                <w:b/>
                <w:noProof w:val="0"/>
              </w:rPr>
              <w:t>účasti</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_Toc151129084 \h </w:instrText>
            </w:r>
            <w:r w:rsidR="00E559FA" w:rsidRPr="008E3939">
              <w:rPr>
                <w:b/>
                <w:noProof w:val="0"/>
                <w:webHidden/>
              </w:rPr>
            </w:r>
            <w:r w:rsidR="00E559FA" w:rsidRPr="008E3939">
              <w:rPr>
                <w:b/>
                <w:noProof w:val="0"/>
                <w:webHidden/>
              </w:rPr>
              <w:fldChar w:fldCharType="separate"/>
            </w:r>
            <w:r>
              <w:rPr>
                <w:b/>
                <w:webHidden/>
              </w:rPr>
              <w:t>86</w:t>
            </w:r>
            <w:r w:rsidR="00E559FA" w:rsidRPr="008E3939">
              <w:rPr>
                <w:b/>
                <w:noProof w:val="0"/>
                <w:webHidden/>
              </w:rPr>
              <w:fldChar w:fldCharType="end"/>
            </w:r>
          </w:hyperlink>
        </w:p>
        <w:p w14:paraId="13AF5959" w14:textId="6F8CACA6" w:rsidR="00E559FA" w:rsidRPr="008E3939" w:rsidRDefault="007D3AE4">
          <w:pPr>
            <w:pStyle w:val="TOC2"/>
            <w:rPr>
              <w:rFonts w:eastAsiaTheme="minorEastAsia" w:cstheme="minorBidi"/>
              <w:b/>
              <w:bCs w:val="0"/>
              <w:noProof w:val="0"/>
              <w:kern w:val="0"/>
              <w:sz w:val="22"/>
              <w:szCs w:val="22"/>
              <w:lang w:eastAsia="sk-SK"/>
            </w:rPr>
          </w:pPr>
          <w:hyperlink w:anchor="_Toc151129085" w:history="1">
            <w:r w:rsidR="00E559FA" w:rsidRPr="008E3939">
              <w:rPr>
                <w:rStyle w:val="Hyperlink"/>
                <w:b/>
                <w:noProof w:val="0"/>
              </w:rPr>
              <w:t>Dohody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_Toc151129085 \h </w:instrText>
            </w:r>
            <w:r w:rsidR="00E559FA" w:rsidRPr="008E3939">
              <w:rPr>
                <w:b/>
                <w:noProof w:val="0"/>
                <w:webHidden/>
              </w:rPr>
            </w:r>
            <w:r w:rsidR="00E559FA" w:rsidRPr="008E3939">
              <w:rPr>
                <w:b/>
                <w:noProof w:val="0"/>
                <w:webHidden/>
              </w:rPr>
              <w:fldChar w:fldCharType="separate"/>
            </w:r>
            <w:r>
              <w:rPr>
                <w:b/>
                <w:webHidden/>
              </w:rPr>
              <w:t>86</w:t>
            </w:r>
            <w:r w:rsidR="00E559FA" w:rsidRPr="008E3939">
              <w:rPr>
                <w:b/>
                <w:noProof w:val="0"/>
                <w:webHidden/>
              </w:rPr>
              <w:fldChar w:fldCharType="end"/>
            </w:r>
          </w:hyperlink>
        </w:p>
        <w:p w14:paraId="49035F1B" w14:textId="5C0BE370" w:rsidR="00E559FA" w:rsidRPr="008E3939" w:rsidRDefault="007D3AE4">
          <w:pPr>
            <w:pStyle w:val="TOC2"/>
            <w:rPr>
              <w:rFonts w:eastAsiaTheme="minorEastAsia" w:cstheme="minorBidi"/>
              <w:b/>
              <w:bCs w:val="0"/>
              <w:noProof w:val="0"/>
              <w:kern w:val="0"/>
              <w:sz w:val="22"/>
              <w:szCs w:val="22"/>
              <w:lang w:eastAsia="sk-SK"/>
            </w:rPr>
          </w:pPr>
          <w:hyperlink w:anchor="_Toc151129086" w:history="1">
            <w:r w:rsidR="00E559FA" w:rsidRPr="008E3939">
              <w:rPr>
                <w:rStyle w:val="Hyperlink"/>
                <w:b/>
                <w:noProof w:val="0"/>
              </w:rPr>
              <w:t>Víza</w:t>
            </w:r>
            <w:r w:rsidR="008E3939">
              <w:rPr>
                <w:rStyle w:val="Hyperlink"/>
                <w:b/>
                <w:noProof w:val="0"/>
              </w:rPr>
              <w:t xml:space="preserve"> a </w:t>
            </w:r>
            <w:r w:rsidR="00E559FA" w:rsidRPr="008E3939">
              <w:rPr>
                <w:rStyle w:val="Hyperlink"/>
                <w:b/>
                <w:noProof w:val="0"/>
              </w:rPr>
              <w:t>povolenia na pobyt</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_Toc151129086 \h </w:instrText>
            </w:r>
            <w:r w:rsidR="00E559FA" w:rsidRPr="008E3939">
              <w:rPr>
                <w:b/>
                <w:noProof w:val="0"/>
                <w:webHidden/>
              </w:rPr>
            </w:r>
            <w:r w:rsidR="00E559FA" w:rsidRPr="008E3939">
              <w:rPr>
                <w:b/>
                <w:noProof w:val="0"/>
                <w:webHidden/>
              </w:rPr>
              <w:fldChar w:fldCharType="separate"/>
            </w:r>
            <w:r>
              <w:rPr>
                <w:b/>
                <w:webHidden/>
              </w:rPr>
              <w:t>86</w:t>
            </w:r>
            <w:r w:rsidR="00E559FA" w:rsidRPr="008E3939">
              <w:rPr>
                <w:b/>
                <w:noProof w:val="0"/>
                <w:webHidden/>
              </w:rPr>
              <w:fldChar w:fldCharType="end"/>
            </w:r>
          </w:hyperlink>
        </w:p>
        <w:p w14:paraId="21647C5B" w14:textId="46D136B4"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87" w:history="1">
            <w:r w:rsidR="00E559FA" w:rsidRPr="008E3939">
              <w:rPr>
                <w:rStyle w:val="Hyperlink"/>
                <w:noProof w:val="0"/>
              </w:rPr>
              <w:t>Časť E – Informácie pre žiadateľov</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_Toc151129087 \h </w:instrText>
            </w:r>
            <w:r w:rsidR="00E559FA" w:rsidRPr="008E3939">
              <w:rPr>
                <w:noProof w:val="0"/>
                <w:webHidden/>
              </w:rPr>
            </w:r>
            <w:r w:rsidR="00E559FA" w:rsidRPr="008E3939">
              <w:rPr>
                <w:noProof w:val="0"/>
                <w:webHidden/>
              </w:rPr>
              <w:fldChar w:fldCharType="separate"/>
            </w:r>
            <w:r>
              <w:rPr>
                <w:webHidden/>
              </w:rPr>
              <w:t>87</w:t>
            </w:r>
            <w:r w:rsidR="00E559FA" w:rsidRPr="008E3939">
              <w:rPr>
                <w:noProof w:val="0"/>
                <w:webHidden/>
              </w:rPr>
              <w:fldChar w:fldCharType="end"/>
            </w:r>
          </w:hyperlink>
        </w:p>
        <w:p w14:paraId="270377F7" w14:textId="3DE09500"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88" w:history="1">
            <w:r w:rsidR="00E559FA" w:rsidRPr="008E3939">
              <w:rPr>
                <w:rStyle w:val="Hyperlink"/>
                <w:noProof w:val="0"/>
              </w:rPr>
              <w:t>Ako sa predkladá žiadosť?</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_Toc151129088 \h </w:instrText>
            </w:r>
            <w:r w:rsidR="00E559FA" w:rsidRPr="008E3939">
              <w:rPr>
                <w:noProof w:val="0"/>
                <w:webHidden/>
              </w:rPr>
            </w:r>
            <w:r w:rsidR="00E559FA" w:rsidRPr="008E3939">
              <w:rPr>
                <w:noProof w:val="0"/>
                <w:webHidden/>
              </w:rPr>
              <w:fldChar w:fldCharType="separate"/>
            </w:r>
            <w:r>
              <w:rPr>
                <w:webHidden/>
              </w:rPr>
              <w:t>87</w:t>
            </w:r>
            <w:r w:rsidR="00E559FA" w:rsidRPr="008E3939">
              <w:rPr>
                <w:noProof w:val="0"/>
                <w:webHidden/>
              </w:rPr>
              <w:fldChar w:fldCharType="end"/>
            </w:r>
          </w:hyperlink>
        </w:p>
        <w:p w14:paraId="4B1E0E74" w14:textId="6272BDA9" w:rsidR="00E559FA" w:rsidRPr="008E3939" w:rsidRDefault="007D3AE4">
          <w:pPr>
            <w:pStyle w:val="TOC2"/>
            <w:rPr>
              <w:rFonts w:eastAsiaTheme="minorEastAsia" w:cstheme="minorBidi"/>
              <w:b/>
              <w:bCs w:val="0"/>
              <w:noProof w:val="0"/>
              <w:kern w:val="0"/>
              <w:sz w:val="22"/>
              <w:szCs w:val="22"/>
              <w:lang w:eastAsia="sk-SK"/>
            </w:rPr>
          </w:pPr>
          <w:hyperlink w:anchor="_Toc151129089" w:history="1">
            <w:r w:rsidR="00E559FA" w:rsidRPr="008E3939">
              <w:rPr>
                <w:rStyle w:val="Hyperlink"/>
                <w:b/>
                <w:noProof w:val="0"/>
              </w:rPr>
              <w:t>Krok 1: Registrácia organizácie</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_Toc151129089 \h </w:instrText>
            </w:r>
            <w:r w:rsidR="00E559FA" w:rsidRPr="008E3939">
              <w:rPr>
                <w:b/>
                <w:noProof w:val="0"/>
                <w:webHidden/>
              </w:rPr>
            </w:r>
            <w:r w:rsidR="00E559FA" w:rsidRPr="008E3939">
              <w:rPr>
                <w:b/>
                <w:noProof w:val="0"/>
                <w:webHidden/>
              </w:rPr>
              <w:fldChar w:fldCharType="separate"/>
            </w:r>
            <w:r>
              <w:rPr>
                <w:b/>
                <w:webHidden/>
              </w:rPr>
              <w:t>87</w:t>
            </w:r>
            <w:r w:rsidR="00E559FA" w:rsidRPr="008E3939">
              <w:rPr>
                <w:b/>
                <w:noProof w:val="0"/>
                <w:webHidden/>
              </w:rPr>
              <w:fldChar w:fldCharType="end"/>
            </w:r>
          </w:hyperlink>
        </w:p>
        <w:p w14:paraId="5B1D5C2B" w14:textId="280504AD" w:rsidR="00E559FA" w:rsidRPr="008E3939" w:rsidRDefault="007D3AE4">
          <w:pPr>
            <w:pStyle w:val="TOC2"/>
            <w:rPr>
              <w:rFonts w:eastAsiaTheme="minorEastAsia" w:cstheme="minorBidi"/>
              <w:b/>
              <w:bCs w:val="0"/>
              <w:noProof w:val="0"/>
              <w:kern w:val="0"/>
              <w:sz w:val="22"/>
              <w:szCs w:val="22"/>
              <w:lang w:eastAsia="sk-SK"/>
            </w:rPr>
          </w:pPr>
          <w:hyperlink w:anchor="_Toc151129090" w:history="1">
            <w:r w:rsidR="00E559FA" w:rsidRPr="008E3939">
              <w:rPr>
                <w:rStyle w:val="Hyperlink"/>
                <w:b/>
                <w:noProof w:val="0"/>
              </w:rPr>
              <w:t>Krok 2: Kontrola súladu</w:t>
            </w:r>
            <w:r w:rsidR="008E3939">
              <w:rPr>
                <w:rStyle w:val="Hyperlink"/>
                <w:b/>
                <w:noProof w:val="0"/>
              </w:rPr>
              <w:t xml:space="preserve"> s </w:t>
            </w:r>
            <w:r w:rsidR="00E559FA" w:rsidRPr="008E3939">
              <w:rPr>
                <w:rStyle w:val="Hyperlink"/>
                <w:b/>
                <w:noProof w:val="0"/>
              </w:rPr>
              <w:t>kritériami</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_Toc151129090 \h </w:instrText>
            </w:r>
            <w:r w:rsidR="00E559FA" w:rsidRPr="008E3939">
              <w:rPr>
                <w:b/>
                <w:noProof w:val="0"/>
                <w:webHidden/>
              </w:rPr>
            </w:r>
            <w:r w:rsidR="00E559FA" w:rsidRPr="008E3939">
              <w:rPr>
                <w:b/>
                <w:noProof w:val="0"/>
                <w:webHidden/>
              </w:rPr>
              <w:fldChar w:fldCharType="separate"/>
            </w:r>
            <w:r>
              <w:rPr>
                <w:b/>
                <w:webHidden/>
              </w:rPr>
              <w:t>88</w:t>
            </w:r>
            <w:r w:rsidR="00E559FA" w:rsidRPr="008E3939">
              <w:rPr>
                <w:b/>
                <w:noProof w:val="0"/>
                <w:webHidden/>
              </w:rPr>
              <w:fldChar w:fldCharType="end"/>
            </w:r>
          </w:hyperlink>
        </w:p>
        <w:p w14:paraId="1065CA45" w14:textId="53B3988F" w:rsidR="00E559FA" w:rsidRPr="008E3939" w:rsidRDefault="007D3AE4">
          <w:pPr>
            <w:pStyle w:val="TOC2"/>
            <w:rPr>
              <w:rFonts w:eastAsiaTheme="minorEastAsia" w:cstheme="minorBidi"/>
              <w:b/>
              <w:bCs w:val="0"/>
              <w:noProof w:val="0"/>
              <w:kern w:val="0"/>
              <w:sz w:val="22"/>
              <w:szCs w:val="22"/>
              <w:lang w:eastAsia="sk-SK"/>
            </w:rPr>
          </w:pPr>
          <w:hyperlink w:anchor="_Toc151129091" w:history="1">
            <w:r w:rsidR="00E559FA" w:rsidRPr="008E3939">
              <w:rPr>
                <w:rStyle w:val="Hyperlink"/>
                <w:b/>
                <w:noProof w:val="0"/>
              </w:rPr>
              <w:t>Krok 3: Kontrola finančných podmienok</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_Toc151129091 \h </w:instrText>
            </w:r>
            <w:r w:rsidR="00E559FA" w:rsidRPr="008E3939">
              <w:rPr>
                <w:b/>
                <w:noProof w:val="0"/>
                <w:webHidden/>
              </w:rPr>
            </w:r>
            <w:r w:rsidR="00E559FA" w:rsidRPr="008E3939">
              <w:rPr>
                <w:b/>
                <w:noProof w:val="0"/>
                <w:webHidden/>
              </w:rPr>
              <w:fldChar w:fldCharType="separate"/>
            </w:r>
            <w:r>
              <w:rPr>
                <w:b/>
                <w:webHidden/>
              </w:rPr>
              <w:t>93</w:t>
            </w:r>
            <w:r w:rsidR="00E559FA" w:rsidRPr="008E3939">
              <w:rPr>
                <w:b/>
                <w:noProof w:val="0"/>
                <w:webHidden/>
              </w:rPr>
              <w:fldChar w:fldCharType="end"/>
            </w:r>
          </w:hyperlink>
        </w:p>
        <w:p w14:paraId="2C0D7B14" w14:textId="46A22030" w:rsidR="00E559FA" w:rsidRPr="008E3939" w:rsidRDefault="007D3AE4">
          <w:pPr>
            <w:pStyle w:val="TOC2"/>
            <w:rPr>
              <w:rFonts w:eastAsiaTheme="minorEastAsia" w:cstheme="minorBidi"/>
              <w:b/>
              <w:bCs w:val="0"/>
              <w:noProof w:val="0"/>
              <w:kern w:val="0"/>
              <w:sz w:val="22"/>
              <w:szCs w:val="22"/>
              <w:lang w:eastAsia="sk-SK"/>
            </w:rPr>
          </w:pPr>
          <w:hyperlink w:anchor="_Toc151129092" w:history="1">
            <w:r w:rsidR="00E559FA" w:rsidRPr="008E3939">
              <w:rPr>
                <w:rStyle w:val="Hyperlink"/>
                <w:b/>
                <w:noProof w:val="0"/>
              </w:rPr>
              <w:t>Krok 4: Vyplnenie</w:t>
            </w:r>
            <w:r w:rsidR="008E3939">
              <w:rPr>
                <w:rStyle w:val="Hyperlink"/>
                <w:b/>
                <w:noProof w:val="0"/>
              </w:rPr>
              <w:t xml:space="preserve"> a </w:t>
            </w:r>
            <w:r w:rsidR="00E559FA" w:rsidRPr="008E3939">
              <w:rPr>
                <w:rStyle w:val="Hyperlink"/>
                <w:b/>
                <w:noProof w:val="0"/>
              </w:rPr>
              <w:t>predloženie formulára žiadosti</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_Toc151129092 \h </w:instrText>
            </w:r>
            <w:r w:rsidR="00E559FA" w:rsidRPr="008E3939">
              <w:rPr>
                <w:b/>
                <w:noProof w:val="0"/>
                <w:webHidden/>
              </w:rPr>
            </w:r>
            <w:r w:rsidR="00E559FA" w:rsidRPr="008E3939">
              <w:rPr>
                <w:b/>
                <w:noProof w:val="0"/>
                <w:webHidden/>
              </w:rPr>
              <w:fldChar w:fldCharType="separate"/>
            </w:r>
            <w:r>
              <w:rPr>
                <w:b/>
                <w:webHidden/>
              </w:rPr>
              <w:t>97</w:t>
            </w:r>
            <w:r w:rsidR="00E559FA" w:rsidRPr="008E3939">
              <w:rPr>
                <w:b/>
                <w:noProof w:val="0"/>
                <w:webHidden/>
              </w:rPr>
              <w:fldChar w:fldCharType="end"/>
            </w:r>
          </w:hyperlink>
        </w:p>
        <w:p w14:paraId="1C378915" w14:textId="74D23319"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93" w:history="1">
            <w:r w:rsidR="00E559FA" w:rsidRPr="008E3939">
              <w:rPr>
                <w:rStyle w:val="Hyperlink"/>
                <w:noProof w:val="0"/>
              </w:rPr>
              <w:t>Postup po predložení žiadosti</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_Toc151129093 \h </w:instrText>
            </w:r>
            <w:r w:rsidR="00E559FA" w:rsidRPr="008E3939">
              <w:rPr>
                <w:noProof w:val="0"/>
                <w:webHidden/>
              </w:rPr>
            </w:r>
            <w:r w:rsidR="00E559FA" w:rsidRPr="008E3939">
              <w:rPr>
                <w:noProof w:val="0"/>
                <w:webHidden/>
              </w:rPr>
              <w:fldChar w:fldCharType="separate"/>
            </w:r>
            <w:r>
              <w:rPr>
                <w:webHidden/>
              </w:rPr>
              <w:t>99</w:t>
            </w:r>
            <w:r w:rsidR="00E559FA" w:rsidRPr="008E3939">
              <w:rPr>
                <w:noProof w:val="0"/>
                <w:webHidden/>
              </w:rPr>
              <w:fldChar w:fldCharType="end"/>
            </w:r>
          </w:hyperlink>
        </w:p>
        <w:p w14:paraId="1992A3CD" w14:textId="5E0AE060" w:rsidR="00E559FA" w:rsidRPr="008E3939" w:rsidRDefault="007D3AE4">
          <w:pPr>
            <w:pStyle w:val="TOC2"/>
            <w:rPr>
              <w:rFonts w:eastAsiaTheme="minorEastAsia" w:cstheme="minorBidi"/>
              <w:b/>
              <w:bCs w:val="0"/>
              <w:noProof w:val="0"/>
              <w:kern w:val="0"/>
              <w:sz w:val="22"/>
              <w:szCs w:val="22"/>
              <w:lang w:eastAsia="sk-SK"/>
            </w:rPr>
          </w:pPr>
          <w:hyperlink w:anchor="_Toc151129094" w:history="1">
            <w:r w:rsidR="00E559FA" w:rsidRPr="008E3939">
              <w:rPr>
                <w:rStyle w:val="Hyperlink"/>
                <w:b/>
                <w:noProof w:val="0"/>
              </w:rPr>
              <w:t>Postup hodnotenia</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_Toc151129094 \h </w:instrText>
            </w:r>
            <w:r w:rsidR="00E559FA" w:rsidRPr="008E3939">
              <w:rPr>
                <w:b/>
                <w:noProof w:val="0"/>
                <w:webHidden/>
              </w:rPr>
            </w:r>
            <w:r w:rsidR="00E559FA" w:rsidRPr="008E3939">
              <w:rPr>
                <w:b/>
                <w:noProof w:val="0"/>
                <w:webHidden/>
              </w:rPr>
              <w:fldChar w:fldCharType="separate"/>
            </w:r>
            <w:r>
              <w:rPr>
                <w:b/>
                <w:webHidden/>
              </w:rPr>
              <w:t>99</w:t>
            </w:r>
            <w:r w:rsidR="00E559FA" w:rsidRPr="008E3939">
              <w:rPr>
                <w:b/>
                <w:noProof w:val="0"/>
                <w:webHidden/>
              </w:rPr>
              <w:fldChar w:fldCharType="end"/>
            </w:r>
          </w:hyperlink>
        </w:p>
        <w:p w14:paraId="29A2B9A7" w14:textId="7D9F817C" w:rsidR="00E559FA" w:rsidRPr="008E3939" w:rsidRDefault="007D3AE4">
          <w:pPr>
            <w:pStyle w:val="TOC2"/>
            <w:rPr>
              <w:rFonts w:eastAsiaTheme="minorEastAsia" w:cstheme="minorBidi"/>
              <w:b/>
              <w:bCs w:val="0"/>
              <w:noProof w:val="0"/>
              <w:kern w:val="0"/>
              <w:sz w:val="22"/>
              <w:szCs w:val="22"/>
              <w:lang w:eastAsia="sk-SK"/>
            </w:rPr>
          </w:pPr>
          <w:hyperlink w:anchor="_Toc151129095" w:history="1">
            <w:r w:rsidR="00E559FA" w:rsidRPr="008E3939">
              <w:rPr>
                <w:rStyle w:val="Hyperlink"/>
                <w:b/>
                <w:noProof w:val="0"/>
              </w:rPr>
              <w:t>Konečné rozhodnutie</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_Toc151129095 \h </w:instrText>
            </w:r>
            <w:r w:rsidR="00E559FA" w:rsidRPr="008E3939">
              <w:rPr>
                <w:b/>
                <w:noProof w:val="0"/>
                <w:webHidden/>
              </w:rPr>
            </w:r>
            <w:r w:rsidR="00E559FA" w:rsidRPr="008E3939">
              <w:rPr>
                <w:b/>
                <w:noProof w:val="0"/>
                <w:webHidden/>
              </w:rPr>
              <w:fldChar w:fldCharType="separate"/>
            </w:r>
            <w:r>
              <w:rPr>
                <w:b/>
                <w:webHidden/>
              </w:rPr>
              <w:t>99</w:t>
            </w:r>
            <w:r w:rsidR="00E559FA" w:rsidRPr="008E3939">
              <w:rPr>
                <w:b/>
                <w:noProof w:val="0"/>
                <w:webHidden/>
              </w:rPr>
              <w:fldChar w:fldCharType="end"/>
            </w:r>
          </w:hyperlink>
        </w:p>
        <w:p w14:paraId="62B90EC3" w14:textId="47F340C2" w:rsidR="00E559FA" w:rsidRPr="008E3939" w:rsidRDefault="007D3AE4">
          <w:pPr>
            <w:pStyle w:val="TOC2"/>
            <w:rPr>
              <w:rFonts w:eastAsiaTheme="minorEastAsia" w:cstheme="minorBidi"/>
              <w:b/>
              <w:bCs w:val="0"/>
              <w:noProof w:val="0"/>
              <w:kern w:val="0"/>
              <w:sz w:val="22"/>
              <w:szCs w:val="22"/>
              <w:lang w:eastAsia="sk-SK"/>
            </w:rPr>
          </w:pPr>
          <w:hyperlink w:anchor="_Toc151129096" w:history="1">
            <w:r w:rsidR="00E559FA" w:rsidRPr="008E3939">
              <w:rPr>
                <w:rStyle w:val="Hyperlink"/>
                <w:b/>
                <w:noProof w:val="0"/>
              </w:rPr>
              <w:t>Oznamovanie výsledkov</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_Toc151129096 \h </w:instrText>
            </w:r>
            <w:r w:rsidR="00E559FA" w:rsidRPr="008E3939">
              <w:rPr>
                <w:b/>
                <w:noProof w:val="0"/>
                <w:webHidden/>
              </w:rPr>
            </w:r>
            <w:r w:rsidR="00E559FA" w:rsidRPr="008E3939">
              <w:rPr>
                <w:b/>
                <w:noProof w:val="0"/>
                <w:webHidden/>
              </w:rPr>
              <w:fldChar w:fldCharType="separate"/>
            </w:r>
            <w:r>
              <w:rPr>
                <w:b/>
                <w:webHidden/>
              </w:rPr>
              <w:t>99</w:t>
            </w:r>
            <w:r w:rsidR="00E559FA" w:rsidRPr="008E3939">
              <w:rPr>
                <w:b/>
                <w:noProof w:val="0"/>
                <w:webHidden/>
              </w:rPr>
              <w:fldChar w:fldCharType="end"/>
            </w:r>
          </w:hyperlink>
        </w:p>
        <w:p w14:paraId="70783989" w14:textId="0961D107"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097" w:history="1">
            <w:r w:rsidR="00E559FA" w:rsidRPr="008E3939">
              <w:rPr>
                <w:rStyle w:val="Hyperlink"/>
                <w:noProof w:val="0"/>
              </w:rPr>
              <w:t>Postup po schválení žiadosti</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_Toc151129097 \h </w:instrText>
            </w:r>
            <w:r w:rsidR="00E559FA" w:rsidRPr="008E3939">
              <w:rPr>
                <w:noProof w:val="0"/>
                <w:webHidden/>
              </w:rPr>
            </w:r>
            <w:r w:rsidR="00E559FA" w:rsidRPr="008E3939">
              <w:rPr>
                <w:noProof w:val="0"/>
                <w:webHidden/>
              </w:rPr>
              <w:fldChar w:fldCharType="separate"/>
            </w:r>
            <w:r>
              <w:rPr>
                <w:webHidden/>
              </w:rPr>
              <w:t>100</w:t>
            </w:r>
            <w:r w:rsidR="00E559FA" w:rsidRPr="008E3939">
              <w:rPr>
                <w:noProof w:val="0"/>
                <w:webHidden/>
              </w:rPr>
              <w:fldChar w:fldCharType="end"/>
            </w:r>
          </w:hyperlink>
        </w:p>
        <w:p w14:paraId="4F442FC9" w14:textId="7FA61377" w:rsidR="00E559FA" w:rsidRPr="008E3939" w:rsidRDefault="007D3AE4">
          <w:pPr>
            <w:pStyle w:val="TOC2"/>
            <w:rPr>
              <w:rFonts w:eastAsiaTheme="minorEastAsia" w:cstheme="minorBidi"/>
              <w:b/>
              <w:bCs w:val="0"/>
              <w:noProof w:val="0"/>
              <w:kern w:val="0"/>
              <w:sz w:val="22"/>
              <w:szCs w:val="22"/>
              <w:lang w:eastAsia="sk-SK"/>
            </w:rPr>
          </w:pPr>
          <w:hyperlink w:anchor="_Toc151129098" w:history="1">
            <w:r w:rsidR="00E559FA" w:rsidRPr="008E3939">
              <w:rPr>
                <w:rStyle w:val="Hyperlink"/>
                <w:b/>
                <w:noProof w:val="0"/>
              </w:rPr>
              <w:t>Dohoda</w:t>
            </w:r>
            <w:r w:rsidR="008E3939">
              <w:rPr>
                <w:rStyle w:val="Hyperlink"/>
                <w:b/>
                <w:noProof w:val="0"/>
              </w:rPr>
              <w:t xml:space="preserve"> o </w:t>
            </w:r>
            <w:r w:rsidR="00E559FA" w:rsidRPr="008E3939">
              <w:rPr>
                <w:rStyle w:val="Hyperlink"/>
                <w:b/>
                <w:noProof w:val="0"/>
              </w:rPr>
              <w:t>grante</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_Toc151129098 \h </w:instrText>
            </w:r>
            <w:r w:rsidR="00E559FA" w:rsidRPr="008E3939">
              <w:rPr>
                <w:b/>
                <w:noProof w:val="0"/>
                <w:webHidden/>
              </w:rPr>
            </w:r>
            <w:r w:rsidR="00E559FA" w:rsidRPr="008E3939">
              <w:rPr>
                <w:b/>
                <w:noProof w:val="0"/>
                <w:webHidden/>
              </w:rPr>
              <w:fldChar w:fldCharType="separate"/>
            </w:r>
            <w:r>
              <w:rPr>
                <w:b/>
                <w:webHidden/>
              </w:rPr>
              <w:t>100</w:t>
            </w:r>
            <w:r w:rsidR="00E559FA" w:rsidRPr="008E3939">
              <w:rPr>
                <w:b/>
                <w:noProof w:val="0"/>
                <w:webHidden/>
              </w:rPr>
              <w:fldChar w:fldCharType="end"/>
            </w:r>
          </w:hyperlink>
        </w:p>
        <w:p w14:paraId="05EA04F8" w14:textId="0A9748DE" w:rsidR="00E559FA" w:rsidRPr="008E3939" w:rsidRDefault="007D3AE4">
          <w:pPr>
            <w:pStyle w:val="TOC2"/>
            <w:rPr>
              <w:rFonts w:eastAsiaTheme="minorEastAsia" w:cstheme="minorBidi"/>
              <w:b/>
              <w:bCs w:val="0"/>
              <w:noProof w:val="0"/>
              <w:kern w:val="0"/>
              <w:sz w:val="22"/>
              <w:szCs w:val="22"/>
              <w:lang w:eastAsia="sk-SK"/>
            </w:rPr>
          </w:pPr>
          <w:hyperlink w:anchor="_Toc151129099" w:history="1">
            <w:r w:rsidR="00E559FA" w:rsidRPr="008E3939">
              <w:rPr>
                <w:rStyle w:val="Hyperlink"/>
                <w:b/>
                <w:noProof w:val="0"/>
              </w:rPr>
              <w:t>Výška grantu</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_Toc151129099 \h </w:instrText>
            </w:r>
            <w:r w:rsidR="00E559FA" w:rsidRPr="008E3939">
              <w:rPr>
                <w:b/>
                <w:noProof w:val="0"/>
                <w:webHidden/>
              </w:rPr>
            </w:r>
            <w:r w:rsidR="00E559FA" w:rsidRPr="008E3939">
              <w:rPr>
                <w:b/>
                <w:noProof w:val="0"/>
                <w:webHidden/>
              </w:rPr>
              <w:fldChar w:fldCharType="separate"/>
            </w:r>
            <w:r>
              <w:rPr>
                <w:b/>
                <w:webHidden/>
              </w:rPr>
              <w:t>100</w:t>
            </w:r>
            <w:r w:rsidR="00E559FA" w:rsidRPr="008E3939">
              <w:rPr>
                <w:b/>
                <w:noProof w:val="0"/>
                <w:webHidden/>
              </w:rPr>
              <w:fldChar w:fldCharType="end"/>
            </w:r>
          </w:hyperlink>
        </w:p>
        <w:p w14:paraId="7DCD547D" w14:textId="093EBDE0" w:rsidR="00E559FA" w:rsidRPr="008E3939" w:rsidRDefault="007D3AE4">
          <w:pPr>
            <w:pStyle w:val="TOC2"/>
            <w:rPr>
              <w:rFonts w:eastAsiaTheme="minorEastAsia" w:cstheme="minorBidi"/>
              <w:b/>
              <w:bCs w:val="0"/>
              <w:noProof w:val="0"/>
              <w:kern w:val="0"/>
              <w:sz w:val="22"/>
              <w:szCs w:val="22"/>
              <w:lang w:eastAsia="sk-SK"/>
            </w:rPr>
          </w:pPr>
          <w:hyperlink w:anchor="_Toc151129100" w:history="1">
            <w:r w:rsidR="00E559FA" w:rsidRPr="008E3939">
              <w:rPr>
                <w:rStyle w:val="Hyperlink"/>
                <w:b/>
                <w:noProof w:val="0"/>
              </w:rPr>
              <w:t>Platobné postupy</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_Toc151129100 \h </w:instrText>
            </w:r>
            <w:r w:rsidR="00E559FA" w:rsidRPr="008E3939">
              <w:rPr>
                <w:b/>
                <w:noProof w:val="0"/>
                <w:webHidden/>
              </w:rPr>
            </w:r>
            <w:r w:rsidR="00E559FA" w:rsidRPr="008E3939">
              <w:rPr>
                <w:b/>
                <w:noProof w:val="0"/>
                <w:webHidden/>
              </w:rPr>
              <w:fldChar w:fldCharType="separate"/>
            </w:r>
            <w:r>
              <w:rPr>
                <w:b/>
                <w:webHidden/>
              </w:rPr>
              <w:t>100</w:t>
            </w:r>
            <w:r w:rsidR="00E559FA" w:rsidRPr="008E3939">
              <w:rPr>
                <w:b/>
                <w:noProof w:val="0"/>
                <w:webHidden/>
              </w:rPr>
              <w:fldChar w:fldCharType="end"/>
            </w:r>
          </w:hyperlink>
        </w:p>
        <w:p w14:paraId="492F3AAB" w14:textId="6F35FD7F" w:rsidR="00E559FA" w:rsidRPr="008E3939" w:rsidRDefault="007D3AE4">
          <w:pPr>
            <w:pStyle w:val="TOC2"/>
            <w:rPr>
              <w:rFonts w:eastAsiaTheme="minorEastAsia" w:cstheme="minorBidi"/>
              <w:b/>
              <w:bCs w:val="0"/>
              <w:noProof w:val="0"/>
              <w:kern w:val="0"/>
              <w:sz w:val="22"/>
              <w:szCs w:val="22"/>
              <w:lang w:eastAsia="sk-SK"/>
            </w:rPr>
          </w:pPr>
          <w:hyperlink w:anchor="_Toc151129101" w:history="1">
            <w:r w:rsidR="00E559FA" w:rsidRPr="008E3939">
              <w:rPr>
                <w:rStyle w:val="Hyperlink"/>
                <w:b/>
                <w:noProof w:val="0"/>
              </w:rPr>
              <w:t>Termíny, ktoré sa vzťahujú na životný cyklus projektu,</w:t>
            </w:r>
            <w:r w:rsidR="008E3939">
              <w:rPr>
                <w:rStyle w:val="Hyperlink"/>
                <w:b/>
                <w:noProof w:val="0"/>
              </w:rPr>
              <w:t xml:space="preserve"> a </w:t>
            </w:r>
            <w:r w:rsidR="00E559FA" w:rsidRPr="008E3939">
              <w:rPr>
                <w:rStyle w:val="Hyperlink"/>
                <w:b/>
                <w:noProof w:val="0"/>
              </w:rPr>
              <w:t>spôsoby platieb</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_Toc151129101 \h </w:instrText>
            </w:r>
            <w:r w:rsidR="00E559FA" w:rsidRPr="008E3939">
              <w:rPr>
                <w:b/>
                <w:noProof w:val="0"/>
                <w:webHidden/>
              </w:rPr>
            </w:r>
            <w:r w:rsidR="00E559FA" w:rsidRPr="008E3939">
              <w:rPr>
                <w:b/>
                <w:noProof w:val="0"/>
                <w:webHidden/>
              </w:rPr>
              <w:fldChar w:fldCharType="separate"/>
            </w:r>
            <w:r>
              <w:rPr>
                <w:b/>
                <w:webHidden/>
              </w:rPr>
              <w:t>102</w:t>
            </w:r>
            <w:r w:rsidR="00E559FA" w:rsidRPr="008E3939">
              <w:rPr>
                <w:b/>
                <w:noProof w:val="0"/>
                <w:webHidden/>
              </w:rPr>
              <w:fldChar w:fldCharType="end"/>
            </w:r>
          </w:hyperlink>
        </w:p>
        <w:p w14:paraId="33EA8452" w14:textId="2339B50C" w:rsidR="00E559FA" w:rsidRPr="008E3939" w:rsidRDefault="007D3AE4">
          <w:pPr>
            <w:pStyle w:val="TOC2"/>
            <w:rPr>
              <w:rFonts w:eastAsiaTheme="minorEastAsia" w:cstheme="minorBidi"/>
              <w:b/>
              <w:bCs w:val="0"/>
              <w:noProof w:val="0"/>
              <w:kern w:val="0"/>
              <w:sz w:val="22"/>
              <w:szCs w:val="22"/>
              <w:lang w:eastAsia="sk-SK"/>
            </w:rPr>
          </w:pPr>
          <w:hyperlink w:anchor="_Toc151129102" w:history="1">
            <w:r w:rsidR="00E559FA" w:rsidRPr="008E3939">
              <w:rPr>
                <w:rStyle w:val="Hyperlink"/>
                <w:b/>
                <w:noProof w:val="0"/>
              </w:rPr>
              <w:t>Ďalšie dôležité zmluvné ustanovenia</w:t>
            </w:r>
            <w:r w:rsidR="00E559FA" w:rsidRPr="008E3939">
              <w:rPr>
                <w:b/>
                <w:noProof w:val="0"/>
                <w:webHidden/>
              </w:rPr>
              <w:tab/>
            </w:r>
            <w:r w:rsidR="00E559FA" w:rsidRPr="008E3939">
              <w:rPr>
                <w:b/>
                <w:noProof w:val="0"/>
                <w:webHidden/>
              </w:rPr>
              <w:fldChar w:fldCharType="begin"/>
            </w:r>
            <w:r w:rsidR="00E559FA" w:rsidRPr="008E3939">
              <w:rPr>
                <w:b/>
                <w:noProof w:val="0"/>
                <w:webHidden/>
              </w:rPr>
              <w:instrText xml:space="preserve"> PAGEREF _Toc151129102 \h </w:instrText>
            </w:r>
            <w:r w:rsidR="00E559FA" w:rsidRPr="008E3939">
              <w:rPr>
                <w:b/>
                <w:noProof w:val="0"/>
                <w:webHidden/>
              </w:rPr>
            </w:r>
            <w:r w:rsidR="00E559FA" w:rsidRPr="008E3939">
              <w:rPr>
                <w:b/>
                <w:noProof w:val="0"/>
                <w:webHidden/>
              </w:rPr>
              <w:fldChar w:fldCharType="separate"/>
            </w:r>
            <w:r>
              <w:rPr>
                <w:b/>
                <w:webHidden/>
              </w:rPr>
              <w:t>104</w:t>
            </w:r>
            <w:r w:rsidR="00E559FA" w:rsidRPr="008E3939">
              <w:rPr>
                <w:b/>
                <w:noProof w:val="0"/>
                <w:webHidden/>
              </w:rPr>
              <w:fldChar w:fldCharType="end"/>
            </w:r>
          </w:hyperlink>
        </w:p>
        <w:p w14:paraId="46E2FB3B" w14:textId="6699A820"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103" w:history="1">
            <w:r w:rsidR="00E559FA" w:rsidRPr="008E3939">
              <w:rPr>
                <w:rStyle w:val="Hyperlink"/>
                <w:noProof w:val="0"/>
              </w:rPr>
              <w:t>Príloha I – Slovník pojmov</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_Toc151129103 \h </w:instrText>
            </w:r>
            <w:r w:rsidR="00E559FA" w:rsidRPr="008E3939">
              <w:rPr>
                <w:noProof w:val="0"/>
                <w:webHidden/>
              </w:rPr>
            </w:r>
            <w:r w:rsidR="00E559FA" w:rsidRPr="008E3939">
              <w:rPr>
                <w:noProof w:val="0"/>
                <w:webHidden/>
              </w:rPr>
              <w:fldChar w:fldCharType="separate"/>
            </w:r>
            <w:r>
              <w:rPr>
                <w:webHidden/>
              </w:rPr>
              <w:t>107</w:t>
            </w:r>
            <w:r w:rsidR="00E559FA" w:rsidRPr="008E3939">
              <w:rPr>
                <w:noProof w:val="0"/>
                <w:webHidden/>
              </w:rPr>
              <w:fldChar w:fldCharType="end"/>
            </w:r>
          </w:hyperlink>
        </w:p>
        <w:p w14:paraId="0CCCDE2E" w14:textId="688FAA6F"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104" w:history="1">
            <w:r w:rsidR="00E559FA" w:rsidRPr="008E3939">
              <w:rPr>
                <w:rStyle w:val="Hyperlink"/>
                <w:noProof w:val="0"/>
              </w:rPr>
              <w:t>Príloha II – Viacnásobná účasť</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_Toc151129104 \h </w:instrText>
            </w:r>
            <w:r w:rsidR="00E559FA" w:rsidRPr="008E3939">
              <w:rPr>
                <w:noProof w:val="0"/>
                <w:webHidden/>
              </w:rPr>
            </w:r>
            <w:r w:rsidR="00E559FA" w:rsidRPr="008E3939">
              <w:rPr>
                <w:noProof w:val="0"/>
                <w:webHidden/>
              </w:rPr>
              <w:fldChar w:fldCharType="separate"/>
            </w:r>
            <w:r>
              <w:rPr>
                <w:webHidden/>
              </w:rPr>
              <w:t>112</w:t>
            </w:r>
            <w:r w:rsidR="00E559FA" w:rsidRPr="008E3939">
              <w:rPr>
                <w:noProof w:val="0"/>
                <w:webHidden/>
              </w:rPr>
              <w:fldChar w:fldCharType="end"/>
            </w:r>
          </w:hyperlink>
        </w:p>
        <w:p w14:paraId="2A7432B9" w14:textId="55659895" w:rsidR="00E559FA" w:rsidRPr="008E3939" w:rsidRDefault="007D3AE4">
          <w:pPr>
            <w:pStyle w:val="TOC1"/>
            <w:rPr>
              <w:rFonts w:asciiTheme="minorHAnsi" w:eastAsiaTheme="minorEastAsia" w:hAnsiTheme="minorHAnsi" w:cstheme="minorBidi"/>
              <w:bCs w:val="0"/>
              <w:caps w:val="0"/>
              <w:noProof w:val="0"/>
              <w:color w:val="auto"/>
              <w:kern w:val="0"/>
              <w:sz w:val="22"/>
              <w:lang w:eastAsia="sk-SK"/>
            </w:rPr>
          </w:pPr>
          <w:hyperlink w:anchor="_Toc151129105" w:history="1">
            <w:r w:rsidR="00E559FA" w:rsidRPr="008E3939">
              <w:rPr>
                <w:rStyle w:val="Hyperlink"/>
                <w:noProof w:val="0"/>
              </w:rPr>
              <w:t>Príloha III – Kontaktné údaje</w:t>
            </w:r>
            <w:r w:rsidR="00E559FA" w:rsidRPr="008E3939">
              <w:rPr>
                <w:noProof w:val="0"/>
                <w:webHidden/>
              </w:rPr>
              <w:tab/>
            </w:r>
            <w:r w:rsidR="00E559FA" w:rsidRPr="008E3939">
              <w:rPr>
                <w:noProof w:val="0"/>
                <w:webHidden/>
              </w:rPr>
              <w:fldChar w:fldCharType="begin"/>
            </w:r>
            <w:r w:rsidR="00E559FA" w:rsidRPr="008E3939">
              <w:rPr>
                <w:noProof w:val="0"/>
                <w:webHidden/>
              </w:rPr>
              <w:instrText xml:space="preserve"> PAGEREF _Toc151129105 \h </w:instrText>
            </w:r>
            <w:r w:rsidR="00E559FA" w:rsidRPr="008E3939">
              <w:rPr>
                <w:noProof w:val="0"/>
                <w:webHidden/>
              </w:rPr>
            </w:r>
            <w:r w:rsidR="00E559FA" w:rsidRPr="008E3939">
              <w:rPr>
                <w:noProof w:val="0"/>
                <w:webHidden/>
              </w:rPr>
              <w:fldChar w:fldCharType="separate"/>
            </w:r>
            <w:r>
              <w:rPr>
                <w:webHidden/>
              </w:rPr>
              <w:t>113</w:t>
            </w:r>
            <w:r w:rsidR="00E559FA" w:rsidRPr="008E3939">
              <w:rPr>
                <w:noProof w:val="0"/>
                <w:webHidden/>
              </w:rPr>
              <w:fldChar w:fldCharType="end"/>
            </w:r>
          </w:hyperlink>
        </w:p>
        <w:p w14:paraId="3E937D7E" w14:textId="24E61870" w:rsidR="009C500E" w:rsidRPr="008E3939" w:rsidRDefault="009C500E" w:rsidP="009C500E">
          <w:r w:rsidRPr="008E3939">
            <w:rPr>
              <w:rFonts w:ascii="Tahoma" w:hAnsi="Tahoma"/>
              <w:b/>
              <w:caps/>
              <w:color w:val="154194"/>
              <w:sz w:val="20"/>
            </w:rPr>
            <w:fldChar w:fldCharType="end"/>
          </w:r>
        </w:p>
      </w:sdtContent>
    </w:sdt>
    <w:p w14:paraId="3B42163A" w14:textId="77777777" w:rsidR="009C500E" w:rsidRPr="008E3939" w:rsidRDefault="009C500E" w:rsidP="009C500E">
      <w:pPr>
        <w:widowControl/>
        <w:suppressAutoHyphens w:val="0"/>
        <w:autoSpaceDN/>
        <w:textAlignment w:val="auto"/>
        <w:rPr>
          <w:rFonts w:ascii="Calibri" w:eastAsia="Times New Roman" w:hAnsi="Calibri"/>
          <w:b/>
          <w:smallCaps/>
          <w:sz w:val="44"/>
          <w:szCs w:val="36"/>
        </w:rPr>
      </w:pPr>
      <w:r w:rsidRPr="008E3939">
        <w:br w:type="page"/>
      </w:r>
    </w:p>
    <w:p w14:paraId="715B8589" w14:textId="77777777" w:rsidR="009C500E" w:rsidRPr="008E3939" w:rsidRDefault="009C500E" w:rsidP="003C4ACD">
      <w:pPr>
        <w:pStyle w:val="Guide-TableofContents"/>
      </w:pPr>
      <w:bookmarkStart w:id="3" w:name="_Toc140237035"/>
      <w:bookmarkStart w:id="4" w:name="_Toc151129018"/>
      <w:r w:rsidRPr="008E3939">
        <w:lastRenderedPageBreak/>
        <w:t>Úvod</w:t>
      </w:r>
      <w:bookmarkEnd w:id="0"/>
      <w:bookmarkEnd w:id="1"/>
      <w:bookmarkEnd w:id="2"/>
      <w:bookmarkEnd w:id="3"/>
      <w:bookmarkEnd w:id="4"/>
    </w:p>
    <w:p w14:paraId="5F1ECA22" w14:textId="721FDC43" w:rsidR="009C500E" w:rsidRPr="008E3939" w:rsidRDefault="009C500E" w:rsidP="009C500E">
      <w:pPr>
        <w:pStyle w:val="AMainbody"/>
      </w:pPr>
      <w:r w:rsidRPr="008E3939">
        <w:t>Tento sprievodca je určený všetkým subjektom</w:t>
      </w:r>
      <w:r w:rsidR="008E3939">
        <w:t xml:space="preserve"> a </w:t>
      </w:r>
      <w:r w:rsidRPr="008E3939">
        <w:t>osobám, ktoré chcú získať podrobné informácie</w:t>
      </w:r>
      <w:r w:rsidR="008E3939">
        <w:t xml:space="preserve"> o </w:t>
      </w:r>
      <w:r w:rsidRPr="008E3939">
        <w:t>Európskom zbore solidarity (ďalej aj ako „zbor“ alebo „program“). Tento dokument je určený najmä organizáciám, inštitúciám</w:t>
      </w:r>
      <w:r w:rsidR="008E3939">
        <w:t xml:space="preserve"> a </w:t>
      </w:r>
      <w:r w:rsidRPr="008E3939">
        <w:t>subjektom, ktoré majú záujem organizovať aktivity</w:t>
      </w:r>
      <w:r w:rsidR="008E3939">
        <w:t xml:space="preserve"> v </w:t>
      </w:r>
      <w:r w:rsidRPr="008E3939">
        <w:t>rámci Európskeho zboru solidarity,</w:t>
      </w:r>
      <w:r w:rsidR="008E3939">
        <w:t xml:space="preserve"> a </w:t>
      </w:r>
      <w:r w:rsidRPr="008E3939">
        <w:t>mladým ľuďom, ktorí sa chcú zapojiť do solidárnych aktivít, ktoré zbor podporuje.</w:t>
      </w:r>
    </w:p>
    <w:p w14:paraId="601B2AD6" w14:textId="6D21B000" w:rsidR="008E3939" w:rsidRDefault="009C500E" w:rsidP="009C500E">
      <w:pPr>
        <w:pStyle w:val="AMainbody"/>
      </w:pPr>
      <w:r w:rsidRPr="008E3939">
        <w:t>V tomto sprievodcovi sú uvedené pravidlá</w:t>
      </w:r>
      <w:r w:rsidR="008E3939">
        <w:t xml:space="preserve"> a </w:t>
      </w:r>
      <w:r w:rsidRPr="008E3939">
        <w:t>podmienky na pridelenie grantu</w:t>
      </w:r>
      <w:r w:rsidR="008E3939">
        <w:t xml:space="preserve"> z </w:t>
      </w:r>
      <w:r w:rsidRPr="008E3939">
        <w:t>Európskeho zboru solidarity, preto má právnu hodnotu</w:t>
      </w:r>
      <w:r w:rsidR="008E3939">
        <w:t xml:space="preserve"> z </w:t>
      </w:r>
      <w:r w:rsidRPr="008E3939">
        <w:t>hľadiska výberového konania</w:t>
      </w:r>
      <w:r w:rsidR="008E3939">
        <w:t xml:space="preserve"> a </w:t>
      </w:r>
      <w:r w:rsidRPr="008E3939">
        <w:t>udeľovania grantov</w:t>
      </w:r>
      <w:r w:rsidR="008E3939">
        <w:t>.</w:t>
      </w:r>
    </w:p>
    <w:p w14:paraId="3F90B6E6" w14:textId="60600E8D" w:rsidR="009C500E" w:rsidRPr="008E3939" w:rsidRDefault="009C500E" w:rsidP="00414CC0">
      <w:pPr>
        <w:pStyle w:val="Heading3"/>
      </w:pPr>
      <w:bookmarkStart w:id="5" w:name="_Toc393967841"/>
      <w:bookmarkStart w:id="6" w:name="_Toc393970463"/>
      <w:bookmarkStart w:id="7" w:name="_Toc508611891"/>
      <w:bookmarkStart w:id="8" w:name="_Toc509214773"/>
      <w:bookmarkStart w:id="9" w:name="_Toc519689948"/>
      <w:bookmarkStart w:id="10" w:name="_Toc519691405"/>
      <w:bookmarkStart w:id="11" w:name="_Toc519698187"/>
      <w:bookmarkStart w:id="12" w:name="_Toc520998065"/>
      <w:bookmarkStart w:id="13" w:name="_Toc520998241"/>
      <w:bookmarkStart w:id="14" w:name="_Toc520998454"/>
      <w:bookmarkStart w:id="15" w:name="_Toc521590332"/>
      <w:bookmarkStart w:id="16" w:name="_Toc405753030"/>
      <w:bookmarkStart w:id="17" w:name="_Toc531965320"/>
      <w:bookmarkStart w:id="18" w:name="_Toc5346920"/>
      <w:bookmarkStart w:id="19" w:name="_Toc45523436"/>
      <w:bookmarkStart w:id="20" w:name="_Toc45523883"/>
      <w:bookmarkStart w:id="21" w:name="_Toc45524927"/>
      <w:bookmarkStart w:id="22" w:name="_Toc47106724"/>
      <w:bookmarkStart w:id="23" w:name="_Toc63429769"/>
      <w:bookmarkStart w:id="24" w:name="_Toc63694028"/>
      <w:bookmarkStart w:id="25" w:name="_Toc63694218"/>
      <w:bookmarkStart w:id="26" w:name="_Toc63694390"/>
      <w:bookmarkStart w:id="27" w:name="_Toc73699776"/>
      <w:bookmarkStart w:id="28" w:name="_Toc78551608"/>
      <w:r w:rsidRPr="008E3939">
        <w:t>Štruktúra sprievodcu Európskeho zboru solidarity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DC56235" w14:textId="7F412473" w:rsidR="009C500E" w:rsidRPr="008E3939" w:rsidRDefault="009C500E" w:rsidP="009C500E">
      <w:pPr>
        <w:pStyle w:val="AMainbody"/>
      </w:pPr>
      <w:r w:rsidRPr="008E3939">
        <w:t>Sprievodca pozostáva</w:t>
      </w:r>
      <w:r w:rsidR="008E3939">
        <w:t xml:space="preserve"> z </w:t>
      </w:r>
      <w:r w:rsidRPr="008E3939">
        <w:t>piatich hlavných častí:</w:t>
      </w:r>
    </w:p>
    <w:p w14:paraId="0FAECF1D" w14:textId="08FC4AF6" w:rsidR="008E3939" w:rsidRDefault="009C500E" w:rsidP="009C500E">
      <w:pPr>
        <w:pStyle w:val="ABullets"/>
        <w:widowControl/>
      </w:pPr>
      <w:r w:rsidRPr="008E3939">
        <w:t>V </w:t>
      </w:r>
      <w:r w:rsidRPr="008E3939">
        <w:rPr>
          <w:b/>
        </w:rPr>
        <w:t>časti A</w:t>
      </w:r>
      <w:r w:rsidRPr="008E3939">
        <w:t xml:space="preserve"> sa uvádza všeobecný prehľad</w:t>
      </w:r>
      <w:r w:rsidR="008E3939">
        <w:t xml:space="preserve"> o </w:t>
      </w:r>
      <w:r w:rsidRPr="008E3939">
        <w:t>Európskom zbore solidarity,</w:t>
      </w:r>
      <w:r w:rsidR="008E3939">
        <w:t xml:space="preserve"> o </w:t>
      </w:r>
      <w:r w:rsidRPr="008E3939">
        <w:t>rozsahu jeho pôsobnosti</w:t>
      </w:r>
      <w:r w:rsidR="008E3939">
        <w:t xml:space="preserve"> a </w:t>
      </w:r>
      <w:r w:rsidRPr="008E3939">
        <w:t>štruktúre. Obsahuje informácie</w:t>
      </w:r>
      <w:r w:rsidR="008E3939">
        <w:t xml:space="preserve"> o </w:t>
      </w:r>
      <w:r w:rsidRPr="008E3939">
        <w:t>cieľoch, prioritách</w:t>
      </w:r>
      <w:r w:rsidR="008E3939">
        <w:t xml:space="preserve"> a </w:t>
      </w:r>
      <w:r w:rsidRPr="008E3939">
        <w:t>hlavných prvkoch Európskeho zboru solidarity,</w:t>
      </w:r>
      <w:r w:rsidR="008E3939">
        <w:t xml:space="preserve"> o </w:t>
      </w:r>
      <w:r w:rsidRPr="008E3939">
        <w:t>oprávnených krajinách,</w:t>
      </w:r>
      <w:r w:rsidR="008E3939">
        <w:t xml:space="preserve"> o </w:t>
      </w:r>
      <w:r w:rsidRPr="008E3939">
        <w:t>vykonávajúcich štruktúrach</w:t>
      </w:r>
      <w:r w:rsidR="008E3939">
        <w:t xml:space="preserve"> a o </w:t>
      </w:r>
      <w:r w:rsidRPr="008E3939">
        <w:t>celkovom dostupnom rozpočte</w:t>
      </w:r>
      <w:r w:rsidR="008E3939">
        <w:t>.</w:t>
      </w:r>
    </w:p>
    <w:p w14:paraId="4A16F0DF" w14:textId="070262D8" w:rsidR="008E3939" w:rsidRDefault="009C500E" w:rsidP="009C500E">
      <w:pPr>
        <w:pStyle w:val="ABullets"/>
        <w:widowControl/>
      </w:pPr>
      <w:r w:rsidRPr="008E3939">
        <w:rPr>
          <w:b/>
        </w:rPr>
        <w:t>V časti B</w:t>
      </w:r>
      <w:r w:rsidRPr="008E3939">
        <w:t xml:space="preserve"> sa uvádzajú informácie</w:t>
      </w:r>
      <w:r w:rsidR="008E3939">
        <w:t xml:space="preserve"> o </w:t>
      </w:r>
      <w:r w:rsidRPr="008E3939">
        <w:t>akciách Európskeho zboru solidarity, ktoré sú podporované</w:t>
      </w:r>
      <w:r w:rsidR="008E3939">
        <w:t xml:space="preserve"> v </w:t>
      </w:r>
      <w:r w:rsidRPr="008E3939">
        <w:t>rámci oblasti „Účasť mladých ľudí na solidárnych aktivitách“</w:t>
      </w:r>
      <w:r w:rsidR="008E3939">
        <w:t>.</w:t>
      </w:r>
    </w:p>
    <w:p w14:paraId="41D72CE3" w14:textId="0ACB260C" w:rsidR="009C500E" w:rsidRPr="008E3939" w:rsidRDefault="009C500E" w:rsidP="009C500E">
      <w:pPr>
        <w:pStyle w:val="ABullets"/>
        <w:widowControl/>
      </w:pPr>
      <w:r w:rsidRPr="008E3939">
        <w:rPr>
          <w:b/>
        </w:rPr>
        <w:t>V časti C</w:t>
      </w:r>
      <w:r w:rsidRPr="008E3939">
        <w:t xml:space="preserve"> sa uvádzajú informácie</w:t>
      </w:r>
      <w:r w:rsidR="008E3939">
        <w:t xml:space="preserve"> o </w:t>
      </w:r>
      <w:r w:rsidRPr="008E3939">
        <w:t>akciách Európskeho zboru solidarity, ktoré sú podporované</w:t>
      </w:r>
      <w:r w:rsidR="008E3939">
        <w:t xml:space="preserve"> v </w:t>
      </w:r>
      <w:r w:rsidRPr="008E3939">
        <w:t>rámci oblasti „Účasť mladých ľudí na solidárnych aktivitách súvisiacich</w:t>
      </w:r>
      <w:r w:rsidR="008E3939">
        <w:t xml:space="preserve"> s </w:t>
      </w:r>
      <w:r w:rsidRPr="008E3939">
        <w:t>humanitárnou pomocou“.</w:t>
      </w:r>
    </w:p>
    <w:p w14:paraId="76E1D235" w14:textId="0044167A" w:rsidR="009C500E" w:rsidRPr="008E3939" w:rsidRDefault="009C500E" w:rsidP="009C500E">
      <w:pPr>
        <w:pStyle w:val="ABullets"/>
        <w:widowControl/>
      </w:pPr>
      <w:r w:rsidRPr="008E3939">
        <w:rPr>
          <w:b/>
        </w:rPr>
        <w:t>Časť D</w:t>
      </w:r>
      <w:r w:rsidRPr="008E3939">
        <w:t xml:space="preserve"> obsahuje informácie</w:t>
      </w:r>
      <w:r w:rsidR="008E3939">
        <w:t xml:space="preserve"> o </w:t>
      </w:r>
      <w:r w:rsidRPr="008E3939">
        <w:t>opatreniach na zabezpečenie kvality</w:t>
      </w:r>
      <w:r w:rsidR="008E3939">
        <w:t xml:space="preserve"> a </w:t>
      </w:r>
      <w:r w:rsidRPr="008E3939">
        <w:t>podporných opatreniach ponúkaných účastníckym organizáciám</w:t>
      </w:r>
      <w:r w:rsidR="008E3939">
        <w:t xml:space="preserve"> a </w:t>
      </w:r>
      <w:r w:rsidRPr="008E3939">
        <w:t>účastníkom</w:t>
      </w:r>
      <w:r w:rsidR="008E3939">
        <w:t xml:space="preserve"> v </w:t>
      </w:r>
      <w:r w:rsidRPr="008E3939">
        <w:t>priebehu prípravy, realizácie</w:t>
      </w:r>
      <w:r w:rsidR="008E3939">
        <w:t xml:space="preserve"> a </w:t>
      </w:r>
      <w:r w:rsidRPr="008E3939">
        <w:t>následnej kontroly aktivít</w:t>
      </w:r>
      <w:r w:rsidR="008E3939">
        <w:t xml:space="preserve"> a </w:t>
      </w:r>
      <w:r w:rsidRPr="008E3939">
        <w:t>projektov</w:t>
      </w:r>
      <w:r w:rsidRPr="008E3939">
        <w:rPr>
          <w:rStyle w:val="FootnoteReference"/>
        </w:rPr>
        <w:footnoteReference w:id="2"/>
      </w:r>
      <w:r w:rsidRPr="008E3939">
        <w:t>.</w:t>
      </w:r>
    </w:p>
    <w:p w14:paraId="0421428D" w14:textId="5D4F70CE" w:rsidR="008E3939" w:rsidRDefault="009C500E" w:rsidP="009C500E">
      <w:pPr>
        <w:pStyle w:val="ABullets"/>
        <w:widowControl/>
      </w:pPr>
      <w:r w:rsidRPr="008E3939">
        <w:rPr>
          <w:b/>
        </w:rPr>
        <w:t>V časti E</w:t>
      </w:r>
      <w:r w:rsidRPr="008E3939">
        <w:t xml:space="preserve"> sa uvádzajú informácie</w:t>
      </w:r>
      <w:r w:rsidR="008E3939">
        <w:t xml:space="preserve"> o </w:t>
      </w:r>
      <w:r w:rsidRPr="008E3939">
        <w:t>postupoch súvisiacich so žiadosťou</w:t>
      </w:r>
      <w:r w:rsidR="008E3939">
        <w:t xml:space="preserve"> o </w:t>
      </w:r>
      <w:r w:rsidRPr="008E3939">
        <w:t>grant</w:t>
      </w:r>
      <w:r w:rsidR="008E3939">
        <w:t xml:space="preserve"> a s </w:t>
      </w:r>
      <w:r w:rsidRPr="008E3939">
        <w:t>výberom projektov, ako aj finančné</w:t>
      </w:r>
      <w:r w:rsidR="008E3939">
        <w:t xml:space="preserve"> a </w:t>
      </w:r>
      <w:r w:rsidRPr="008E3939">
        <w:t>administratívne ustanovenia týkajúce sa udelenia grantu</w:t>
      </w:r>
      <w:r w:rsidR="008E3939">
        <w:t xml:space="preserve"> v </w:t>
      </w:r>
      <w:r w:rsidRPr="008E3939">
        <w:t>rámci Európskeho zboru solidarity</w:t>
      </w:r>
      <w:r w:rsidRPr="008E3939">
        <w:rPr>
          <w:rStyle w:val="FootnoteReference"/>
        </w:rPr>
        <w:footnoteReference w:id="3"/>
      </w:r>
      <w:r w:rsidR="008E3939">
        <w:t>.</w:t>
      </w:r>
    </w:p>
    <w:p w14:paraId="4BD1DE13" w14:textId="6D2373E0" w:rsidR="009C500E" w:rsidRPr="008E3939" w:rsidRDefault="009C500E" w:rsidP="009C500E">
      <w:pPr>
        <w:pStyle w:val="ABullets"/>
        <w:numPr>
          <w:ilvl w:val="0"/>
          <w:numId w:val="0"/>
        </w:numPr>
        <w:ind w:left="782" w:hanging="357"/>
      </w:pPr>
    </w:p>
    <w:p w14:paraId="4D4158F7" w14:textId="77777777" w:rsidR="009C500E" w:rsidRPr="008E3939" w:rsidRDefault="009C500E" w:rsidP="009C500E">
      <w:pPr>
        <w:pStyle w:val="ABullets"/>
        <w:numPr>
          <w:ilvl w:val="0"/>
          <w:numId w:val="0"/>
        </w:numPr>
        <w:ind w:left="782" w:hanging="782"/>
        <w:contextualSpacing w:val="0"/>
      </w:pPr>
      <w:r w:rsidRPr="008E3939">
        <w:t>Súčasťou tohto sprievodcu sú aj tieto prílohy:</w:t>
      </w:r>
    </w:p>
    <w:p w14:paraId="66DAC4E1" w14:textId="77777777" w:rsidR="008E3939" w:rsidRDefault="009C500E" w:rsidP="009C500E">
      <w:pPr>
        <w:pStyle w:val="ABullets"/>
        <w:widowControl/>
      </w:pPr>
      <w:r w:rsidRPr="008E3939">
        <w:rPr>
          <w:b/>
        </w:rPr>
        <w:t>Príloha I</w:t>
      </w:r>
      <w:r w:rsidRPr="008E3939">
        <w:t>: Slovník pojmov</w:t>
      </w:r>
    </w:p>
    <w:p w14:paraId="733CBDB9" w14:textId="03BF8EED" w:rsidR="009C500E" w:rsidRPr="008E3939" w:rsidRDefault="009C500E" w:rsidP="009C500E">
      <w:pPr>
        <w:pStyle w:val="ABullets"/>
        <w:widowControl/>
      </w:pPr>
      <w:r w:rsidRPr="008E3939">
        <w:rPr>
          <w:b/>
        </w:rPr>
        <w:t>Príloha II</w:t>
      </w:r>
      <w:r w:rsidRPr="008E3939">
        <w:t>: Viacnásobná účasť</w:t>
      </w:r>
    </w:p>
    <w:p w14:paraId="7C4757EB" w14:textId="77777777" w:rsidR="009C500E" w:rsidRPr="008E3939" w:rsidRDefault="009C500E" w:rsidP="009C500E">
      <w:pPr>
        <w:pStyle w:val="ABullets"/>
        <w:widowControl/>
      </w:pPr>
      <w:r w:rsidRPr="008E3939">
        <w:rPr>
          <w:b/>
        </w:rPr>
        <w:t>Príloha III</w:t>
      </w:r>
      <w:r w:rsidRPr="008E3939">
        <w:t>: Kontaktné údaje</w:t>
      </w:r>
    </w:p>
    <w:p w14:paraId="5804B9FF" w14:textId="77777777" w:rsidR="009C500E" w:rsidRPr="008E3939" w:rsidRDefault="009C500E" w:rsidP="009C500E">
      <w:pPr>
        <w:pStyle w:val="ABullets"/>
        <w:numPr>
          <w:ilvl w:val="0"/>
          <w:numId w:val="0"/>
        </w:numPr>
        <w:ind w:left="786" w:hanging="360"/>
      </w:pPr>
    </w:p>
    <w:p w14:paraId="48604D91" w14:textId="77777777" w:rsidR="009C500E" w:rsidRPr="008E3939" w:rsidRDefault="009C500E" w:rsidP="009C500E">
      <w:pPr>
        <w:pStyle w:val="ABullets"/>
        <w:numPr>
          <w:ilvl w:val="0"/>
          <w:numId w:val="0"/>
        </w:numPr>
        <w:ind w:left="786" w:hanging="360"/>
      </w:pPr>
    </w:p>
    <w:tbl>
      <w:tblPr>
        <w:tblW w:w="9577" w:type="dxa"/>
        <w:tblInd w:w="-113" w:type="dxa"/>
        <w:tblBorders>
          <w:top w:val="single" w:sz="8" w:space="0" w:color="A81573"/>
          <w:left w:val="single" w:sz="8" w:space="0" w:color="A81573"/>
          <w:bottom w:val="single" w:sz="8" w:space="0" w:color="A81573"/>
          <w:right w:val="single" w:sz="8" w:space="0" w:color="A81573"/>
          <w:insideH w:val="single" w:sz="8" w:space="0" w:color="A81573"/>
          <w:insideV w:val="single" w:sz="8" w:space="0" w:color="A81573"/>
        </w:tblBorders>
        <w:tblLayout w:type="fixed"/>
        <w:tblCellMar>
          <w:left w:w="10" w:type="dxa"/>
          <w:right w:w="10" w:type="dxa"/>
        </w:tblCellMar>
        <w:tblLook w:val="0000" w:firstRow="0" w:lastRow="0" w:firstColumn="0" w:lastColumn="0" w:noHBand="0" w:noVBand="0"/>
      </w:tblPr>
      <w:tblGrid>
        <w:gridCol w:w="9577"/>
      </w:tblGrid>
      <w:tr w:rsidR="009C500E" w:rsidRPr="008E3939" w14:paraId="7A70D7DA" w14:textId="77777777" w:rsidTr="46627743">
        <w:tc>
          <w:tcPr>
            <w:tcW w:w="9577" w:type="dxa"/>
            <w:shd w:val="clear" w:color="auto" w:fill="auto"/>
            <w:tcMar>
              <w:top w:w="0" w:type="dxa"/>
              <w:left w:w="108" w:type="dxa"/>
              <w:bottom w:w="0" w:type="dxa"/>
              <w:right w:w="108" w:type="dxa"/>
            </w:tcMar>
          </w:tcPr>
          <w:p w14:paraId="318C9D07" w14:textId="0FCEDFC7" w:rsidR="009C500E" w:rsidRPr="008E3939" w:rsidRDefault="009C500E" w:rsidP="00231E15">
            <w:pPr>
              <w:pStyle w:val="AMainbody"/>
              <w:spacing w:before="120"/>
            </w:pPr>
            <w:bookmarkStart w:id="29" w:name="_Toc368324460"/>
            <w:r w:rsidRPr="008E3939">
              <w:t>Sprievodca Európskym zborom solidarity bol vypracovaný</w:t>
            </w:r>
            <w:r w:rsidR="008E3939">
              <w:t xml:space="preserve"> v </w:t>
            </w:r>
            <w:r w:rsidRPr="008E3939">
              <w:t>súlade</w:t>
            </w:r>
            <w:r w:rsidR="008E3939">
              <w:t xml:space="preserve"> s </w:t>
            </w:r>
            <w:r w:rsidRPr="008E3939">
              <w:t>ročným pracovným programom na rok 2024, ktorý prijala Európska komisia,</w:t>
            </w:r>
            <w:r w:rsidR="008E3939">
              <w:t xml:space="preserve"> a </w:t>
            </w:r>
            <w:r w:rsidRPr="008E3939">
              <w:t>preto sa môže revidovať, aby sa doň premietli priority</w:t>
            </w:r>
            <w:r w:rsidR="008E3939">
              <w:t xml:space="preserve"> a </w:t>
            </w:r>
            <w:r w:rsidRPr="008E3939">
              <w:t>hlavné smerovanie vymedzené</w:t>
            </w:r>
            <w:r w:rsidR="008E3939">
              <w:t xml:space="preserve"> v </w:t>
            </w:r>
            <w:r w:rsidRPr="008E3939">
              <w:t>pracovných programoch prijatých</w:t>
            </w:r>
            <w:r w:rsidR="008E3939">
              <w:t xml:space="preserve"> v </w:t>
            </w:r>
            <w:r w:rsidRPr="008E3939">
              <w:t xml:space="preserve">nasledujúcich rokoch. </w:t>
            </w:r>
            <w:r w:rsidRPr="008E3939">
              <w:rPr>
                <w:color w:val="000000"/>
              </w:rPr>
              <w:t>Realizácia aktivít podľa tohto sprievodcu zároveň podlieha dostupnosti rozpočtových prostriedkov stanovených</w:t>
            </w:r>
            <w:r w:rsidR="008E3939">
              <w:rPr>
                <w:color w:val="000000"/>
              </w:rPr>
              <w:t xml:space="preserve"> v </w:t>
            </w:r>
            <w:r w:rsidRPr="008E3939">
              <w:rPr>
                <w:color w:val="000000"/>
              </w:rPr>
              <w:t xml:space="preserve">návrhu rozpočtu po prijatí rozpočtu na daný rok rozpočtovým orgánom alebo stanovených podľa systému predbežnej dvanástiny. </w:t>
            </w:r>
          </w:p>
        </w:tc>
      </w:tr>
    </w:tbl>
    <w:p w14:paraId="5615BCE1" w14:textId="77777777" w:rsidR="009C500E" w:rsidRPr="008E3939" w:rsidRDefault="009C500E" w:rsidP="003C4ACD">
      <w:pPr>
        <w:pStyle w:val="Guide-TableofContents"/>
        <w:sectPr w:rsidR="009C500E" w:rsidRPr="008E3939" w:rsidSect="00091A8F">
          <w:pgSz w:w="11905" w:h="16837" w:code="9"/>
          <w:pgMar w:top="1418" w:right="1418" w:bottom="851" w:left="1418" w:header="283" w:footer="283" w:gutter="0"/>
          <w:pgNumType w:start="1"/>
          <w:cols w:space="720"/>
          <w:docGrid w:linePitch="326"/>
        </w:sectPr>
      </w:pPr>
    </w:p>
    <w:p w14:paraId="1AFBF927" w14:textId="394CBA2B" w:rsidR="009C500E" w:rsidRPr="008E3939" w:rsidRDefault="009C500E" w:rsidP="003C4ACD">
      <w:pPr>
        <w:pStyle w:val="Guide-TableofContents"/>
      </w:pPr>
      <w:bookmarkStart w:id="30" w:name="_Toc519689314"/>
      <w:bookmarkStart w:id="31" w:name="_Toc519689949"/>
      <w:bookmarkStart w:id="32" w:name="_Toc63694219"/>
      <w:bookmarkStart w:id="33" w:name="_Toc78551609"/>
      <w:bookmarkStart w:id="34" w:name="_Toc140237036"/>
      <w:bookmarkStart w:id="35" w:name="_Toc151129019"/>
      <w:r w:rsidRPr="008E3939">
        <w:lastRenderedPageBreak/>
        <w:t>Časť A – Všeobecné informácie</w:t>
      </w:r>
      <w:bookmarkEnd w:id="29"/>
      <w:r w:rsidR="008E3939">
        <w:t xml:space="preserve"> o </w:t>
      </w:r>
      <w:r w:rsidRPr="008E3939">
        <w:t>Európskom zbore solidarity</w:t>
      </w:r>
      <w:bookmarkEnd w:id="30"/>
      <w:bookmarkEnd w:id="31"/>
      <w:bookmarkEnd w:id="32"/>
      <w:bookmarkEnd w:id="33"/>
      <w:bookmarkEnd w:id="34"/>
      <w:bookmarkEnd w:id="35"/>
    </w:p>
    <w:p w14:paraId="692A80F9" w14:textId="77777777" w:rsidR="008E3939" w:rsidRDefault="009C500E" w:rsidP="00414CC0">
      <w:pPr>
        <w:pStyle w:val="Heading3"/>
      </w:pPr>
      <w:bookmarkStart w:id="36" w:name="_Toc520998067"/>
      <w:bookmarkStart w:id="37" w:name="_Toc520998243"/>
      <w:bookmarkStart w:id="38" w:name="_Toc520998456"/>
      <w:bookmarkStart w:id="39" w:name="_Toc521590334"/>
      <w:bookmarkStart w:id="40" w:name="_Toc405753032"/>
      <w:bookmarkStart w:id="41" w:name="_Toc531965322"/>
      <w:bookmarkStart w:id="42" w:name="_Toc5346922"/>
      <w:bookmarkStart w:id="43" w:name="_Toc45523438"/>
      <w:bookmarkStart w:id="44" w:name="_Toc45523885"/>
      <w:bookmarkStart w:id="45" w:name="_Toc45524929"/>
      <w:bookmarkStart w:id="46" w:name="_Toc47106726"/>
      <w:bookmarkStart w:id="47" w:name="_Toc63429771"/>
      <w:bookmarkStart w:id="48" w:name="_Toc63692834"/>
      <w:bookmarkStart w:id="49" w:name="_Toc63694030"/>
      <w:bookmarkStart w:id="50" w:name="_Toc63694220"/>
      <w:bookmarkStart w:id="51" w:name="_Toc63694392"/>
      <w:bookmarkStart w:id="52" w:name="_Toc73699778"/>
      <w:bookmarkStart w:id="53" w:name="_Toc78551610"/>
      <w:r w:rsidRPr="008E3939">
        <w:t>Jednotné kontaktné miesto pre solidárne aktivity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7F9A119" w14:textId="71BFE113" w:rsidR="008E3939" w:rsidRDefault="009C500E" w:rsidP="009C500E">
      <w:pPr>
        <w:pStyle w:val="AMainbody"/>
      </w:pPr>
      <w:r w:rsidRPr="008E3939">
        <w:t>Európska únia je založená na solidarite, spoločnej hodnote, ktorá je výrazne prítomná</w:t>
      </w:r>
      <w:r w:rsidR="008E3939">
        <w:t xml:space="preserve"> v </w:t>
      </w:r>
      <w:r w:rsidRPr="008E3939">
        <w:t>celej európskej spoločnosti. Solidaritou sa vymedzuje európsky projekt</w:t>
      </w:r>
      <w:r w:rsidR="008E3939">
        <w:t xml:space="preserve"> a </w:t>
      </w:r>
      <w:r w:rsidRPr="008E3939">
        <w:t>zabezpečuje nevyhnutná jednota, ktorá formuje silné morálne zázemie na zvládanie súčasných</w:t>
      </w:r>
      <w:r w:rsidR="008E3939">
        <w:t xml:space="preserve"> a </w:t>
      </w:r>
      <w:r w:rsidRPr="008E3939">
        <w:t>budúcich kríz. Solidarita predstavuje jasné usmernenie pre európsku mládež pri jej úsilí</w:t>
      </w:r>
      <w:r w:rsidR="008E3939">
        <w:t xml:space="preserve"> o </w:t>
      </w:r>
      <w:r w:rsidRPr="008E3939">
        <w:t>lepšiu Úniu</w:t>
      </w:r>
      <w:r w:rsidR="008E3939">
        <w:t>.</w:t>
      </w:r>
    </w:p>
    <w:p w14:paraId="70E37A1B" w14:textId="3D50BCDE" w:rsidR="009C500E" w:rsidRPr="008E3939" w:rsidRDefault="009C500E" w:rsidP="009C500E">
      <w:pPr>
        <w:pStyle w:val="AMainbody"/>
      </w:pPr>
      <w:r w:rsidRPr="008E3939">
        <w:t>Mladí ľudia potrebujú ľahko dostupné príležitosti na zapojenie sa do solidárnych aktivít, ktoré by im pomohli vyjadriť ich odhodlanie konať</w:t>
      </w:r>
      <w:r w:rsidR="008E3939">
        <w:t xml:space="preserve"> v </w:t>
      </w:r>
      <w:r w:rsidRPr="008E3939">
        <w:t>prospech komunít</w:t>
      </w:r>
      <w:r w:rsidR="008E3939">
        <w:t xml:space="preserve"> a </w:t>
      </w:r>
      <w:r w:rsidRPr="008E3939">
        <w:t>zároveň získať užitočné skúsenosti</w:t>
      </w:r>
      <w:r w:rsidR="008E3939">
        <w:t xml:space="preserve"> a </w:t>
      </w:r>
      <w:r w:rsidRPr="008E3939">
        <w:t>schopnosti potrebné pre ich osobný, vzdelávací, sociálny, kultúrny, občiansky</w:t>
      </w:r>
      <w:r w:rsidR="008E3939">
        <w:t xml:space="preserve"> a </w:t>
      </w:r>
      <w:r w:rsidRPr="008E3939">
        <w:t xml:space="preserve">profesijný rozvoj, čím by sa zlepšila ich </w:t>
      </w:r>
      <w:proofErr w:type="spellStart"/>
      <w:r w:rsidRPr="008E3939">
        <w:t>zamestnateľnosť</w:t>
      </w:r>
      <w:proofErr w:type="spellEnd"/>
      <w:r w:rsidRPr="008E3939">
        <w:t>.</w:t>
      </w:r>
    </w:p>
    <w:p w14:paraId="0D46253F" w14:textId="2C58AAF5" w:rsidR="008E3939" w:rsidRDefault="009C500E" w:rsidP="009C500E">
      <w:pPr>
        <w:pStyle w:val="AMainbody"/>
      </w:pPr>
      <w:r w:rsidRPr="008E3939">
        <w:t>Európsky zbor solidarity spája mladých ľudí</w:t>
      </w:r>
      <w:r w:rsidR="008E3939">
        <w:t xml:space="preserve"> v </w:t>
      </w:r>
      <w:r w:rsidRPr="008E3939">
        <w:t xml:space="preserve">záujme vybudovania </w:t>
      </w:r>
      <w:proofErr w:type="spellStart"/>
      <w:r w:rsidRPr="008E3939">
        <w:t>inkluzívnejšej</w:t>
      </w:r>
      <w:proofErr w:type="spellEnd"/>
      <w:r w:rsidRPr="008E3939">
        <w:t xml:space="preserve"> spoločnosti podporujúcej zraniteľných ľudí</w:t>
      </w:r>
      <w:r w:rsidR="008E3939">
        <w:t xml:space="preserve"> a </w:t>
      </w:r>
      <w:r w:rsidRPr="008E3939">
        <w:t>reagujúcej na spoločenské</w:t>
      </w:r>
      <w:r w:rsidR="008E3939">
        <w:t xml:space="preserve"> a </w:t>
      </w:r>
      <w:r w:rsidRPr="008E3939">
        <w:t>humanitárne výzvy. Predstavuje inšpiratívnu</w:t>
      </w:r>
      <w:r w:rsidR="008E3939">
        <w:t xml:space="preserve"> a </w:t>
      </w:r>
      <w:r w:rsidRPr="008E3939">
        <w:t>posilňujúcu skúsenosť pre mladých ľudí, ktorí chcú pomáhať, učiť sa</w:t>
      </w:r>
      <w:r w:rsidR="008E3939">
        <w:t xml:space="preserve"> a </w:t>
      </w:r>
      <w:r w:rsidRPr="008E3939">
        <w:t>rozvíjať,</w:t>
      </w:r>
      <w:r w:rsidR="008E3939">
        <w:t xml:space="preserve"> a </w:t>
      </w:r>
      <w:r w:rsidRPr="008E3939">
        <w:t>funguje ako jednotné kontaktné miesto pre tieto solidárne aktivity</w:t>
      </w:r>
      <w:r w:rsidR="008E3939">
        <w:t xml:space="preserve"> v </w:t>
      </w:r>
      <w:r w:rsidRPr="008E3939">
        <w:t>celej Únii aj mimo nej</w:t>
      </w:r>
      <w:r w:rsidR="008E3939">
        <w:t>.</w:t>
      </w:r>
    </w:p>
    <w:p w14:paraId="0E828433" w14:textId="71A3A361" w:rsidR="008E3939" w:rsidRDefault="009C500E" w:rsidP="009C500E">
      <w:pPr>
        <w:pStyle w:val="AMainbody"/>
      </w:pPr>
      <w:r w:rsidRPr="008E3939">
        <w:t>Program poskytuje väčšie množstvo príležitostí</w:t>
      </w:r>
      <w:r w:rsidR="008E3939">
        <w:t xml:space="preserve"> a </w:t>
      </w:r>
      <w:r w:rsidRPr="008E3939">
        <w:t>zároveň lepšie príležitosti</w:t>
      </w:r>
      <w:r w:rsidR="008E3939">
        <w:t xml:space="preserve"> v </w:t>
      </w:r>
      <w:r w:rsidRPr="008E3939">
        <w:t>širokom okruhu oblastí, ako je integrácia migrantov, environmentálne problémy, predchádzanie prírodným katastrofám, vzdelávanie</w:t>
      </w:r>
      <w:r w:rsidR="008E3939">
        <w:t xml:space="preserve"> a </w:t>
      </w:r>
      <w:r w:rsidRPr="008E3939">
        <w:t>mládežnícke aktivity, zachovávanie kultúrneho dedičstva</w:t>
      </w:r>
      <w:r w:rsidR="008E3939">
        <w:t xml:space="preserve"> a </w:t>
      </w:r>
      <w:r w:rsidRPr="008E3939">
        <w:t>humanitárna pomoc. Európsky zbor solidarity takisto podporuje štátne</w:t>
      </w:r>
      <w:r w:rsidR="008E3939">
        <w:t xml:space="preserve"> a </w:t>
      </w:r>
      <w:r w:rsidRPr="008E3939">
        <w:t>miestne subjekty</w:t>
      </w:r>
      <w:r w:rsidR="008E3939">
        <w:t xml:space="preserve"> v </w:t>
      </w:r>
      <w:r w:rsidRPr="008E3939">
        <w:t>ich úsilí zvládnuť rôzne spoločenské výzvy</w:t>
      </w:r>
      <w:r w:rsidR="008E3939">
        <w:t xml:space="preserve"> a </w:t>
      </w:r>
      <w:r w:rsidRPr="008E3939">
        <w:t>krízy</w:t>
      </w:r>
      <w:r w:rsidR="008E3939">
        <w:t>.</w:t>
      </w:r>
    </w:p>
    <w:p w14:paraId="31941DDD" w14:textId="26EB57EA" w:rsidR="008E3939" w:rsidRDefault="009C500E" w:rsidP="009C500E">
      <w:pPr>
        <w:pStyle w:val="AMainbody"/>
      </w:pPr>
      <w:r w:rsidRPr="008E3939">
        <w:t>Európsky zbor solidarity rozšírením rozsahu svojej pôsobnosti na dobrovoľnícke aktivity na podporu operácií humanitárnej pomoci poskytuje núdzovú pomoc založenú na potrebách</w:t>
      </w:r>
      <w:r w:rsidR="008E3939">
        <w:t xml:space="preserve"> a </w:t>
      </w:r>
      <w:r w:rsidRPr="008E3939">
        <w:t>pomáha poskytovať podporu, pomoc</w:t>
      </w:r>
      <w:r w:rsidR="008E3939">
        <w:t xml:space="preserve"> a </w:t>
      </w:r>
      <w:r w:rsidRPr="008E3939">
        <w:t>ochranu tam, kde sú najviac potrebné. Pomáha tak riešiť nielen neuspokojené spoločenské potreby</w:t>
      </w:r>
      <w:r w:rsidR="008E3939">
        <w:t xml:space="preserve"> v </w:t>
      </w:r>
      <w:r w:rsidRPr="008E3939">
        <w:t>Európe, ale aj humanitárne výzvy</w:t>
      </w:r>
      <w:r w:rsidR="008E3939">
        <w:t xml:space="preserve"> v </w:t>
      </w:r>
      <w:r w:rsidRPr="008E3939">
        <w:t>tretích krajinách</w:t>
      </w:r>
      <w:r w:rsidR="008E3939">
        <w:t>.</w:t>
      </w:r>
    </w:p>
    <w:p w14:paraId="3828B036" w14:textId="00FC7EFA" w:rsidR="008E3939" w:rsidRDefault="009C500E" w:rsidP="009C500E">
      <w:pPr>
        <w:pStyle w:val="AMainbody"/>
      </w:pPr>
      <w:r w:rsidRPr="008E3939">
        <w:t>Aktivitami Európskeho zboru solidarity sa podporujú ciele stratégie EÚ pre mládež na roky 2019 – 2027</w:t>
      </w:r>
      <w:r w:rsidRPr="008E3939">
        <w:rPr>
          <w:vertAlign w:val="superscript"/>
        </w:rPr>
        <w:footnoteReference w:id="4"/>
      </w:r>
      <w:r w:rsidRPr="008E3939">
        <w:t>, ktorá motivuje mladých ľudí, aby sa</w:t>
      </w:r>
      <w:r w:rsidR="008E3939">
        <w:t xml:space="preserve"> z </w:t>
      </w:r>
      <w:r w:rsidRPr="008E3939">
        <w:t>nich stali aktívni</w:t>
      </w:r>
      <w:r w:rsidR="008E3939">
        <w:t xml:space="preserve"> a </w:t>
      </w:r>
      <w:r w:rsidRPr="008E3939">
        <w:t>solidárni občania, aktéri pozitívnej zmeny</w:t>
      </w:r>
      <w:r w:rsidR="008E3939">
        <w:t xml:space="preserve"> v </w:t>
      </w:r>
      <w:r w:rsidRPr="008E3939">
        <w:t>komunitách po celej Európe,</w:t>
      </w:r>
      <w:r w:rsidR="008E3939">
        <w:t xml:space="preserve"> a </w:t>
      </w:r>
      <w:r w:rsidRPr="008E3939">
        <w:t>ktorá je inšpirovaná hodnotami EÚ</w:t>
      </w:r>
      <w:r w:rsidR="008E3939">
        <w:t xml:space="preserve"> a </w:t>
      </w:r>
      <w:r w:rsidRPr="008E3939">
        <w:t>európskou identitou</w:t>
      </w:r>
      <w:r w:rsidR="008E3939">
        <w:t>.</w:t>
      </w:r>
    </w:p>
    <w:p w14:paraId="66B0A461" w14:textId="1A4A86F9" w:rsidR="009C500E" w:rsidRPr="008E3939" w:rsidRDefault="009C500E" w:rsidP="00414CC0">
      <w:pPr>
        <w:pStyle w:val="Heading3"/>
      </w:pPr>
      <w:bookmarkStart w:id="54" w:name="_Toc520998068"/>
      <w:bookmarkStart w:id="55" w:name="_Toc520998244"/>
      <w:bookmarkStart w:id="56" w:name="_Toc520998457"/>
      <w:bookmarkStart w:id="57" w:name="_Toc521590335"/>
      <w:bookmarkStart w:id="58" w:name="_Toc405753033"/>
      <w:bookmarkStart w:id="59" w:name="_Toc531965323"/>
      <w:bookmarkStart w:id="60" w:name="_Toc5346923"/>
      <w:bookmarkStart w:id="61" w:name="_Toc45523439"/>
      <w:bookmarkStart w:id="62" w:name="_Toc45523886"/>
      <w:bookmarkStart w:id="63" w:name="_Toc45524930"/>
      <w:bookmarkStart w:id="64" w:name="_Toc47106727"/>
      <w:bookmarkStart w:id="65" w:name="_Toc63429772"/>
      <w:bookmarkStart w:id="66" w:name="_Toc63692835"/>
      <w:bookmarkStart w:id="67" w:name="_Toc63694031"/>
      <w:bookmarkStart w:id="68" w:name="_Toc63694221"/>
      <w:bookmarkStart w:id="69" w:name="_Toc63694393"/>
      <w:bookmarkStart w:id="70" w:name="_Toc73699779"/>
      <w:bookmarkStart w:id="71" w:name="_Toc78551611"/>
      <w:r w:rsidRPr="008E3939">
        <w:t>Budujeme na doterajších skúsenostiach, hľadíme do budúcnosti</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9349396" w14:textId="78F56EE1" w:rsidR="008E3939" w:rsidRDefault="009C500E" w:rsidP="009C500E">
      <w:pPr>
        <w:pStyle w:val="AMainbody"/>
      </w:pPr>
      <w:r w:rsidRPr="008E3939">
        <w:t>Európsky zbor solidarity vychádza</w:t>
      </w:r>
      <w:r w:rsidR="008E3939">
        <w:t xml:space="preserve"> z </w:t>
      </w:r>
      <w:r w:rsidRPr="008E3939">
        <w:t>vyše 25 rokov úspechov európskych programov</w:t>
      </w:r>
      <w:r w:rsidR="008E3939">
        <w:t xml:space="preserve"> v </w:t>
      </w:r>
      <w:r w:rsidRPr="008E3939">
        <w:t>oblasti mládeže</w:t>
      </w:r>
      <w:r w:rsidR="008E3939">
        <w:t xml:space="preserve"> a </w:t>
      </w:r>
      <w:r w:rsidRPr="008E3939">
        <w:t>solidarity, najmä</w:t>
      </w:r>
      <w:r w:rsidR="008E3939">
        <w:t xml:space="preserve"> z </w:t>
      </w:r>
      <w:r w:rsidRPr="008E3939">
        <w:t>úspechov Európskej dobrovoľníckej služby, iniciatívy Dobrovoľníci pomoci EÚ</w:t>
      </w:r>
      <w:r w:rsidR="008E3939">
        <w:t xml:space="preserve"> a </w:t>
      </w:r>
      <w:r w:rsidRPr="008E3939">
        <w:t>predchádzajúceho Európskeho zboru solidarity</w:t>
      </w:r>
      <w:r w:rsidR="008E3939">
        <w:t xml:space="preserve"> z </w:t>
      </w:r>
      <w:r w:rsidRPr="008E3939">
        <w:t>obdobia 2018 až 2020</w:t>
      </w:r>
      <w:r w:rsidR="008E3939">
        <w:t>.</w:t>
      </w:r>
    </w:p>
    <w:p w14:paraId="6DA14798" w14:textId="6F45860D" w:rsidR="009C500E" w:rsidRPr="008E3939" w:rsidRDefault="009C500E" w:rsidP="009C500E">
      <w:pPr>
        <w:pStyle w:val="Guide-Normal"/>
        <w:sectPr w:rsidR="009C500E" w:rsidRPr="008E3939" w:rsidSect="002F54C8">
          <w:headerReference w:type="even" r:id="rId18"/>
          <w:headerReference w:type="default" r:id="rId19"/>
          <w:headerReference w:type="first" r:id="rId20"/>
          <w:pgSz w:w="11905" w:h="16837" w:code="9"/>
          <w:pgMar w:top="1276" w:right="1418" w:bottom="1134" w:left="1418" w:header="283" w:footer="283" w:gutter="0"/>
          <w:cols w:space="720"/>
          <w:docGrid w:linePitch="326"/>
        </w:sectPr>
      </w:pPr>
    </w:p>
    <w:p w14:paraId="3565D8FF" w14:textId="77777777" w:rsidR="00CF53D3" w:rsidRPr="008E3939" w:rsidRDefault="00CF53D3">
      <w:pPr>
        <w:widowControl/>
        <w:suppressAutoHyphens w:val="0"/>
        <w:autoSpaceDN/>
        <w:spacing w:after="160" w:line="259" w:lineRule="auto"/>
        <w:textAlignment w:val="auto"/>
        <w:rPr>
          <w:rFonts w:ascii="Calibri" w:eastAsiaTheme="majorEastAsia" w:hAnsi="Calibri" w:cs="Calibri"/>
          <w:b/>
          <w:bCs/>
          <w:sz w:val="32"/>
          <w:szCs w:val="32"/>
        </w:rPr>
      </w:pPr>
      <w:bookmarkStart w:id="72" w:name="_Toc63429773"/>
      <w:bookmarkStart w:id="73" w:name="_Toc63694222"/>
      <w:bookmarkStart w:id="74" w:name="_Toc73699780"/>
      <w:bookmarkStart w:id="75" w:name="_Toc78551612"/>
      <w:bookmarkStart w:id="76" w:name="_Toc140237037"/>
      <w:bookmarkStart w:id="77" w:name="_Toc368324461"/>
      <w:bookmarkStart w:id="78" w:name="_Toc368393763"/>
      <w:bookmarkStart w:id="79" w:name="_Toc374115295"/>
      <w:bookmarkStart w:id="80" w:name="_Toc508611892"/>
      <w:bookmarkStart w:id="81" w:name="_Toc509214774"/>
      <w:bookmarkStart w:id="82" w:name="_Toc519689952"/>
      <w:bookmarkStart w:id="83" w:name="_Toc521590336"/>
      <w:bookmarkStart w:id="84" w:name="_Toc405753034"/>
      <w:bookmarkStart w:id="85" w:name="_Toc45523440"/>
      <w:bookmarkStart w:id="86" w:name="_Toc45523887"/>
      <w:bookmarkStart w:id="87" w:name="_Toc45524931"/>
      <w:r w:rsidRPr="008E3939">
        <w:br w:type="page"/>
      </w:r>
    </w:p>
    <w:p w14:paraId="64AD91C6" w14:textId="77777777" w:rsidR="008E3939" w:rsidRDefault="009C500E" w:rsidP="00892965">
      <w:pPr>
        <w:pStyle w:val="Heading2"/>
      </w:pPr>
      <w:bookmarkStart w:id="88" w:name="_Toc151129020"/>
      <w:r w:rsidRPr="008E3939">
        <w:lastRenderedPageBreak/>
        <w:t>Politické súvislosti</w:t>
      </w:r>
      <w:bookmarkEnd w:id="72"/>
      <w:bookmarkEnd w:id="73"/>
      <w:bookmarkEnd w:id="74"/>
      <w:bookmarkEnd w:id="75"/>
      <w:bookmarkEnd w:id="76"/>
      <w:bookmarkEnd w:id="88"/>
    </w:p>
    <w:p w14:paraId="638FB81E" w14:textId="1EA2C007" w:rsidR="009C500E" w:rsidRPr="008E3939" w:rsidRDefault="009C500E" w:rsidP="00414CC0">
      <w:pPr>
        <w:pStyle w:val="Heading3"/>
      </w:pPr>
      <w:bookmarkStart w:id="89" w:name="_Toc78551613"/>
      <w:r w:rsidRPr="008E3939">
        <w:t>Stratégia EÚ pre mládež</w:t>
      </w:r>
      <w:bookmarkEnd w:id="89"/>
    </w:p>
    <w:p w14:paraId="1B973875" w14:textId="77777777" w:rsidR="009C500E" w:rsidRPr="008E3939" w:rsidRDefault="009C500E" w:rsidP="009C500E">
      <w:pPr>
        <w:pStyle w:val="Guide-Normal"/>
      </w:pPr>
    </w:p>
    <w:p w14:paraId="3FD61F4A" w14:textId="4A8400D2" w:rsidR="008E3939" w:rsidRDefault="009C500E" w:rsidP="009C500E">
      <w:pPr>
        <w:pStyle w:val="Guide-Normal"/>
      </w:pPr>
      <w:r w:rsidRPr="008E3939">
        <w:t>Stratégia EÚ pre mládež je rámec pre spoluprácu EÚ</w:t>
      </w:r>
      <w:r w:rsidR="008E3939">
        <w:t xml:space="preserve"> v </w:t>
      </w:r>
      <w:r w:rsidRPr="008E3939">
        <w:t>politike</w:t>
      </w:r>
      <w:r w:rsidR="008E3939">
        <w:t xml:space="preserve"> v </w:t>
      </w:r>
      <w:r w:rsidRPr="008E3939">
        <w:t>oblasti mládeže na roky 2019 až 2027</w:t>
      </w:r>
      <w:r w:rsidRPr="008E3939">
        <w:rPr>
          <w:rStyle w:val="FootnoteReference"/>
        </w:rPr>
        <w:footnoteReference w:id="5"/>
      </w:r>
      <w:r w:rsidRPr="008E3939">
        <w:t>,</w:t>
      </w:r>
      <w:r w:rsidR="008E3939">
        <w:t xml:space="preserve"> v </w:t>
      </w:r>
      <w:r w:rsidRPr="008E3939">
        <w:t>rámci ktorej sa má maximálne využiť potenciál politiky</w:t>
      </w:r>
      <w:r w:rsidR="008E3939">
        <w:t xml:space="preserve"> v </w:t>
      </w:r>
      <w:r w:rsidRPr="008E3939">
        <w:t>oblasti mládeže. Cieľom spolupráce EÚ</w:t>
      </w:r>
      <w:r w:rsidR="008E3939">
        <w:t xml:space="preserve"> v </w:t>
      </w:r>
      <w:r w:rsidRPr="008E3939">
        <w:t>oblasti mládeže je riešiť existujúce</w:t>
      </w:r>
      <w:r w:rsidR="008E3939">
        <w:t xml:space="preserve"> a </w:t>
      </w:r>
      <w:r w:rsidRPr="008E3939">
        <w:t>budúce výzvy, ktorým čelia mladí ľudia</w:t>
      </w:r>
      <w:r w:rsidR="008E3939">
        <w:t xml:space="preserve"> v </w:t>
      </w:r>
      <w:r w:rsidRPr="008E3939">
        <w:t>celej Európe, pričom táto spolupráca poskytuje rámec cieľov, zásad, priorít, hlavných oblastí</w:t>
      </w:r>
      <w:r w:rsidR="008E3939">
        <w:t xml:space="preserve"> a </w:t>
      </w:r>
      <w:r w:rsidRPr="008E3939">
        <w:t>opatrení pre politickú spoluprácu</w:t>
      </w:r>
      <w:r w:rsidR="008E3939">
        <w:t xml:space="preserve"> v </w:t>
      </w:r>
      <w:r w:rsidRPr="008E3939">
        <w:t>oblasti mládeže pre všetky príslušné zainteresované strany</w:t>
      </w:r>
      <w:r w:rsidR="008E3939">
        <w:t>.</w:t>
      </w:r>
    </w:p>
    <w:p w14:paraId="0ADCF503" w14:textId="510ECCDD" w:rsidR="009C500E" w:rsidRPr="008E3939" w:rsidRDefault="009C500E" w:rsidP="009C500E">
      <w:pPr>
        <w:pStyle w:val="Guide-Normal"/>
      </w:pPr>
    </w:p>
    <w:p w14:paraId="54A19BB5" w14:textId="5A2C319F" w:rsidR="008E3939" w:rsidRDefault="009C500E" w:rsidP="009C500E">
      <w:pPr>
        <w:pStyle w:val="Guide-Normal"/>
      </w:pPr>
      <w:r w:rsidRPr="008E3939">
        <w:t>Dôležitým aspektom stratégie EÚ pre mládež je 11 európskych cieľov</w:t>
      </w:r>
      <w:r w:rsidR="008E3939">
        <w:t xml:space="preserve"> v </w:t>
      </w:r>
      <w:r w:rsidRPr="008E3939">
        <w:t>oblasti mládeže</w:t>
      </w:r>
      <w:r w:rsidRPr="008E3939">
        <w:rPr>
          <w:rStyle w:val="FootnoteReference"/>
        </w:rPr>
        <w:footnoteReference w:id="6"/>
      </w:r>
      <w:r w:rsidRPr="008E3939">
        <w:t>, ktoré boli vypracované</w:t>
      </w:r>
      <w:r w:rsidR="008E3939">
        <w:t xml:space="preserve"> v </w:t>
      </w:r>
      <w:r w:rsidRPr="008E3939">
        <w:t>kontexte dialógu EÚ</w:t>
      </w:r>
      <w:r w:rsidR="008E3939">
        <w:t xml:space="preserve"> s </w:t>
      </w:r>
      <w:r w:rsidRPr="008E3939">
        <w:t xml:space="preserve">mládežou prostredníctvom </w:t>
      </w:r>
      <w:proofErr w:type="spellStart"/>
      <w:r w:rsidRPr="008E3939">
        <w:t>participatívneho</w:t>
      </w:r>
      <w:proofErr w:type="spellEnd"/>
      <w:r w:rsidRPr="008E3939">
        <w:t xml:space="preserve"> prístupu, ktorý zahŕňal rozhodovacie orgány, mladých ľudí</w:t>
      </w:r>
      <w:r w:rsidR="008E3939">
        <w:t xml:space="preserve"> a </w:t>
      </w:r>
      <w:r w:rsidRPr="008E3939">
        <w:t>výskumníkov. Tieto ciele</w:t>
      </w:r>
      <w:r w:rsidR="008E3939">
        <w:t xml:space="preserve"> v </w:t>
      </w:r>
      <w:r w:rsidRPr="008E3939">
        <w:t>oblasti mládeže predstavujú víziu pre Európu, ktorá umožňuje mladým ľuďom</w:t>
      </w:r>
      <w:r w:rsidR="008E3939">
        <w:t xml:space="preserve"> v </w:t>
      </w:r>
      <w:r w:rsidRPr="008E3939">
        <w:t>plnej miere využiť svoj potenciál. Identifikujú sa</w:t>
      </w:r>
      <w:r w:rsidR="008E3939">
        <w:t xml:space="preserve"> v </w:t>
      </w:r>
      <w:r w:rsidRPr="008E3939">
        <w:t>nich medziodvetvové oblasti, ktoré majú vplyv na životy mladých ľudí,</w:t>
      </w:r>
      <w:r w:rsidR="008E3939">
        <w:t xml:space="preserve"> a </w:t>
      </w:r>
      <w:r w:rsidRPr="008E3939">
        <w:t>poukazuje sa</w:t>
      </w:r>
      <w:r w:rsidR="008E3939">
        <w:t xml:space="preserve"> v </w:t>
      </w:r>
      <w:r w:rsidRPr="008E3939">
        <w:t>nich na výzvy, ktoré je potrebné riešiť.</w:t>
      </w:r>
      <w:r w:rsidR="008E3939">
        <w:t xml:space="preserve"> V </w:t>
      </w:r>
      <w:r w:rsidRPr="008E3939">
        <w:t>rámci cieľov</w:t>
      </w:r>
      <w:r w:rsidR="008E3939">
        <w:t xml:space="preserve"> v </w:t>
      </w:r>
      <w:r w:rsidRPr="008E3939">
        <w:t>oblasti mládeže sa okrem iného vyzýva na inkluzívne spoločnosti, priestor</w:t>
      </w:r>
      <w:r w:rsidR="008E3939">
        <w:t xml:space="preserve"> a </w:t>
      </w:r>
      <w:r w:rsidRPr="008E3939">
        <w:t>účasť pre všetkých, ako aj na kvalitné zamestnanie pre všetkých mladých ľudí. Stratégia EÚ pre mládež by mala prispieť</w:t>
      </w:r>
      <w:r w:rsidR="008E3939">
        <w:t xml:space="preserve"> k </w:t>
      </w:r>
      <w:r w:rsidRPr="008E3939">
        <w:t>realizácii tejto vízie mladých ľudí,</w:t>
      </w:r>
      <w:r w:rsidR="008E3939">
        <w:t xml:space="preserve"> a </w:t>
      </w:r>
      <w:r w:rsidRPr="008E3939">
        <w:t>to prostredníctvom mobilizácie politických nástrojov na úrovni EÚ, ako aj akcií na vnútroštátnej, regionálnej</w:t>
      </w:r>
      <w:r w:rsidR="008E3939">
        <w:t xml:space="preserve"> a </w:t>
      </w:r>
      <w:r w:rsidRPr="008E3939">
        <w:t>miestnej úrovni zo strany všetkých zainteresovaných strán</w:t>
      </w:r>
      <w:r w:rsidR="008E3939">
        <w:t>.</w:t>
      </w:r>
    </w:p>
    <w:p w14:paraId="5435CB01" w14:textId="147B2E08" w:rsidR="009C500E" w:rsidRPr="008E3939" w:rsidRDefault="009C500E" w:rsidP="009C500E">
      <w:pPr>
        <w:pStyle w:val="Guide-Normal"/>
      </w:pPr>
    </w:p>
    <w:p w14:paraId="7D5F1D14" w14:textId="77777777" w:rsidR="008E3939" w:rsidRDefault="009C500E" w:rsidP="009E4A83">
      <w:pPr>
        <w:pStyle w:val="Guide-Normal"/>
        <w:spacing w:after="120"/>
        <w:rPr>
          <w:color w:val="000000" w:themeColor="text1"/>
        </w:rPr>
      </w:pPr>
      <w:r w:rsidRPr="008E3939">
        <w:t>Stratégia EÚ pre mládež je založená na troch hlavných oblastiach akcie</w:t>
      </w:r>
      <w:r w:rsidR="008E3939">
        <w:rPr>
          <w:color w:val="000000" w:themeColor="text1"/>
        </w:rPr>
        <w:t>:</w:t>
      </w:r>
    </w:p>
    <w:p w14:paraId="2D7CC9E3" w14:textId="77777777" w:rsidR="008E3939" w:rsidRDefault="009C500E" w:rsidP="655A987C">
      <w:pPr>
        <w:pStyle w:val="Guide-Bulletsspace"/>
      </w:pPr>
      <w:r w:rsidRPr="008E3939">
        <w:t>ZAPÁJAŤ</w:t>
      </w:r>
    </w:p>
    <w:p w14:paraId="3E88F7F9" w14:textId="77777777" w:rsidR="008E3939" w:rsidRDefault="009C500E" w:rsidP="655A987C">
      <w:pPr>
        <w:pStyle w:val="Guide-Bulletsspace"/>
      </w:pPr>
      <w:r w:rsidRPr="008E3939">
        <w:t>SPÁJAŤ</w:t>
      </w:r>
    </w:p>
    <w:p w14:paraId="70301DBE" w14:textId="77777777" w:rsidR="008E3939" w:rsidRDefault="009C500E" w:rsidP="009C500E">
      <w:pPr>
        <w:pStyle w:val="Guide-Bulletsspace"/>
        <w:spacing w:after="120"/>
        <w:ind w:left="714" w:hanging="357"/>
      </w:pPr>
      <w:r w:rsidRPr="008E3939">
        <w:t>POSILŇOVAŤ POSTAVENIE</w:t>
      </w:r>
    </w:p>
    <w:p w14:paraId="142F9DEE" w14:textId="279DEA3E" w:rsidR="009C500E" w:rsidRPr="008E3939" w:rsidRDefault="009C500E" w:rsidP="009E4A83">
      <w:pPr>
        <w:pStyle w:val="Guide-Bulletsspace"/>
        <w:numPr>
          <w:ilvl w:val="0"/>
          <w:numId w:val="0"/>
        </w:numPr>
        <w:spacing w:after="120"/>
        <w:rPr>
          <w:rStyle w:val="ohne"/>
          <w:rFonts w:asciiTheme="minorHAnsi" w:hAnsiTheme="minorHAnsi" w:cstheme="minorBidi"/>
          <w:color w:val="444444"/>
        </w:rPr>
      </w:pPr>
      <w:r w:rsidRPr="008E3939">
        <w:t>V rámci oblasti ZAPÁJANIA sa</w:t>
      </w:r>
      <w:r w:rsidR="008E3939">
        <w:t xml:space="preserve"> v </w:t>
      </w:r>
      <w:r w:rsidRPr="008E3939">
        <w:t>stratégii EÚ pre mládež podporuje zmysluplná občianska, hospodárska, spoločenská, kultúrna</w:t>
      </w:r>
      <w:r w:rsidR="008E3939">
        <w:t xml:space="preserve"> a </w:t>
      </w:r>
      <w:r w:rsidRPr="008E3939">
        <w:t>politická participácia mladých ľudí. Posilňuje sa ňou účasť mladých ľudí na demokratickom živote, podporuje sa ich spoločenská</w:t>
      </w:r>
      <w:r w:rsidR="008E3939">
        <w:t xml:space="preserve"> a </w:t>
      </w:r>
      <w:r w:rsidRPr="008E3939">
        <w:t>občianska angažovanosť</w:t>
      </w:r>
      <w:r w:rsidR="008E3939">
        <w:t xml:space="preserve"> a </w:t>
      </w:r>
      <w:r w:rsidRPr="008E3939">
        <w:t>zameriava sa na zabezpečenie toho, aby všetci mladí ľudia mali potrebné zdroje na svoju účasť</w:t>
      </w:r>
      <w:r w:rsidR="008E3939">
        <w:t xml:space="preserve"> v </w:t>
      </w:r>
      <w:r w:rsidRPr="008E3939">
        <w:t>spoločnosti.</w:t>
      </w:r>
    </w:p>
    <w:p w14:paraId="01CA7F11" w14:textId="28EF5BBA" w:rsidR="009C500E" w:rsidRPr="008E3939" w:rsidRDefault="009C500E">
      <w:pPr>
        <w:pStyle w:val="Guide-Normal"/>
        <w:rPr>
          <w:rStyle w:val="ohne"/>
          <w:rFonts w:asciiTheme="minorHAnsi" w:hAnsiTheme="minorHAnsi" w:cstheme="minorBidi"/>
          <w:color w:val="000000" w:themeColor="text1"/>
        </w:rPr>
      </w:pPr>
      <w:r w:rsidRPr="008E3939">
        <w:rPr>
          <w:rStyle w:val="ohne"/>
          <w:rFonts w:asciiTheme="minorHAnsi" w:hAnsiTheme="minorHAnsi"/>
          <w:color w:val="000000" w:themeColor="text1"/>
        </w:rPr>
        <w:t>V rámci oblasti SPÁJANIA</w:t>
      </w:r>
      <w:r w:rsidRPr="008E3939">
        <w:rPr>
          <w:color w:val="000000" w:themeColor="text1"/>
        </w:rPr>
        <w:t xml:space="preserve"> </w:t>
      </w:r>
      <w:r w:rsidRPr="008E3939">
        <w:rPr>
          <w:rStyle w:val="ohne"/>
          <w:rFonts w:asciiTheme="minorHAnsi" w:hAnsiTheme="minorHAnsi"/>
          <w:color w:val="000000" w:themeColor="text1"/>
        </w:rPr>
        <w:t>sa</w:t>
      </w:r>
      <w:r w:rsidR="008E3939">
        <w:rPr>
          <w:rStyle w:val="ohne"/>
          <w:rFonts w:asciiTheme="minorHAnsi" w:hAnsiTheme="minorHAnsi"/>
          <w:color w:val="000000" w:themeColor="text1"/>
        </w:rPr>
        <w:t xml:space="preserve"> v </w:t>
      </w:r>
      <w:r w:rsidRPr="008E3939">
        <w:rPr>
          <w:rStyle w:val="ohne"/>
          <w:rFonts w:asciiTheme="minorHAnsi" w:hAnsiTheme="minorHAnsi"/>
          <w:color w:val="000000" w:themeColor="text1"/>
        </w:rPr>
        <w:t>stratégii EÚ pre mládež podporujú predovšetkým príležitosti pre mladých ľudí zažiť na vlastnej koži výmeny, spoluprácu</w:t>
      </w:r>
      <w:r w:rsidR="008E3939">
        <w:rPr>
          <w:rStyle w:val="ohne"/>
          <w:rFonts w:asciiTheme="minorHAnsi" w:hAnsiTheme="minorHAnsi"/>
          <w:color w:val="000000" w:themeColor="text1"/>
        </w:rPr>
        <w:t xml:space="preserve"> a </w:t>
      </w:r>
      <w:r w:rsidRPr="008E3939">
        <w:rPr>
          <w:rStyle w:val="ohne"/>
          <w:rFonts w:asciiTheme="minorHAnsi" w:hAnsiTheme="minorHAnsi"/>
          <w:color w:val="000000" w:themeColor="text1"/>
        </w:rPr>
        <w:t>občiansku akciu</w:t>
      </w:r>
      <w:r w:rsidR="008E3939">
        <w:rPr>
          <w:rStyle w:val="ohne"/>
          <w:rFonts w:asciiTheme="minorHAnsi" w:hAnsiTheme="minorHAnsi"/>
          <w:color w:val="000000" w:themeColor="text1"/>
        </w:rPr>
        <w:t xml:space="preserve"> v </w:t>
      </w:r>
      <w:r w:rsidRPr="008E3939">
        <w:rPr>
          <w:rStyle w:val="ohne"/>
          <w:rFonts w:asciiTheme="minorHAnsi" w:hAnsiTheme="minorHAnsi"/>
          <w:color w:val="000000" w:themeColor="text1"/>
        </w:rPr>
        <w:t>európskom kontexte.</w:t>
      </w:r>
    </w:p>
    <w:p w14:paraId="50796D37" w14:textId="77777777" w:rsidR="009C500E" w:rsidRPr="008E3939" w:rsidRDefault="009C500E" w:rsidP="009C500E">
      <w:pPr>
        <w:pStyle w:val="Guide-Normal"/>
      </w:pPr>
    </w:p>
    <w:p w14:paraId="5D5FC01B" w14:textId="2611E5C8" w:rsidR="009C500E" w:rsidRPr="008E3939" w:rsidRDefault="009C500E" w:rsidP="009C500E">
      <w:pPr>
        <w:pStyle w:val="Guide-Normal"/>
      </w:pPr>
      <w:r w:rsidRPr="008E3939">
        <w:t>V rámci oblasti POSILŇOVANIA POSTAVENIA sa stratégia zameriava na podporu práce</w:t>
      </w:r>
      <w:r w:rsidR="008E3939">
        <w:t xml:space="preserve"> s </w:t>
      </w:r>
      <w:r w:rsidRPr="008E3939">
        <w:t>mládežou vo všetkých jej formách ako katalyzátora pre posilnenie postavenia mladých ľudí</w:t>
      </w:r>
      <w:r w:rsidR="008E3939">
        <w:t xml:space="preserve"> v </w:t>
      </w:r>
      <w:r w:rsidRPr="008E3939">
        <w:t>Európe.</w:t>
      </w:r>
    </w:p>
    <w:p w14:paraId="5EB6C38A" w14:textId="77777777" w:rsidR="008E3939" w:rsidRDefault="009C500E" w:rsidP="00414CC0">
      <w:pPr>
        <w:pStyle w:val="Heading3"/>
      </w:pPr>
      <w:bookmarkStart w:id="90" w:name="_Toc78551614"/>
      <w:r w:rsidRPr="008E3939">
        <w:t>Politický rámec EÚ pre dobrovoľníctvo</w:t>
      </w:r>
      <w:bookmarkEnd w:id="90"/>
    </w:p>
    <w:p w14:paraId="4FD0F6CD" w14:textId="00F1FE55" w:rsidR="008E3939" w:rsidRDefault="009C500E">
      <w:pPr>
        <w:pStyle w:val="Guide-Normal"/>
        <w:rPr>
          <w:rStyle w:val="ohne"/>
          <w:color w:val="000000" w:themeColor="text1"/>
        </w:rPr>
      </w:pPr>
      <w:r w:rsidRPr="008E3939">
        <w:rPr>
          <w:rStyle w:val="ohne"/>
          <w:color w:val="000000" w:themeColor="text1"/>
        </w:rPr>
        <w:t>Politický rámec pre dobrovoľníctvo je</w:t>
      </w:r>
      <w:r w:rsidR="008E3939">
        <w:rPr>
          <w:rStyle w:val="ohne"/>
          <w:color w:val="000000" w:themeColor="text1"/>
        </w:rPr>
        <w:t xml:space="preserve"> v </w:t>
      </w:r>
      <w:r w:rsidRPr="008E3939">
        <w:rPr>
          <w:rStyle w:val="ohne"/>
          <w:color w:val="000000" w:themeColor="text1"/>
        </w:rPr>
        <w:t>súčasnosti stanovený najmä</w:t>
      </w:r>
      <w:r w:rsidR="008E3939">
        <w:rPr>
          <w:rStyle w:val="ohne"/>
          <w:color w:val="000000" w:themeColor="text1"/>
        </w:rPr>
        <w:t xml:space="preserve"> v </w:t>
      </w:r>
      <w:r w:rsidRPr="008E3939">
        <w:rPr>
          <w:rStyle w:val="ohne"/>
          <w:color w:val="000000" w:themeColor="text1"/>
        </w:rPr>
        <w:t>odporúčaní Rady</w:t>
      </w:r>
      <w:r w:rsidR="008E3939">
        <w:rPr>
          <w:rStyle w:val="ohne"/>
          <w:color w:val="000000" w:themeColor="text1"/>
        </w:rPr>
        <w:t xml:space="preserve"> z </w:t>
      </w:r>
      <w:r w:rsidRPr="008E3939">
        <w:rPr>
          <w:rStyle w:val="ohne"/>
          <w:color w:val="000000" w:themeColor="text1"/>
        </w:rPr>
        <w:t>roku 2022 týkajúcom sa mobility mladých dobrovoľníkov</w:t>
      </w:r>
      <w:r w:rsidR="008E3939">
        <w:rPr>
          <w:rStyle w:val="ohne"/>
          <w:color w:val="000000" w:themeColor="text1"/>
        </w:rPr>
        <w:t xml:space="preserve"> v </w:t>
      </w:r>
      <w:r w:rsidRPr="008E3939">
        <w:rPr>
          <w:rStyle w:val="ohne"/>
          <w:color w:val="000000" w:themeColor="text1"/>
        </w:rPr>
        <w:t>rámci Európskej únie</w:t>
      </w:r>
      <w:r w:rsidRPr="008E3939">
        <w:rPr>
          <w:rStyle w:val="FootnoteReference"/>
          <w:rFonts w:cstheme="minorBidi"/>
          <w:color w:val="000000" w:themeColor="text1"/>
        </w:rPr>
        <w:footnoteReference w:id="7"/>
      </w:r>
      <w:r w:rsidRPr="008E3939">
        <w:rPr>
          <w:rStyle w:val="ohne"/>
          <w:color w:val="000000" w:themeColor="text1"/>
        </w:rPr>
        <w:t>. Cieľom tohto odporúčania je odstránenie prekážok dobrovoľníctva</w:t>
      </w:r>
      <w:r w:rsidR="008E3939">
        <w:rPr>
          <w:rStyle w:val="ohne"/>
          <w:color w:val="000000" w:themeColor="text1"/>
        </w:rPr>
        <w:t xml:space="preserve"> v </w:t>
      </w:r>
      <w:r w:rsidRPr="008E3939">
        <w:rPr>
          <w:rStyle w:val="ohne"/>
          <w:color w:val="000000" w:themeColor="text1"/>
        </w:rPr>
        <w:t>Európe zvyšovaním informovanosti</w:t>
      </w:r>
      <w:r w:rsidR="008E3939">
        <w:rPr>
          <w:rStyle w:val="ohne"/>
          <w:color w:val="000000" w:themeColor="text1"/>
        </w:rPr>
        <w:t xml:space="preserve"> a </w:t>
      </w:r>
      <w:r w:rsidRPr="008E3939">
        <w:rPr>
          <w:rStyle w:val="ohne"/>
          <w:color w:val="000000" w:themeColor="text1"/>
        </w:rPr>
        <w:t>schopnosti ponúkať dobrovoľnícke príležitosti, odstraňovaním prekážok účasti,</w:t>
      </w:r>
      <w:r w:rsidR="008E3939">
        <w:rPr>
          <w:rStyle w:val="ohne"/>
          <w:color w:val="000000" w:themeColor="text1"/>
        </w:rPr>
        <w:t xml:space="preserve"> a </w:t>
      </w:r>
      <w:r w:rsidRPr="008E3939">
        <w:rPr>
          <w:rStyle w:val="ohne"/>
          <w:color w:val="000000" w:themeColor="text1"/>
        </w:rPr>
        <w:t>to najmä pre znevýhodnené skupiny,</w:t>
      </w:r>
      <w:r w:rsidR="008E3939">
        <w:rPr>
          <w:rStyle w:val="ohne"/>
          <w:color w:val="000000" w:themeColor="text1"/>
        </w:rPr>
        <w:t xml:space="preserve"> a </w:t>
      </w:r>
      <w:r w:rsidRPr="008E3939">
        <w:rPr>
          <w:rStyle w:val="ohne"/>
          <w:color w:val="000000" w:themeColor="text1"/>
        </w:rPr>
        <w:t>zvyšovaním miery uznávania získaných zručností</w:t>
      </w:r>
      <w:r w:rsidR="008E3939">
        <w:rPr>
          <w:rStyle w:val="ohne"/>
          <w:color w:val="000000" w:themeColor="text1"/>
        </w:rPr>
        <w:t>.</w:t>
      </w:r>
    </w:p>
    <w:p w14:paraId="5F86A57F" w14:textId="56DF4E70" w:rsidR="009C500E" w:rsidRPr="008E3939" w:rsidRDefault="009C500E" w:rsidP="009C500E">
      <w:pPr>
        <w:pStyle w:val="Guide-Normal"/>
        <w:rPr>
          <w:rStyle w:val="ohne"/>
          <w:rFonts w:cstheme="minorBidi"/>
          <w:color w:val="000000" w:themeColor="text1"/>
        </w:rPr>
      </w:pPr>
    </w:p>
    <w:p w14:paraId="4B87F5AB" w14:textId="4D9A8B70" w:rsidR="009C500E" w:rsidRPr="008E3939" w:rsidRDefault="009C500E" w:rsidP="009E4A83">
      <w:pPr>
        <w:pStyle w:val="Text1"/>
        <w:spacing w:after="120"/>
        <w:ind w:left="0"/>
        <w:rPr>
          <w:rFonts w:asciiTheme="minorHAnsi" w:hAnsiTheme="minorHAnsi" w:cstheme="minorBidi"/>
          <w:sz w:val="18"/>
          <w:szCs w:val="18"/>
        </w:rPr>
      </w:pPr>
      <w:r w:rsidRPr="008E3939">
        <w:rPr>
          <w:rFonts w:asciiTheme="minorHAnsi" w:hAnsiTheme="minorHAnsi"/>
          <w:sz w:val="18"/>
        </w:rPr>
        <w:t>Dobrovoľnícke akcie Európskeho zboru solidarity</w:t>
      </w:r>
      <w:r w:rsidR="008E3939">
        <w:rPr>
          <w:rFonts w:asciiTheme="minorHAnsi" w:hAnsiTheme="minorHAnsi"/>
          <w:sz w:val="18"/>
        </w:rPr>
        <w:t xml:space="preserve"> v </w:t>
      </w:r>
      <w:r w:rsidRPr="008E3939">
        <w:rPr>
          <w:rFonts w:asciiTheme="minorHAnsi" w:hAnsiTheme="minorHAnsi"/>
          <w:sz w:val="18"/>
        </w:rPr>
        <w:t>oblasti humanitárnej činnosti sa budú riadiť Európskym konsenzom</w:t>
      </w:r>
      <w:r w:rsidR="008E3939">
        <w:rPr>
          <w:rFonts w:asciiTheme="minorHAnsi" w:hAnsiTheme="minorHAnsi"/>
          <w:sz w:val="18"/>
        </w:rPr>
        <w:t xml:space="preserve"> o </w:t>
      </w:r>
      <w:r w:rsidRPr="008E3939">
        <w:rPr>
          <w:rFonts w:asciiTheme="minorHAnsi" w:hAnsiTheme="minorHAnsi"/>
          <w:sz w:val="18"/>
        </w:rPr>
        <w:t>humanitárnej pomoci</w:t>
      </w:r>
      <w:r w:rsidRPr="008E3939">
        <w:rPr>
          <w:rStyle w:val="FootnoteReference"/>
          <w:rFonts w:cstheme="minorBidi"/>
          <w:sz w:val="18"/>
          <w:szCs w:val="18"/>
        </w:rPr>
        <w:footnoteReference w:id="8"/>
      </w:r>
      <w:r w:rsidR="008E3939">
        <w:rPr>
          <w:rFonts w:asciiTheme="minorHAnsi" w:hAnsiTheme="minorHAnsi"/>
          <w:sz w:val="18"/>
        </w:rPr>
        <w:t xml:space="preserve"> a </w:t>
      </w:r>
      <w:r w:rsidRPr="008E3939">
        <w:rPr>
          <w:rFonts w:asciiTheme="minorHAnsi" w:hAnsiTheme="minorHAnsi"/>
          <w:sz w:val="18"/>
        </w:rPr>
        <w:t>ich cieľom bude prispieť</w:t>
      </w:r>
      <w:r w:rsidR="008E3939">
        <w:rPr>
          <w:rFonts w:asciiTheme="minorHAnsi" w:hAnsiTheme="minorHAnsi"/>
          <w:sz w:val="18"/>
        </w:rPr>
        <w:t xml:space="preserve"> k </w:t>
      </w:r>
      <w:r w:rsidRPr="008E3939">
        <w:rPr>
          <w:rFonts w:asciiTheme="minorHAnsi" w:hAnsiTheme="minorHAnsi"/>
          <w:sz w:val="18"/>
        </w:rPr>
        <w:t>zvýšeniu účinnosti</w:t>
      </w:r>
      <w:r w:rsidR="008E3939">
        <w:rPr>
          <w:rFonts w:asciiTheme="minorHAnsi" w:hAnsiTheme="minorHAnsi"/>
          <w:sz w:val="18"/>
        </w:rPr>
        <w:t xml:space="preserve"> a </w:t>
      </w:r>
      <w:r w:rsidRPr="008E3939">
        <w:rPr>
          <w:rFonts w:asciiTheme="minorHAnsi" w:hAnsiTheme="minorHAnsi"/>
          <w:sz w:val="18"/>
        </w:rPr>
        <w:t>efektívnosti humanitárnej pomoci Únie</w:t>
      </w:r>
      <w:r w:rsidR="008E3939">
        <w:rPr>
          <w:rFonts w:asciiTheme="minorHAnsi" w:hAnsiTheme="minorHAnsi"/>
          <w:sz w:val="18"/>
        </w:rPr>
        <w:t xml:space="preserve"> v </w:t>
      </w:r>
      <w:r w:rsidRPr="008E3939">
        <w:rPr>
          <w:rFonts w:asciiTheme="minorHAnsi" w:hAnsiTheme="minorHAnsi"/>
          <w:sz w:val="18"/>
        </w:rPr>
        <w:t>súlade so zásadami dobrého humanitárneho darcovstva</w:t>
      </w:r>
      <w:r w:rsidRPr="008E3939">
        <w:rPr>
          <w:rStyle w:val="FootnoteReference"/>
          <w:rFonts w:cstheme="minorBidi"/>
          <w:sz w:val="18"/>
          <w:szCs w:val="18"/>
        </w:rPr>
        <w:footnoteReference w:id="9"/>
      </w:r>
      <w:r w:rsidRPr="008E3939">
        <w:rPr>
          <w:rFonts w:asciiTheme="minorHAnsi" w:hAnsiTheme="minorHAnsi"/>
          <w:sz w:val="18"/>
        </w:rPr>
        <w:t>. Bude sa podporovať medzinárodné humanitárne právo</w:t>
      </w:r>
      <w:r w:rsidR="008E3939">
        <w:rPr>
          <w:rFonts w:asciiTheme="minorHAnsi" w:hAnsiTheme="minorHAnsi"/>
          <w:sz w:val="18"/>
        </w:rPr>
        <w:t xml:space="preserve"> a </w:t>
      </w:r>
      <w:r w:rsidRPr="008E3939">
        <w:rPr>
          <w:rFonts w:asciiTheme="minorHAnsi" w:hAnsiTheme="minorHAnsi"/>
          <w:sz w:val="18"/>
        </w:rPr>
        <w:t>právo</w:t>
      </w:r>
      <w:r w:rsidR="008E3939">
        <w:rPr>
          <w:rFonts w:asciiTheme="minorHAnsi" w:hAnsiTheme="minorHAnsi"/>
          <w:sz w:val="18"/>
        </w:rPr>
        <w:t xml:space="preserve"> v </w:t>
      </w:r>
      <w:r w:rsidRPr="008E3939">
        <w:rPr>
          <w:rFonts w:asciiTheme="minorHAnsi" w:hAnsiTheme="minorHAnsi"/>
          <w:sz w:val="18"/>
        </w:rPr>
        <w:t>oblasti ľudských práv.</w:t>
      </w:r>
    </w:p>
    <w:p w14:paraId="3D38C18B" w14:textId="77777777" w:rsidR="008E3939" w:rsidRDefault="009C500E" w:rsidP="00414CC0">
      <w:pPr>
        <w:pStyle w:val="Heading3"/>
      </w:pPr>
      <w:r w:rsidRPr="008E3939">
        <w:t>Odkaz Európskeho roka mládeže</w:t>
      </w:r>
    </w:p>
    <w:p w14:paraId="261B488B" w14:textId="24787BF9" w:rsidR="009C500E" w:rsidRPr="008E3939" w:rsidRDefault="009C500E">
      <w:pPr>
        <w:pStyle w:val="Standard"/>
        <w:jc w:val="both"/>
        <w:rPr>
          <w:rStyle w:val="ohne"/>
          <w:rFonts w:ascii="Calibri" w:hAnsi="Calibri" w:cstheme="minorBidi"/>
          <w:color w:val="000000" w:themeColor="text1"/>
          <w:sz w:val="18"/>
          <w:szCs w:val="18"/>
          <w:shd w:val="clear" w:color="auto" w:fill="FFFFFF"/>
        </w:rPr>
      </w:pPr>
      <w:r w:rsidRPr="008E3939">
        <w:rPr>
          <w:rStyle w:val="ohne"/>
          <w:rFonts w:ascii="Calibri" w:hAnsi="Calibri"/>
          <w:color w:val="000000" w:themeColor="text1"/>
          <w:sz w:val="18"/>
          <w:shd w:val="clear" w:color="auto" w:fill="FFFFFF"/>
        </w:rPr>
        <w:t>Jednou</w:t>
      </w:r>
      <w:r w:rsidR="008E3939">
        <w:rPr>
          <w:rStyle w:val="ohne"/>
          <w:rFonts w:ascii="Calibri" w:hAnsi="Calibri"/>
          <w:color w:val="000000" w:themeColor="text1"/>
          <w:sz w:val="18"/>
          <w:shd w:val="clear" w:color="auto" w:fill="FFFFFF"/>
        </w:rPr>
        <w:t xml:space="preserve"> z </w:t>
      </w:r>
      <w:r w:rsidRPr="008E3939">
        <w:rPr>
          <w:rStyle w:val="ohne"/>
          <w:rFonts w:ascii="Calibri" w:hAnsi="Calibri"/>
          <w:color w:val="000000" w:themeColor="text1"/>
          <w:sz w:val="18"/>
          <w:shd w:val="clear" w:color="auto" w:fill="FFFFFF"/>
        </w:rPr>
        <w:t>prierezových priorít Európskeho zboru solidarity je podpora účasti na</w:t>
      </w:r>
      <w:r w:rsidRPr="008E3939">
        <w:t xml:space="preserve"> </w:t>
      </w:r>
      <w:r w:rsidRPr="008E3939">
        <w:rPr>
          <w:rStyle w:val="ohne"/>
          <w:rFonts w:ascii="Calibri" w:hAnsi="Calibri"/>
          <w:color w:val="000000" w:themeColor="text1"/>
          <w:sz w:val="18"/>
          <w:shd w:val="clear" w:color="auto" w:fill="FFFFFF"/>
        </w:rPr>
        <w:t>demokratickom živote, presadzovanie spoločných hodnôt</w:t>
      </w:r>
      <w:r w:rsidR="008E3939">
        <w:rPr>
          <w:rStyle w:val="ohne"/>
          <w:rFonts w:ascii="Calibri" w:hAnsi="Calibri"/>
          <w:color w:val="000000" w:themeColor="text1"/>
          <w:sz w:val="18"/>
          <w:shd w:val="clear" w:color="auto" w:fill="FFFFFF"/>
        </w:rPr>
        <w:t xml:space="preserve"> a </w:t>
      </w:r>
      <w:r w:rsidRPr="008E3939">
        <w:rPr>
          <w:rStyle w:val="ohne"/>
          <w:rFonts w:ascii="Calibri" w:hAnsi="Calibri"/>
          <w:color w:val="000000" w:themeColor="text1"/>
          <w:sz w:val="18"/>
          <w:shd w:val="clear" w:color="auto" w:fill="FFFFFF"/>
        </w:rPr>
        <w:t>podpora aktívneho občianstva. Išlo</w:t>
      </w:r>
      <w:r w:rsidR="008E3939">
        <w:rPr>
          <w:rStyle w:val="ohne"/>
          <w:rFonts w:ascii="Calibri" w:hAnsi="Calibri"/>
          <w:color w:val="000000" w:themeColor="text1"/>
          <w:sz w:val="18"/>
          <w:shd w:val="clear" w:color="auto" w:fill="FFFFFF"/>
        </w:rPr>
        <w:t xml:space="preserve"> o </w:t>
      </w:r>
      <w:r w:rsidRPr="008E3939">
        <w:rPr>
          <w:rStyle w:val="ohne"/>
          <w:rFonts w:ascii="Calibri" w:hAnsi="Calibri"/>
          <w:color w:val="000000" w:themeColor="text1"/>
          <w:sz w:val="18"/>
          <w:shd w:val="clear" w:color="auto" w:fill="FFFFFF"/>
        </w:rPr>
        <w:t>kľúčové zameranie Európskeho roka mládeže,</w:t>
      </w:r>
      <w:r w:rsidR="008E3939">
        <w:rPr>
          <w:rStyle w:val="ohne"/>
          <w:rFonts w:ascii="Calibri" w:hAnsi="Calibri"/>
          <w:color w:val="000000" w:themeColor="text1"/>
          <w:sz w:val="18"/>
          <w:shd w:val="clear" w:color="auto" w:fill="FFFFFF"/>
        </w:rPr>
        <w:t xml:space="preserve"> v </w:t>
      </w:r>
      <w:r w:rsidRPr="008E3939">
        <w:rPr>
          <w:rStyle w:val="ohne"/>
          <w:rFonts w:ascii="Calibri" w:hAnsi="Calibri"/>
          <w:color w:val="000000" w:themeColor="text1"/>
          <w:sz w:val="18"/>
          <w:shd w:val="clear" w:color="auto" w:fill="FFFFFF"/>
        </w:rPr>
        <w:t>rámci ktorého bolo cieľom vypočuť si európsku mládež, zapojiť ju</w:t>
      </w:r>
      <w:r w:rsidR="008E3939">
        <w:rPr>
          <w:rStyle w:val="ohne"/>
          <w:rFonts w:ascii="Calibri" w:hAnsi="Calibri"/>
          <w:color w:val="000000" w:themeColor="text1"/>
          <w:sz w:val="18"/>
          <w:shd w:val="clear" w:color="auto" w:fill="FFFFFF"/>
        </w:rPr>
        <w:t xml:space="preserve"> a </w:t>
      </w:r>
      <w:r w:rsidRPr="008E3939">
        <w:rPr>
          <w:rStyle w:val="ohne"/>
          <w:rFonts w:ascii="Calibri" w:hAnsi="Calibri"/>
          <w:color w:val="000000" w:themeColor="text1"/>
          <w:sz w:val="18"/>
          <w:shd w:val="clear" w:color="auto" w:fill="FFFFFF"/>
        </w:rPr>
        <w:t>posilniť jej postavenie. Program bude vychádzajúc</w:t>
      </w:r>
      <w:r w:rsidR="008E3939">
        <w:rPr>
          <w:rStyle w:val="ohne"/>
          <w:rFonts w:ascii="Calibri" w:hAnsi="Calibri"/>
          <w:color w:val="000000" w:themeColor="text1"/>
          <w:sz w:val="18"/>
          <w:shd w:val="clear" w:color="auto" w:fill="FFFFFF"/>
        </w:rPr>
        <w:t xml:space="preserve"> z </w:t>
      </w:r>
      <w:r w:rsidRPr="008E3939">
        <w:rPr>
          <w:rStyle w:val="ohne"/>
          <w:rFonts w:ascii="Calibri" w:hAnsi="Calibri"/>
          <w:color w:val="000000" w:themeColor="text1"/>
          <w:sz w:val="18"/>
          <w:shd w:val="clear" w:color="auto" w:fill="FFFFFF"/>
        </w:rPr>
        <w:t>úspechov</w:t>
      </w:r>
      <w:r w:rsidR="008E3939">
        <w:rPr>
          <w:rStyle w:val="ohne"/>
          <w:rFonts w:ascii="Calibri" w:hAnsi="Calibri"/>
          <w:color w:val="000000" w:themeColor="text1"/>
          <w:sz w:val="18"/>
          <w:shd w:val="clear" w:color="auto" w:fill="FFFFFF"/>
        </w:rPr>
        <w:t xml:space="preserve"> a </w:t>
      </w:r>
      <w:r w:rsidRPr="008E3939">
        <w:rPr>
          <w:rStyle w:val="ohne"/>
          <w:rFonts w:ascii="Calibri" w:hAnsi="Calibri"/>
          <w:color w:val="000000" w:themeColor="text1"/>
          <w:sz w:val="18"/>
          <w:shd w:val="clear" w:color="auto" w:fill="FFFFFF"/>
        </w:rPr>
        <w:t>prispievajúc</w:t>
      </w:r>
      <w:r w:rsidR="008E3939">
        <w:rPr>
          <w:rStyle w:val="ohne"/>
          <w:rFonts w:ascii="Calibri" w:hAnsi="Calibri"/>
          <w:color w:val="000000" w:themeColor="text1"/>
          <w:sz w:val="18"/>
          <w:shd w:val="clear" w:color="auto" w:fill="FFFFFF"/>
        </w:rPr>
        <w:t xml:space="preserve"> k </w:t>
      </w:r>
      <w:r w:rsidRPr="008E3939">
        <w:rPr>
          <w:rStyle w:val="ohne"/>
          <w:rFonts w:ascii="Calibri" w:hAnsi="Calibri"/>
          <w:color w:val="000000" w:themeColor="text1"/>
          <w:sz w:val="18"/>
          <w:shd w:val="clear" w:color="auto" w:fill="FFFFFF"/>
        </w:rPr>
        <w:t>dlhodobému odkazu Európskeho roka mládeže 2022 naďalej posilňovať postavenie mladých ľudí</w:t>
      </w:r>
      <w:r w:rsidR="008E3939">
        <w:rPr>
          <w:rStyle w:val="ohne"/>
          <w:rFonts w:ascii="Calibri" w:hAnsi="Calibri"/>
          <w:color w:val="000000" w:themeColor="text1"/>
          <w:sz w:val="18"/>
          <w:shd w:val="clear" w:color="auto" w:fill="FFFFFF"/>
        </w:rPr>
        <w:t xml:space="preserve"> a </w:t>
      </w:r>
      <w:r w:rsidRPr="008E3939">
        <w:rPr>
          <w:rStyle w:val="ohne"/>
          <w:rFonts w:ascii="Calibri" w:hAnsi="Calibri"/>
          <w:color w:val="000000" w:themeColor="text1"/>
          <w:sz w:val="18"/>
          <w:shd w:val="clear" w:color="auto" w:fill="FFFFFF"/>
        </w:rPr>
        <w:t>nabádať</w:t>
      </w:r>
      <w:r w:rsidR="008E3939">
        <w:rPr>
          <w:rStyle w:val="ohne"/>
          <w:rFonts w:ascii="Calibri" w:hAnsi="Calibri"/>
          <w:color w:val="000000" w:themeColor="text1"/>
          <w:sz w:val="18"/>
          <w:shd w:val="clear" w:color="auto" w:fill="FFFFFF"/>
        </w:rPr>
        <w:t xml:space="preserve"> k </w:t>
      </w:r>
      <w:r w:rsidRPr="008E3939">
        <w:rPr>
          <w:rStyle w:val="ohne"/>
          <w:rFonts w:ascii="Calibri" w:hAnsi="Calibri"/>
          <w:color w:val="000000" w:themeColor="text1"/>
          <w:sz w:val="18"/>
          <w:shd w:val="clear" w:color="auto" w:fill="FFFFFF"/>
        </w:rPr>
        <w:t>ich účasti na demokratickom živote</w:t>
      </w:r>
      <w:r w:rsidR="008E3939">
        <w:rPr>
          <w:rStyle w:val="ohne"/>
          <w:rFonts w:ascii="Calibri" w:hAnsi="Calibri"/>
          <w:color w:val="000000" w:themeColor="text1"/>
          <w:sz w:val="18"/>
          <w:shd w:val="clear" w:color="auto" w:fill="FFFFFF"/>
        </w:rPr>
        <w:t xml:space="preserve"> v </w:t>
      </w:r>
      <w:r w:rsidRPr="008E3939">
        <w:rPr>
          <w:rStyle w:val="ohne"/>
          <w:rFonts w:ascii="Calibri" w:hAnsi="Calibri"/>
          <w:color w:val="000000" w:themeColor="text1"/>
          <w:sz w:val="18"/>
          <w:shd w:val="clear" w:color="auto" w:fill="FFFFFF"/>
        </w:rPr>
        <w:t>roku 2024.</w:t>
      </w:r>
    </w:p>
    <w:p w14:paraId="7FBAB85C" w14:textId="612D6D96" w:rsidR="009C500E" w:rsidRPr="008E3939" w:rsidRDefault="009C500E" w:rsidP="00892965">
      <w:pPr>
        <w:pStyle w:val="Heading2"/>
      </w:pPr>
      <w:bookmarkStart w:id="91" w:name="_Toc63429774"/>
      <w:bookmarkStart w:id="92" w:name="_Toc63694223"/>
      <w:bookmarkStart w:id="93" w:name="_Toc78551615"/>
      <w:bookmarkStart w:id="94" w:name="_Toc140237038"/>
      <w:bookmarkStart w:id="95" w:name="_Toc151129021"/>
      <w:r w:rsidRPr="008E3939">
        <w:lastRenderedPageBreak/>
        <w:t>Ciele, priority</w:t>
      </w:r>
      <w:r w:rsidR="008E3939">
        <w:t xml:space="preserve"> a </w:t>
      </w:r>
      <w:r w:rsidRPr="008E3939">
        <w:t>dôležité charakteristiky Európskeho zboru solidarity</w:t>
      </w:r>
      <w:bookmarkEnd w:id="77"/>
      <w:bookmarkEnd w:id="78"/>
      <w:bookmarkEnd w:id="79"/>
      <w:bookmarkEnd w:id="80"/>
      <w:bookmarkEnd w:id="81"/>
      <w:bookmarkEnd w:id="82"/>
      <w:bookmarkEnd w:id="83"/>
      <w:bookmarkEnd w:id="84"/>
      <w:bookmarkEnd w:id="85"/>
      <w:bookmarkEnd w:id="86"/>
      <w:bookmarkEnd w:id="87"/>
      <w:bookmarkEnd w:id="91"/>
      <w:bookmarkEnd w:id="92"/>
      <w:bookmarkEnd w:id="93"/>
      <w:bookmarkEnd w:id="94"/>
      <w:bookmarkEnd w:id="95"/>
    </w:p>
    <w:p w14:paraId="393FA6A5" w14:textId="77777777" w:rsidR="009C500E" w:rsidRPr="008E3939" w:rsidRDefault="009C500E" w:rsidP="00414CC0">
      <w:pPr>
        <w:pStyle w:val="Heading3"/>
      </w:pPr>
      <w:bookmarkStart w:id="96" w:name="_Toc368324462"/>
      <w:bookmarkStart w:id="97" w:name="_Toc368393764"/>
      <w:bookmarkStart w:id="98" w:name="_Toc368394384"/>
      <w:bookmarkStart w:id="99" w:name="_Toc371956262"/>
      <w:bookmarkStart w:id="100" w:name="_Toc374107282"/>
      <w:bookmarkStart w:id="101" w:name="_Toc374115296"/>
      <w:bookmarkStart w:id="102" w:name="_Toc393967845"/>
      <w:bookmarkStart w:id="103" w:name="_Toc393970467"/>
      <w:bookmarkStart w:id="104" w:name="_Toc519689953"/>
      <w:bookmarkStart w:id="105" w:name="_Toc531965325"/>
      <w:bookmarkStart w:id="106" w:name="_Toc5346925"/>
      <w:bookmarkStart w:id="107" w:name="_Toc47106729"/>
      <w:bookmarkStart w:id="108" w:name="_Toc63429775"/>
      <w:bookmarkStart w:id="109" w:name="_Toc63692838"/>
      <w:bookmarkStart w:id="110" w:name="_Toc63694034"/>
      <w:bookmarkStart w:id="111" w:name="_Toc63694224"/>
      <w:bookmarkStart w:id="112" w:name="_Toc63694396"/>
      <w:bookmarkStart w:id="113" w:name="_Toc78551616"/>
      <w:r w:rsidRPr="008E3939">
        <w:t>Ciel</w:t>
      </w:r>
      <w:bookmarkEnd w:id="96"/>
      <w:bookmarkEnd w:id="97"/>
      <w:bookmarkEnd w:id="98"/>
      <w:bookmarkEnd w:id="99"/>
      <w:bookmarkEnd w:id="100"/>
      <w:bookmarkEnd w:id="101"/>
      <w:bookmarkEnd w:id="102"/>
      <w:bookmarkEnd w:id="103"/>
      <w:bookmarkEnd w:id="104"/>
      <w:r w:rsidRPr="008E3939">
        <w:t>e</w:t>
      </w:r>
      <w:bookmarkEnd w:id="105"/>
      <w:bookmarkEnd w:id="106"/>
      <w:bookmarkEnd w:id="107"/>
      <w:bookmarkEnd w:id="108"/>
      <w:bookmarkEnd w:id="109"/>
      <w:bookmarkEnd w:id="110"/>
      <w:bookmarkEnd w:id="111"/>
      <w:bookmarkEnd w:id="112"/>
      <w:bookmarkEnd w:id="113"/>
    </w:p>
    <w:p w14:paraId="16E2D1C4" w14:textId="77777777" w:rsidR="008E3939" w:rsidRDefault="009C500E">
      <w:pPr>
        <w:pStyle w:val="Heading4CustomESCPG"/>
        <w:rPr>
          <w:rStyle w:val="Heading4Guide"/>
          <w:b/>
          <w:i w:val="0"/>
          <w:smallCaps/>
          <w:color w:val="000000" w:themeColor="text1"/>
        </w:rPr>
      </w:pPr>
      <w:bookmarkStart w:id="114" w:name="_Toc45523889"/>
      <w:bookmarkStart w:id="115" w:name="_Toc45524933"/>
      <w:bookmarkStart w:id="116" w:name="_Toc47106730"/>
      <w:bookmarkStart w:id="117" w:name="_Toc63429776"/>
      <w:bookmarkStart w:id="118" w:name="_Toc63692839"/>
      <w:bookmarkStart w:id="119" w:name="_Toc63694397"/>
      <w:bookmarkStart w:id="120" w:name="_Toc73699783"/>
      <w:bookmarkStart w:id="121" w:name="_Toc78551617"/>
      <w:r w:rsidRPr="008E3939">
        <w:rPr>
          <w:rStyle w:val="Heading4Guide"/>
          <w:b/>
          <w:i w:val="0"/>
          <w:smallCaps/>
          <w:color w:val="000000" w:themeColor="text1"/>
        </w:rPr>
        <w:t>Všeobecný cieľ</w:t>
      </w:r>
      <w:bookmarkEnd w:id="114"/>
      <w:bookmarkEnd w:id="115"/>
      <w:bookmarkEnd w:id="116"/>
      <w:bookmarkEnd w:id="117"/>
      <w:bookmarkEnd w:id="118"/>
      <w:bookmarkEnd w:id="119"/>
      <w:bookmarkEnd w:id="120"/>
      <w:bookmarkEnd w:id="121"/>
    </w:p>
    <w:p w14:paraId="55F109EA" w14:textId="01C8FEC7" w:rsidR="009C500E" w:rsidRPr="008E3939" w:rsidRDefault="009C500E" w:rsidP="009C500E">
      <w:pPr>
        <w:pStyle w:val="AMainbody"/>
      </w:pPr>
      <w:r w:rsidRPr="008E3939">
        <w:t>Všeobecným cieľom programu je zvýšiť účasť mladých ľudí</w:t>
      </w:r>
      <w:r w:rsidR="008E3939">
        <w:t xml:space="preserve"> a </w:t>
      </w:r>
      <w:r w:rsidRPr="008E3939">
        <w:t>organizácií na dostupných</w:t>
      </w:r>
      <w:r w:rsidR="008E3939">
        <w:t xml:space="preserve"> a </w:t>
      </w:r>
      <w:r w:rsidRPr="008E3939">
        <w:t>kvalitných solidárnych aktivitách, najmä dobrovoľníctva,</w:t>
      </w:r>
      <w:r w:rsidR="008E3939">
        <w:t xml:space="preserve"> v </w:t>
      </w:r>
      <w:r w:rsidRPr="008E3939">
        <w:t>záujme posilnenia súdržnosti, solidarity, demokracie, európskej identity</w:t>
      </w:r>
      <w:r w:rsidR="008E3939">
        <w:t xml:space="preserve"> a </w:t>
      </w:r>
      <w:r w:rsidRPr="008E3939">
        <w:t>aktívneho občianstva</w:t>
      </w:r>
      <w:r w:rsidR="008E3939">
        <w:t xml:space="preserve"> v </w:t>
      </w:r>
      <w:r w:rsidRPr="008E3939">
        <w:t>Únii aj mimo nej riešením spoločenských</w:t>
      </w:r>
      <w:r w:rsidR="008E3939">
        <w:t xml:space="preserve"> a </w:t>
      </w:r>
      <w:r w:rsidRPr="008E3939">
        <w:t>humanitárnych výziev na mieste</w:t>
      </w:r>
      <w:r w:rsidR="008E3939">
        <w:t xml:space="preserve"> s </w:t>
      </w:r>
      <w:r w:rsidRPr="008E3939">
        <w:t>osobitným dôrazom na podporu udržateľného rozvoja, sociálneho začlenenia</w:t>
      </w:r>
      <w:r w:rsidR="008E3939">
        <w:t xml:space="preserve"> a </w:t>
      </w:r>
      <w:r w:rsidRPr="008E3939">
        <w:t>rovnosti príležitostí.</w:t>
      </w:r>
    </w:p>
    <w:p w14:paraId="1B163518" w14:textId="77777777" w:rsidR="009C500E" w:rsidRPr="008E3939" w:rsidRDefault="009C500E">
      <w:pPr>
        <w:pStyle w:val="Heading4CustomESCPG"/>
        <w:rPr>
          <w:rStyle w:val="Heading4Guide"/>
          <w:b/>
          <w:i w:val="0"/>
          <w:smallCaps/>
          <w:color w:val="000000" w:themeColor="text1"/>
        </w:rPr>
      </w:pPr>
      <w:bookmarkStart w:id="122" w:name="_Toc45523890"/>
      <w:bookmarkStart w:id="123" w:name="_Toc45524934"/>
      <w:bookmarkStart w:id="124" w:name="_Toc47106731"/>
      <w:bookmarkStart w:id="125" w:name="_Toc63429777"/>
      <w:bookmarkStart w:id="126" w:name="_Toc63692840"/>
      <w:bookmarkStart w:id="127" w:name="_Toc63694398"/>
      <w:bookmarkStart w:id="128" w:name="_Toc73699784"/>
      <w:bookmarkStart w:id="129" w:name="_Toc78551618"/>
      <w:r w:rsidRPr="008E3939">
        <w:rPr>
          <w:rStyle w:val="Heading4Guide"/>
          <w:b/>
          <w:i w:val="0"/>
          <w:smallCaps/>
          <w:color w:val="000000" w:themeColor="text1"/>
        </w:rPr>
        <w:t>Špecifický cieľ</w:t>
      </w:r>
      <w:bookmarkEnd w:id="122"/>
      <w:bookmarkEnd w:id="123"/>
      <w:bookmarkEnd w:id="124"/>
      <w:bookmarkEnd w:id="125"/>
      <w:bookmarkEnd w:id="126"/>
      <w:bookmarkEnd w:id="127"/>
      <w:bookmarkEnd w:id="128"/>
      <w:bookmarkEnd w:id="129"/>
    </w:p>
    <w:p w14:paraId="6A9C7B4C" w14:textId="0D51DF9D" w:rsidR="008E3939" w:rsidRDefault="009C500E" w:rsidP="009C500E">
      <w:pPr>
        <w:pStyle w:val="AMainbody"/>
        <w:rPr>
          <w:b/>
          <w:i/>
        </w:rPr>
      </w:pPr>
      <w:r w:rsidRPr="008E3939">
        <w:t>Špecifickým cieľom programu je poskytovať mladým ľuďom vrátane mladých ľudí</w:t>
      </w:r>
      <w:r w:rsidR="008E3939">
        <w:t xml:space="preserve"> s </w:t>
      </w:r>
      <w:r w:rsidRPr="008E3939">
        <w:t>nedostatkom príležitostí ľahko dostupné príležitosti na zapojenie sa do solidárnych aktivít, ktoré vytvárajú pozitívne spoločenské zmeny</w:t>
      </w:r>
      <w:r w:rsidR="008E3939">
        <w:t xml:space="preserve"> v </w:t>
      </w:r>
      <w:r w:rsidRPr="008E3939">
        <w:t>Únii</w:t>
      </w:r>
      <w:r w:rsidR="008E3939">
        <w:t xml:space="preserve"> a </w:t>
      </w:r>
      <w:r w:rsidRPr="008E3939">
        <w:t>mimo nej,</w:t>
      </w:r>
      <w:r w:rsidR="008E3939">
        <w:t xml:space="preserve"> a </w:t>
      </w:r>
      <w:r w:rsidRPr="008E3939">
        <w:t>súčasne zlepšovať</w:t>
      </w:r>
      <w:r w:rsidR="008E3939">
        <w:t xml:space="preserve"> a </w:t>
      </w:r>
      <w:r w:rsidRPr="008E3939">
        <w:t>náležite potvrdzovať ich schopnosti, ako aj uľahčovať ich neustálu účasť ako aktívnych občanov</w:t>
      </w:r>
      <w:r w:rsidR="008E3939">
        <w:rPr>
          <w:b/>
          <w:i/>
        </w:rPr>
        <w:t>.</w:t>
      </w:r>
    </w:p>
    <w:p w14:paraId="12BB479A" w14:textId="0FB9EBEC" w:rsidR="009C500E" w:rsidRPr="008E3939" w:rsidRDefault="009C500E" w:rsidP="00414CC0">
      <w:pPr>
        <w:pStyle w:val="Heading3"/>
      </w:pPr>
      <w:bookmarkStart w:id="130" w:name="_Toc63429778"/>
      <w:bookmarkStart w:id="131" w:name="_Toc63692841"/>
      <w:bookmarkStart w:id="132" w:name="_Toc63694035"/>
      <w:bookmarkStart w:id="133" w:name="_Toc63694225"/>
      <w:bookmarkStart w:id="134" w:name="_Toc63694399"/>
      <w:bookmarkStart w:id="135" w:name="_Toc78551619"/>
      <w:r w:rsidRPr="008E3939">
        <w:t>Politické priority</w:t>
      </w:r>
      <w:bookmarkEnd w:id="130"/>
      <w:bookmarkEnd w:id="131"/>
      <w:bookmarkEnd w:id="132"/>
      <w:bookmarkEnd w:id="133"/>
      <w:bookmarkEnd w:id="134"/>
      <w:bookmarkEnd w:id="135"/>
    </w:p>
    <w:p w14:paraId="155329CF" w14:textId="77777777" w:rsidR="008E3939" w:rsidRDefault="009C500E">
      <w:pPr>
        <w:pStyle w:val="Heading4CustomESCPG"/>
        <w:rPr>
          <w:rStyle w:val="Heading4Guide"/>
          <w:b/>
          <w:i w:val="0"/>
          <w:smallCaps/>
          <w:color w:val="000000" w:themeColor="text1"/>
        </w:rPr>
      </w:pPr>
      <w:bookmarkStart w:id="136" w:name="_Toc519689956"/>
      <w:bookmarkStart w:id="137" w:name="_Toc45523893"/>
      <w:bookmarkStart w:id="138" w:name="_Toc45524937"/>
      <w:bookmarkStart w:id="139" w:name="_Toc47106734"/>
      <w:bookmarkStart w:id="140" w:name="_Toc63429779"/>
      <w:bookmarkStart w:id="141" w:name="_Toc63692842"/>
      <w:bookmarkStart w:id="142" w:name="_Toc63694400"/>
      <w:bookmarkStart w:id="143" w:name="_Toc73699786"/>
      <w:bookmarkStart w:id="144" w:name="_Toc78551620"/>
      <w:bookmarkStart w:id="145" w:name="_Toc368322541"/>
      <w:bookmarkStart w:id="146" w:name="_Toc368322829"/>
      <w:bookmarkStart w:id="147" w:name="_Toc368324039"/>
      <w:bookmarkStart w:id="148" w:name="_Toc368324466"/>
      <w:bookmarkStart w:id="149" w:name="_Toc368393768"/>
      <w:bookmarkStart w:id="150" w:name="_Toc368394388"/>
      <w:bookmarkStart w:id="151" w:name="_Toc371956265"/>
      <w:bookmarkStart w:id="152" w:name="_Toc374107284"/>
      <w:bookmarkStart w:id="153" w:name="_Toc374115298"/>
      <w:bookmarkStart w:id="154" w:name="_Toc393967847"/>
      <w:bookmarkStart w:id="155" w:name="_Toc393970469"/>
      <w:r w:rsidRPr="008E3939">
        <w:rPr>
          <w:rStyle w:val="Heading4Guide"/>
          <w:b/>
          <w:i w:val="0"/>
          <w:smallCaps/>
          <w:color w:val="000000" w:themeColor="text1"/>
        </w:rPr>
        <w:t>Začlenenie</w:t>
      </w:r>
      <w:bookmarkEnd w:id="136"/>
      <w:bookmarkEnd w:id="137"/>
      <w:bookmarkEnd w:id="138"/>
      <w:r w:rsidR="008E3939">
        <w:rPr>
          <w:rStyle w:val="Heading4Guide"/>
          <w:b/>
          <w:i w:val="0"/>
          <w:smallCaps/>
          <w:color w:val="000000" w:themeColor="text1"/>
        </w:rPr>
        <w:t xml:space="preserve"> a </w:t>
      </w:r>
      <w:r w:rsidRPr="008E3939">
        <w:rPr>
          <w:rStyle w:val="Heading4Guide"/>
          <w:b/>
          <w:i w:val="0"/>
          <w:smallCaps/>
          <w:color w:val="000000" w:themeColor="text1"/>
        </w:rPr>
        <w:t>rozmanitosť</w:t>
      </w:r>
      <w:bookmarkEnd w:id="139"/>
      <w:bookmarkEnd w:id="140"/>
      <w:bookmarkEnd w:id="141"/>
      <w:bookmarkEnd w:id="142"/>
      <w:bookmarkEnd w:id="143"/>
      <w:bookmarkEnd w:id="144"/>
    </w:p>
    <w:p w14:paraId="62590DC5" w14:textId="16960BE6" w:rsidR="008E3939" w:rsidRDefault="009C500E" w:rsidP="009C500E">
      <w:pPr>
        <w:jc w:val="both"/>
        <w:rPr>
          <w:rFonts w:ascii="Calibri" w:hAnsi="Calibri"/>
          <w:sz w:val="18"/>
        </w:rPr>
      </w:pPr>
      <w:r w:rsidRPr="008E3939">
        <w:rPr>
          <w:rFonts w:ascii="Calibri" w:hAnsi="Calibri"/>
          <w:sz w:val="18"/>
        </w:rPr>
        <w:t>Cieľom Európskeho zboru solidarity je podporovať sociálne začlenenie, toleranciu, ľudské práva</w:t>
      </w:r>
      <w:r w:rsidR="008E3939">
        <w:rPr>
          <w:rFonts w:ascii="Calibri" w:hAnsi="Calibri"/>
          <w:sz w:val="18"/>
        </w:rPr>
        <w:t xml:space="preserve"> a </w:t>
      </w:r>
      <w:r w:rsidRPr="008E3939">
        <w:rPr>
          <w:rFonts w:ascii="Calibri" w:hAnsi="Calibri"/>
          <w:sz w:val="18"/>
        </w:rPr>
        <w:t>hodnotu odlišnosti</w:t>
      </w:r>
      <w:r w:rsidR="008E3939">
        <w:rPr>
          <w:rFonts w:ascii="Calibri" w:hAnsi="Calibri"/>
          <w:sz w:val="18"/>
        </w:rPr>
        <w:t xml:space="preserve"> a </w:t>
      </w:r>
      <w:r w:rsidRPr="008E3939">
        <w:rPr>
          <w:rFonts w:ascii="Calibri" w:hAnsi="Calibri"/>
          <w:sz w:val="18"/>
        </w:rPr>
        <w:t>rozmanitosti všetkých druhov</w:t>
      </w:r>
      <w:r w:rsidR="008E3939">
        <w:rPr>
          <w:rFonts w:ascii="Calibri" w:hAnsi="Calibri"/>
          <w:sz w:val="18"/>
        </w:rPr>
        <w:t xml:space="preserve"> a </w:t>
      </w:r>
      <w:r w:rsidRPr="008E3939">
        <w:rPr>
          <w:rFonts w:ascii="Calibri" w:hAnsi="Calibri"/>
          <w:sz w:val="18"/>
        </w:rPr>
        <w:t>poskytnúť všetkým mladým ľuďom rovnaký prístup</w:t>
      </w:r>
      <w:r w:rsidR="008E3939">
        <w:rPr>
          <w:rFonts w:ascii="Calibri" w:hAnsi="Calibri"/>
          <w:sz w:val="18"/>
        </w:rPr>
        <w:t xml:space="preserve"> k </w:t>
      </w:r>
      <w:r w:rsidRPr="008E3939">
        <w:rPr>
          <w:rFonts w:ascii="Calibri" w:hAnsi="Calibri"/>
          <w:sz w:val="18"/>
        </w:rPr>
        <w:t>príležitostiam</w:t>
      </w:r>
      <w:r w:rsidR="008E3939">
        <w:rPr>
          <w:rFonts w:ascii="Calibri" w:hAnsi="Calibri"/>
          <w:sz w:val="18"/>
        </w:rPr>
        <w:t xml:space="preserve"> v </w:t>
      </w:r>
      <w:r w:rsidRPr="008E3939">
        <w:rPr>
          <w:rFonts w:ascii="Calibri" w:hAnsi="Calibri"/>
          <w:sz w:val="18"/>
        </w:rPr>
        <w:t>rámci všetkých jeho akcií</w:t>
      </w:r>
      <w:r w:rsidR="008E3939">
        <w:rPr>
          <w:rFonts w:ascii="Calibri" w:hAnsi="Calibri"/>
          <w:sz w:val="18"/>
        </w:rPr>
        <w:t>.</w:t>
      </w:r>
    </w:p>
    <w:p w14:paraId="267DE85A" w14:textId="11C23432" w:rsidR="009C500E" w:rsidRPr="008E3939" w:rsidRDefault="009C500E" w:rsidP="009C500E">
      <w:pPr>
        <w:jc w:val="both"/>
        <w:rPr>
          <w:rFonts w:eastAsiaTheme="minorEastAsia"/>
          <w:sz w:val="18"/>
          <w:szCs w:val="18"/>
        </w:rPr>
      </w:pPr>
    </w:p>
    <w:p w14:paraId="713B301E" w14:textId="506E490D" w:rsidR="008E3939" w:rsidRDefault="009C500E" w:rsidP="009C500E">
      <w:pPr>
        <w:jc w:val="both"/>
        <w:rPr>
          <w:rFonts w:ascii="Calibri" w:hAnsi="Calibri"/>
          <w:sz w:val="18"/>
        </w:rPr>
      </w:pPr>
      <w:r w:rsidRPr="008E3939">
        <w:rPr>
          <w:rFonts w:ascii="Calibri" w:hAnsi="Calibri"/>
          <w:sz w:val="18"/>
        </w:rPr>
        <w:t>Zbor ponúka dostupné</w:t>
      </w:r>
      <w:r w:rsidR="008E3939">
        <w:rPr>
          <w:rFonts w:ascii="Calibri" w:hAnsi="Calibri"/>
          <w:sz w:val="18"/>
        </w:rPr>
        <w:t xml:space="preserve"> a </w:t>
      </w:r>
      <w:r w:rsidRPr="008E3939">
        <w:rPr>
          <w:rFonts w:ascii="Calibri" w:hAnsi="Calibri"/>
          <w:sz w:val="18"/>
        </w:rPr>
        <w:t>flexibilné formáty aktivít, dodatočnú finančnú podporu, ako aj škálu podporných opatrení (napr. všeobecnú</w:t>
      </w:r>
      <w:r w:rsidR="008E3939">
        <w:rPr>
          <w:rFonts w:ascii="Calibri" w:hAnsi="Calibri"/>
          <w:sz w:val="18"/>
        </w:rPr>
        <w:t xml:space="preserve"> a </w:t>
      </w:r>
      <w:r w:rsidRPr="008E3939">
        <w:rPr>
          <w:rFonts w:ascii="Calibri" w:hAnsi="Calibri"/>
          <w:sz w:val="18"/>
        </w:rPr>
        <w:t>jazykovú prípravu, poistenie, podporu pred vykonaním solidárnych aktivít</w:t>
      </w:r>
      <w:r w:rsidR="008E3939">
        <w:rPr>
          <w:rFonts w:ascii="Calibri" w:hAnsi="Calibri"/>
          <w:sz w:val="18"/>
        </w:rPr>
        <w:t xml:space="preserve"> a </w:t>
      </w:r>
      <w:r w:rsidRPr="008E3939">
        <w:rPr>
          <w:rFonts w:ascii="Calibri" w:hAnsi="Calibri"/>
          <w:sz w:val="18"/>
        </w:rPr>
        <w:t>po nich, administratívnu pomoc)</w:t>
      </w:r>
      <w:r w:rsidR="008E3939">
        <w:rPr>
          <w:rFonts w:ascii="Calibri" w:hAnsi="Calibri"/>
          <w:sz w:val="18"/>
        </w:rPr>
        <w:t xml:space="preserve"> s </w:t>
      </w:r>
      <w:r w:rsidRPr="008E3939">
        <w:rPr>
          <w:rFonts w:ascii="Calibri" w:hAnsi="Calibri"/>
          <w:sz w:val="18"/>
        </w:rPr>
        <w:t>cieľom podporiť účasť mladých ľudí</w:t>
      </w:r>
      <w:r w:rsidR="008E3939">
        <w:rPr>
          <w:rFonts w:ascii="Calibri" w:hAnsi="Calibri"/>
          <w:sz w:val="18"/>
        </w:rPr>
        <w:t xml:space="preserve"> s </w:t>
      </w:r>
      <w:r w:rsidRPr="008E3939">
        <w:rPr>
          <w:rFonts w:ascii="Calibri" w:hAnsi="Calibri"/>
          <w:sz w:val="18"/>
        </w:rPr>
        <w:t>nedostatkom príležitostí</w:t>
      </w:r>
      <w:r w:rsidR="008E3939">
        <w:rPr>
          <w:rFonts w:ascii="Calibri" w:hAnsi="Calibri"/>
          <w:sz w:val="18"/>
        </w:rPr>
        <w:t xml:space="preserve"> a </w:t>
      </w:r>
      <w:r w:rsidRPr="008E3939">
        <w:rPr>
          <w:rFonts w:ascii="Calibri" w:hAnsi="Calibri"/>
          <w:sz w:val="18"/>
        </w:rPr>
        <w:t>lepšie vyhovieť ich osobitným potrebám. Organizácie by pri navrhovaní svojich projektov</w:t>
      </w:r>
      <w:r w:rsidR="008E3939">
        <w:rPr>
          <w:rFonts w:ascii="Calibri" w:hAnsi="Calibri"/>
          <w:sz w:val="18"/>
        </w:rPr>
        <w:t xml:space="preserve"> a </w:t>
      </w:r>
      <w:r w:rsidRPr="008E3939">
        <w:rPr>
          <w:rFonts w:ascii="Calibri" w:hAnsi="Calibri"/>
          <w:sz w:val="18"/>
        </w:rPr>
        <w:t>aktivít mali uplatňovať inkluzívny prístup</w:t>
      </w:r>
      <w:r w:rsidR="008E3939">
        <w:rPr>
          <w:rFonts w:ascii="Calibri" w:hAnsi="Calibri"/>
          <w:sz w:val="18"/>
        </w:rPr>
        <w:t xml:space="preserve"> a </w:t>
      </w:r>
      <w:r w:rsidRPr="008E3939">
        <w:rPr>
          <w:rFonts w:ascii="Calibri" w:hAnsi="Calibri"/>
          <w:sz w:val="18"/>
        </w:rPr>
        <w:t>mali by využiť dostupné mechanizmy na zapojenie rozmanitej škály účastníkov</w:t>
      </w:r>
      <w:r w:rsidR="008E3939">
        <w:rPr>
          <w:rFonts w:ascii="Calibri" w:hAnsi="Calibri"/>
          <w:sz w:val="18"/>
        </w:rPr>
        <w:t>.</w:t>
      </w:r>
    </w:p>
    <w:p w14:paraId="1F4F59D3" w14:textId="0D7233D5" w:rsidR="009C500E" w:rsidRPr="008E3939" w:rsidRDefault="009C500E" w:rsidP="009C500E">
      <w:pPr>
        <w:jc w:val="both"/>
        <w:rPr>
          <w:rFonts w:ascii="Calibri" w:eastAsia="Calibri" w:hAnsi="Calibri" w:cs="Calibri"/>
          <w:sz w:val="18"/>
          <w:szCs w:val="18"/>
        </w:rPr>
      </w:pPr>
    </w:p>
    <w:p w14:paraId="4235C9BF" w14:textId="6D4892A3" w:rsidR="009C500E" w:rsidRPr="008E3939" w:rsidRDefault="009C500E" w:rsidP="009C500E">
      <w:pPr>
        <w:jc w:val="both"/>
      </w:pPr>
      <w:r w:rsidRPr="008E3939">
        <w:rPr>
          <w:rFonts w:ascii="Calibri" w:hAnsi="Calibri"/>
          <w:sz w:val="18"/>
        </w:rPr>
        <w:t>Európsky zbor solidarity by takisto mal podporiť projekty</w:t>
      </w:r>
      <w:r w:rsidR="008E3939">
        <w:rPr>
          <w:rFonts w:ascii="Calibri" w:hAnsi="Calibri"/>
          <w:sz w:val="18"/>
        </w:rPr>
        <w:t xml:space="preserve"> a </w:t>
      </w:r>
      <w:r w:rsidRPr="008E3939">
        <w:rPr>
          <w:rFonts w:ascii="Calibri" w:hAnsi="Calibri"/>
          <w:sz w:val="18"/>
        </w:rPr>
        <w:t>aktivity, ktoré zo všeobecnejšieho hľadiska aktívne riešia problém začlenenia</w:t>
      </w:r>
      <w:r w:rsidR="008E3939">
        <w:rPr>
          <w:rFonts w:ascii="Calibri" w:hAnsi="Calibri"/>
          <w:sz w:val="18"/>
        </w:rPr>
        <w:t xml:space="preserve"> a </w:t>
      </w:r>
      <w:r w:rsidRPr="008E3939">
        <w:rPr>
          <w:rFonts w:ascii="Calibri" w:hAnsi="Calibri"/>
          <w:sz w:val="18"/>
        </w:rPr>
        <w:t>rozmanitosti</w:t>
      </w:r>
      <w:r w:rsidR="008E3939">
        <w:rPr>
          <w:rFonts w:ascii="Calibri" w:hAnsi="Calibri"/>
          <w:sz w:val="18"/>
        </w:rPr>
        <w:t xml:space="preserve"> v </w:t>
      </w:r>
      <w:r w:rsidRPr="008E3939">
        <w:rPr>
          <w:rFonts w:ascii="Calibri" w:hAnsi="Calibri"/>
          <w:sz w:val="18"/>
        </w:rPr>
        <w:t>spoločnosti.</w:t>
      </w:r>
    </w:p>
    <w:p w14:paraId="248972EA" w14:textId="77777777" w:rsidR="009C500E" w:rsidRPr="008E3939" w:rsidRDefault="009C500E" w:rsidP="009C500E">
      <w:pPr>
        <w:jc w:val="both"/>
        <w:rPr>
          <w:rFonts w:ascii="Calibri" w:eastAsia="Calibri" w:hAnsi="Calibri" w:cs="Calibri"/>
          <w:sz w:val="18"/>
          <w:szCs w:val="18"/>
        </w:rPr>
      </w:pPr>
    </w:p>
    <w:p w14:paraId="480A3C45" w14:textId="14EFBE45" w:rsidR="009C500E" w:rsidRPr="008E3939" w:rsidRDefault="009C500E" w:rsidP="009C500E">
      <w:pPr>
        <w:pStyle w:val="Footnote"/>
      </w:pPr>
      <w:r w:rsidRPr="008E3939">
        <w:rPr>
          <w:sz w:val="18"/>
          <w:shd w:val="clear" w:color="auto" w:fill="FFFFFF"/>
        </w:rPr>
        <w:t xml:space="preserve">Na účely vykonávania týchto zásad bol vytvorený </w:t>
      </w:r>
      <w:r w:rsidRPr="008E3939">
        <w:rPr>
          <w:b/>
          <w:sz w:val="18"/>
          <w:shd w:val="clear" w:color="auto" w:fill="FFFFFF"/>
        </w:rPr>
        <w:t>rámec opatrení na začleňovanie</w:t>
      </w:r>
      <w:r w:rsidRPr="008E3939">
        <w:rPr>
          <w:rStyle w:val="FootnoteReference"/>
        </w:rPr>
        <w:footnoteReference w:id="10"/>
      </w:r>
      <w:r w:rsidRPr="008E3939">
        <w:rPr>
          <w:sz w:val="18"/>
          <w:shd w:val="clear" w:color="auto" w:fill="FFFFFF"/>
        </w:rPr>
        <w:t>,</w:t>
      </w:r>
      <w:r w:rsidRPr="008E3939">
        <w:t xml:space="preserve"> </w:t>
      </w:r>
      <w:r w:rsidRPr="008E3939">
        <w:rPr>
          <w:sz w:val="18"/>
        </w:rPr>
        <w:t xml:space="preserve">ako aj </w:t>
      </w:r>
      <w:r w:rsidRPr="008E3939">
        <w:rPr>
          <w:b/>
          <w:sz w:val="18"/>
        </w:rPr>
        <w:t>stratégia začleňovania</w:t>
      </w:r>
      <w:r w:rsidR="008E3939">
        <w:rPr>
          <w:b/>
          <w:sz w:val="18"/>
        </w:rPr>
        <w:t xml:space="preserve"> a </w:t>
      </w:r>
      <w:r w:rsidRPr="008E3939">
        <w:rPr>
          <w:b/>
          <w:sz w:val="18"/>
        </w:rPr>
        <w:t>rozmanitosti</w:t>
      </w:r>
      <w:r w:rsidRPr="008E3939">
        <w:rPr>
          <w:rStyle w:val="FootnoteReference"/>
          <w:b/>
          <w:bCs/>
        </w:rPr>
        <w:footnoteReference w:id="11"/>
      </w:r>
      <w:r w:rsidRPr="008E3939">
        <w:t xml:space="preserve"> </w:t>
      </w:r>
      <w:r w:rsidRPr="008E3939">
        <w:rPr>
          <w:sz w:val="18"/>
          <w:shd w:val="clear" w:color="auto" w:fill="FFFFFF"/>
        </w:rPr>
        <w:t>na podporu organizácií, aby sa im podarilo osloviť väčšie množstvo účastníkov</w:t>
      </w:r>
      <w:r w:rsidR="008E3939">
        <w:rPr>
          <w:sz w:val="18"/>
          <w:shd w:val="clear" w:color="auto" w:fill="FFFFFF"/>
        </w:rPr>
        <w:t xml:space="preserve"> s </w:t>
      </w:r>
      <w:r w:rsidRPr="008E3939">
        <w:rPr>
          <w:sz w:val="18"/>
          <w:shd w:val="clear" w:color="auto" w:fill="FFFFFF"/>
        </w:rPr>
        <w:t>nedostatkom príležitostí</w:t>
      </w:r>
      <w:r w:rsidR="008E3939">
        <w:rPr>
          <w:sz w:val="18"/>
          <w:shd w:val="clear" w:color="auto" w:fill="FFFFFF"/>
        </w:rPr>
        <w:t xml:space="preserve"> a </w:t>
      </w:r>
      <w:r w:rsidRPr="008E3939">
        <w:rPr>
          <w:sz w:val="18"/>
          <w:shd w:val="clear" w:color="auto" w:fill="FFFFFF"/>
        </w:rPr>
        <w:t>aby pomohli riešiť prekážky, ktorým môžu čeliť rôzne cieľové skupiny.</w:t>
      </w:r>
    </w:p>
    <w:p w14:paraId="4BB704EC" w14:textId="77777777" w:rsidR="009C500E" w:rsidRPr="008E3939" w:rsidRDefault="009C500E" w:rsidP="009C500E">
      <w:pPr>
        <w:pStyle w:val="AMainbody"/>
        <w:spacing w:after="0"/>
      </w:pPr>
    </w:p>
    <w:p w14:paraId="4744B41D" w14:textId="196ADEF0" w:rsidR="009C500E" w:rsidRPr="008E3939" w:rsidRDefault="009C500E" w:rsidP="009C500E">
      <w:pPr>
        <w:pStyle w:val="AMainbody"/>
      </w:pPr>
      <w:r w:rsidRPr="008E3939">
        <w:t>Mladí ľudia</w:t>
      </w:r>
      <w:r w:rsidR="008E3939">
        <w:t xml:space="preserve"> s </w:t>
      </w:r>
      <w:r w:rsidRPr="008E3939">
        <w:t>nedostatkom príležitostí sú mladí ľudia, ktorí sú</w:t>
      </w:r>
      <w:r w:rsidR="008E3939">
        <w:t xml:space="preserve"> v </w:t>
      </w:r>
      <w:r w:rsidRPr="008E3939">
        <w:t>porovnaní</w:t>
      </w:r>
      <w:r w:rsidR="008E3939">
        <w:t xml:space="preserve"> s </w:t>
      </w:r>
      <w:r w:rsidRPr="008E3939">
        <w:t>rovesníkmi znevýhodnení, pretože čelia jednému alebo viacerým faktorom vylúčenia</w:t>
      </w:r>
      <w:r w:rsidR="008E3939">
        <w:t xml:space="preserve"> a </w:t>
      </w:r>
      <w:r w:rsidRPr="008E3939">
        <w:t>prekážkam. Zoznam prekážok, ktorý sa uvádza ďalej, nie je úplný</w:t>
      </w:r>
      <w:r w:rsidR="008E3939">
        <w:t xml:space="preserve"> a </w:t>
      </w:r>
      <w:r w:rsidRPr="008E3939">
        <w:t>má slúžiť ako referencia pri vykonávaní opatrení na zlepšovanie prístupnosti</w:t>
      </w:r>
      <w:r w:rsidR="008E3939">
        <w:t xml:space="preserve"> a </w:t>
      </w:r>
      <w:r w:rsidRPr="008E3939">
        <w:t>oslovenia znevýhodnených skupín:</w:t>
      </w:r>
    </w:p>
    <w:p w14:paraId="714B9FEB" w14:textId="33318C2C" w:rsidR="008E3939" w:rsidRDefault="009C500E" w:rsidP="009C500E">
      <w:pPr>
        <w:pStyle w:val="ABullets"/>
        <w:widowControl/>
      </w:pPr>
      <w:r w:rsidRPr="008E3939">
        <w:rPr>
          <w:b/>
        </w:rPr>
        <w:t>Zdravotné postihnutie</w:t>
      </w:r>
      <w:r w:rsidRPr="008E3939">
        <w:t>: Patrí sem fyzické, mentálne, intelektuálne alebo zmyslové postihnutie, ktoré vzájomným pôsobením</w:t>
      </w:r>
      <w:r w:rsidR="008E3939">
        <w:t xml:space="preserve"> s </w:t>
      </w:r>
      <w:r w:rsidRPr="008E3939">
        <w:t>rôznymi prekážkami môže niektorým ľuďom brániť</w:t>
      </w:r>
      <w:r w:rsidR="008E3939">
        <w:t xml:space="preserve"> v </w:t>
      </w:r>
      <w:r w:rsidRPr="008E3939">
        <w:t>plnej</w:t>
      </w:r>
      <w:r w:rsidR="008E3939">
        <w:t xml:space="preserve"> a </w:t>
      </w:r>
      <w:r w:rsidRPr="008E3939">
        <w:t>účinnej účasti na živote spoločnosti za rovnakých podmienok, aké majú iní ľudia</w:t>
      </w:r>
      <w:r w:rsidRPr="008E3939">
        <w:rPr>
          <w:rStyle w:val="FootnoteReference"/>
        </w:rPr>
        <w:footnoteReference w:id="12"/>
      </w:r>
      <w:r w:rsidR="008E3939">
        <w:t>.</w:t>
      </w:r>
    </w:p>
    <w:p w14:paraId="7A72F1D3" w14:textId="1C34FDDC" w:rsidR="009C500E" w:rsidRPr="008E3939" w:rsidRDefault="009C500E" w:rsidP="009C500E">
      <w:pPr>
        <w:pStyle w:val="ABullets"/>
        <w:widowControl/>
      </w:pPr>
      <w:r w:rsidRPr="008E3939">
        <w:rPr>
          <w:b/>
        </w:rPr>
        <w:t>Zdravotné problémy</w:t>
      </w:r>
      <w:r w:rsidRPr="008E3939">
        <w:t>: Prekážky môžu vyplývať zo zdravotných problémov, ako sú vážne ochorenia, chronické choroby alebo akékoľvek iné fyzické alebo duševné stavy brániace dotknutej osobe</w:t>
      </w:r>
      <w:r w:rsidR="008E3939">
        <w:t xml:space="preserve"> v </w:t>
      </w:r>
      <w:r w:rsidRPr="008E3939">
        <w:t>účasti na programoch.</w:t>
      </w:r>
    </w:p>
    <w:p w14:paraId="0912FF16" w14:textId="1757F65B" w:rsidR="008E3939" w:rsidRDefault="009C500E" w:rsidP="009C500E">
      <w:pPr>
        <w:pStyle w:val="ABullets"/>
        <w:widowControl/>
      </w:pPr>
      <w:r w:rsidRPr="008E3939">
        <w:rPr>
          <w:b/>
        </w:rPr>
        <w:t>Prekážky súvisiace so systémami vzdelávania</w:t>
      </w:r>
      <w:r w:rsidR="008E3939">
        <w:rPr>
          <w:b/>
        </w:rPr>
        <w:t xml:space="preserve"> a </w:t>
      </w:r>
      <w:r w:rsidRPr="008E3939">
        <w:rPr>
          <w:b/>
        </w:rPr>
        <w:t>odbornej prípravy</w:t>
      </w:r>
      <w:r w:rsidRPr="008E3939">
        <w:t>: Prekážkam môžu čeliť jednotlivci, ktorí</w:t>
      </w:r>
      <w:r w:rsidR="008E3939">
        <w:t xml:space="preserve"> z </w:t>
      </w:r>
      <w:r w:rsidRPr="008E3939">
        <w:t>rôznych dôvodov nedosahujú</w:t>
      </w:r>
      <w:r w:rsidR="008E3939">
        <w:t xml:space="preserve"> v </w:t>
      </w:r>
      <w:r w:rsidRPr="008E3939">
        <w:t>systémoch vzdelávania</w:t>
      </w:r>
      <w:r w:rsidR="008E3939">
        <w:t xml:space="preserve"> a </w:t>
      </w:r>
      <w:r w:rsidRPr="008E3939">
        <w:t>odbornej prípravy dostatočné výsledky, osoby, ktoré predčasne ukončili školskú dochádzku, osoby, ktoré nie sú zamestnané, ani nie sú</w:t>
      </w:r>
      <w:r w:rsidR="008E3939">
        <w:t xml:space="preserve"> v </w:t>
      </w:r>
      <w:r w:rsidRPr="008E3939">
        <w:t>procese vzdelávania alebo odbornej prípravy,</w:t>
      </w:r>
      <w:r w:rsidR="008E3939">
        <w:t xml:space="preserve"> a </w:t>
      </w:r>
      <w:r w:rsidRPr="008E3939">
        <w:t>nízko kvalifikovaní dospelí. Hoci svoju rolu môžu zohrávať aj iné faktory, tieto ťažkosti vo vzdelávaní, ktoré môžu súvisieť aj</w:t>
      </w:r>
      <w:r w:rsidR="008E3939">
        <w:t xml:space="preserve"> s </w:t>
      </w:r>
      <w:r w:rsidRPr="008E3939">
        <w:t>osobnou situáciou, väčšinou vyplývajú zo systémov vzdelávania, ktoré vytvárajú štrukturálne obmedzenia a/alebo plne nezohľadňujú osobitné potreby jednotlivca. Jednotlivci môžu čeliť prekážkam účasti aj vtedy, keď štruktúra učebných plánov sťažuje vzdelávaciu mobilitu alebo mobilitu odbornej prípravy</w:t>
      </w:r>
      <w:r w:rsidR="008E3939">
        <w:t xml:space="preserve"> v </w:t>
      </w:r>
      <w:r w:rsidRPr="008E3939">
        <w:t>zahraničí</w:t>
      </w:r>
      <w:r w:rsidR="008E3939">
        <w:t xml:space="preserve"> v </w:t>
      </w:r>
      <w:r w:rsidRPr="008E3939">
        <w:t>rámci ich štúdia</w:t>
      </w:r>
      <w:r w:rsidR="008E3939">
        <w:t>.</w:t>
      </w:r>
    </w:p>
    <w:p w14:paraId="67EC6EEC" w14:textId="070E0BDA" w:rsidR="009C500E" w:rsidRPr="008E3939" w:rsidRDefault="009C500E" w:rsidP="009C500E">
      <w:pPr>
        <w:pStyle w:val="ABullets"/>
        <w:widowControl/>
      </w:pPr>
      <w:r w:rsidRPr="008E3939">
        <w:rPr>
          <w:b/>
        </w:rPr>
        <w:t>Kultúrne rozdiely</w:t>
      </w:r>
      <w:r w:rsidRPr="008E3939">
        <w:t>: Hoci kultúrne rozdiely môžu vnímať ako prekážky ľudia</w:t>
      </w:r>
      <w:r w:rsidR="008E3939">
        <w:t xml:space="preserve"> s </w:t>
      </w:r>
      <w:r w:rsidRPr="008E3939">
        <w:t>akýmkoľvek pôvodom, osobitne môžu uvedené rozdiely vplývať na osoby</w:t>
      </w:r>
      <w:r w:rsidR="008E3939">
        <w:t xml:space="preserve"> s </w:t>
      </w:r>
      <w:r w:rsidRPr="008E3939">
        <w:t xml:space="preserve">nedostatkom príležitostí. Takéto rozdiely môžu predstavovať významné </w:t>
      </w:r>
      <w:r w:rsidRPr="008E3939">
        <w:lastRenderedPageBreak/>
        <w:t>prekážky pre vzdelávanie vo všeobecnosti,</w:t>
      </w:r>
      <w:r w:rsidR="008E3939">
        <w:t xml:space="preserve"> a </w:t>
      </w:r>
      <w:r w:rsidRPr="008E3939">
        <w:t>to najmä pokiaľ ide</w:t>
      </w:r>
      <w:r w:rsidR="008E3939">
        <w:t xml:space="preserve"> o </w:t>
      </w:r>
      <w:r w:rsidRPr="008E3939">
        <w:t>ľudí</w:t>
      </w:r>
      <w:r w:rsidR="008E3939">
        <w:t xml:space="preserve"> s </w:t>
      </w:r>
      <w:proofErr w:type="spellStart"/>
      <w:r w:rsidRPr="008E3939">
        <w:t>migrantským</w:t>
      </w:r>
      <w:proofErr w:type="spellEnd"/>
      <w:r w:rsidRPr="008E3939">
        <w:t xml:space="preserve"> alebo utečeneckým pôvodom (okrem iného vrátane </w:t>
      </w:r>
      <w:proofErr w:type="spellStart"/>
      <w:r w:rsidRPr="008E3939">
        <w:t>novoprichádzajúcich</w:t>
      </w:r>
      <w:proofErr w:type="spellEnd"/>
      <w:r w:rsidRPr="008E3939">
        <w:t xml:space="preserve"> migrantov), ľudí patriacich</w:t>
      </w:r>
      <w:r w:rsidR="008E3939">
        <w:t xml:space="preserve"> k </w:t>
      </w:r>
      <w:r w:rsidRPr="008E3939">
        <w:t>národnostnej alebo etnickej menšine, používateľov posunkového jazyka alebo ľudí, ktorí majú ťažkosti</w:t>
      </w:r>
      <w:r w:rsidR="008E3939">
        <w:t xml:space="preserve"> s </w:t>
      </w:r>
      <w:r w:rsidRPr="008E3939">
        <w:t>jazykovým prispôsobením</w:t>
      </w:r>
      <w:r w:rsidR="008E3939">
        <w:t xml:space="preserve"> a </w:t>
      </w:r>
      <w:r w:rsidRPr="008E3939">
        <w:t>kultúrnou inklúziou. Vystavenie cudzím jazykom</w:t>
      </w:r>
      <w:r w:rsidR="008E3939">
        <w:t xml:space="preserve"> a </w:t>
      </w:r>
      <w:r w:rsidRPr="008E3939">
        <w:t>kultúrnym rozdielom pri účasti na akýchkoľvek aktivitách programu môže niektorých jednotlivcov odrádzať</w:t>
      </w:r>
      <w:r w:rsidR="008E3939">
        <w:t xml:space="preserve"> a </w:t>
      </w:r>
      <w:r w:rsidRPr="008E3939">
        <w:t>istým spôsobom obmedzovať prínosy vyplývajúce</w:t>
      </w:r>
      <w:r w:rsidR="008E3939">
        <w:t xml:space="preserve"> z </w:t>
      </w:r>
      <w:r w:rsidRPr="008E3939">
        <w:t>ich účasti. Takéto kultúrne rozdiely môžu dokonca celkom odradiť potenciálnych účastníkov od podania žiadosti</w:t>
      </w:r>
      <w:r w:rsidR="008E3939">
        <w:t xml:space="preserve"> o </w:t>
      </w:r>
      <w:r w:rsidRPr="008E3939">
        <w:t>podporu</w:t>
      </w:r>
      <w:r w:rsidR="008E3939">
        <w:t xml:space="preserve"> v </w:t>
      </w:r>
      <w:r w:rsidRPr="008E3939">
        <w:t>rámci programov, čiže predstavujú prekážku pre vstup.</w:t>
      </w:r>
    </w:p>
    <w:p w14:paraId="74684B2B" w14:textId="6AFCF217" w:rsidR="009C500E" w:rsidRPr="008E3939" w:rsidRDefault="009C500E" w:rsidP="009C500E">
      <w:pPr>
        <w:pStyle w:val="ABullets"/>
        <w:widowControl/>
      </w:pPr>
      <w:r w:rsidRPr="008E3939">
        <w:rPr>
          <w:b/>
        </w:rPr>
        <w:t>Sociálne prekážky</w:t>
      </w:r>
      <w:r w:rsidRPr="008E3939">
        <w:t xml:space="preserve">: Prekážkou môžu byť ťažkosti so sociálnou adaptáciou, ako sú obmedzené spoločenské kompetencie, </w:t>
      </w:r>
      <w:proofErr w:type="spellStart"/>
      <w:r w:rsidRPr="008E3939">
        <w:t>antisociálne</w:t>
      </w:r>
      <w:proofErr w:type="spellEnd"/>
      <w:r w:rsidRPr="008E3939">
        <w:t xml:space="preserve"> alebo vysokorizikové správanie, (bývalí) páchatelia priestupkov, (bývalí) užívatelia drog alebo alkoholu či sociálna </w:t>
      </w:r>
      <w:proofErr w:type="spellStart"/>
      <w:r w:rsidRPr="008E3939">
        <w:t>marginalizácia</w:t>
      </w:r>
      <w:proofErr w:type="spellEnd"/>
      <w:r w:rsidRPr="008E3939">
        <w:t>. Ďalšie sociálne prekážky môžu vyplývať</w:t>
      </w:r>
      <w:r w:rsidR="008E3939">
        <w:t xml:space="preserve"> z </w:t>
      </w:r>
      <w:r w:rsidRPr="008E3939">
        <w:t>rodinných pomerov, napr. ak ide</w:t>
      </w:r>
      <w:r w:rsidR="008E3939">
        <w:t xml:space="preserve"> o </w:t>
      </w:r>
      <w:r w:rsidRPr="008E3939">
        <w:t>prvého člena rodiny, ktorý získal prístup</w:t>
      </w:r>
      <w:r w:rsidR="008E3939">
        <w:t xml:space="preserve"> k </w:t>
      </w:r>
      <w:r w:rsidRPr="008E3939">
        <w:t>vysokoškolskému vzdelaniu, alebo</w:t>
      </w:r>
      <w:r w:rsidR="008E3939">
        <w:t xml:space="preserve"> o </w:t>
      </w:r>
      <w:r w:rsidRPr="008E3939">
        <w:t>rodiča (najmä osamelého rodiča), opatrovateľa, živiteľa alebo sirotu, alebo ak osoba bola alebo</w:t>
      </w:r>
      <w:r w:rsidR="008E3939">
        <w:t xml:space="preserve"> v </w:t>
      </w:r>
      <w:r w:rsidRPr="008E3939">
        <w:t>súčasnosti je</w:t>
      </w:r>
      <w:r w:rsidR="008E3939">
        <w:t xml:space="preserve"> v </w:t>
      </w:r>
      <w:r w:rsidRPr="008E3939">
        <w:t>ústavnej starostlivosti.</w:t>
      </w:r>
    </w:p>
    <w:p w14:paraId="396E0AD1" w14:textId="77777777" w:rsidR="008E3939" w:rsidRDefault="009C500E" w:rsidP="009C500E">
      <w:pPr>
        <w:pStyle w:val="ABullets"/>
        <w:widowControl/>
      </w:pPr>
      <w:r w:rsidRPr="008E3939">
        <w:rPr>
          <w:b/>
        </w:rPr>
        <w:t>Hospodárske prekážky</w:t>
      </w:r>
      <w:r w:rsidRPr="008E3939">
        <w:t xml:space="preserve">: Prekážku môže predstavovať hospodárska nevýhoda, napr. nízka životná úroveň, nízky príjem, štúdium popri zamestnaní, závislosť od systému sociálneho zabezpečenia, dlhodobá nezamestnanosť, problematické situácie alebo chudoba, </w:t>
      </w:r>
      <w:proofErr w:type="spellStart"/>
      <w:r w:rsidRPr="008E3939">
        <w:t>bezdomovectvo</w:t>
      </w:r>
      <w:proofErr w:type="spellEnd"/>
      <w:r w:rsidRPr="008E3939">
        <w:t>, dlhy alebo finančné problémy</w:t>
      </w:r>
      <w:r w:rsidR="008E3939">
        <w:t>.</w:t>
      </w:r>
    </w:p>
    <w:p w14:paraId="4FAB148D" w14:textId="4A15707E" w:rsidR="008E3939" w:rsidRDefault="009C500E" w:rsidP="009C500E">
      <w:pPr>
        <w:pStyle w:val="ABullets"/>
        <w:widowControl/>
      </w:pPr>
      <w:r w:rsidRPr="008E3939">
        <w:rPr>
          <w:b/>
        </w:rPr>
        <w:t>Prekážky súvisiace</w:t>
      </w:r>
      <w:r w:rsidR="008E3939">
        <w:rPr>
          <w:b/>
        </w:rPr>
        <w:t xml:space="preserve"> s </w:t>
      </w:r>
      <w:r w:rsidRPr="008E3939">
        <w:rPr>
          <w:b/>
        </w:rPr>
        <w:t>diskrimináciou</w:t>
      </w:r>
      <w:r w:rsidRPr="008E3939">
        <w:t>: Vyskytnúť sa môžu prekážky, ktoré sú výsledkom diskriminácie súvisiacej</w:t>
      </w:r>
      <w:r w:rsidR="008E3939">
        <w:t xml:space="preserve"> s </w:t>
      </w:r>
      <w:r w:rsidRPr="008E3939">
        <w:t>pohlavím, vekom, etnickým pôvodom, náboženským alebo filozofickým vyznaním, so sexuálnou orientáciou, zdravotným postihnutím alebo</w:t>
      </w:r>
      <w:r w:rsidR="008E3939">
        <w:t xml:space="preserve"> s </w:t>
      </w:r>
      <w:r w:rsidRPr="008E3939">
        <w:t>prierezovými faktormi (kombináciou</w:t>
      </w:r>
      <w:r w:rsidR="008E3939">
        <w:t xml:space="preserve"> s </w:t>
      </w:r>
      <w:r w:rsidRPr="008E3939">
        <w:t>dvomi alebo viacerými ďalšími uvedenými druhmi diskriminácie)</w:t>
      </w:r>
      <w:r w:rsidR="008E3939">
        <w:t>.</w:t>
      </w:r>
    </w:p>
    <w:p w14:paraId="0ABC9770" w14:textId="2AFBB1C6" w:rsidR="009C500E" w:rsidRPr="008E3939" w:rsidRDefault="009C500E" w:rsidP="009C500E">
      <w:pPr>
        <w:pStyle w:val="ABullets"/>
        <w:widowControl/>
      </w:pPr>
      <w:r w:rsidRPr="008E3939">
        <w:rPr>
          <w:b/>
        </w:rPr>
        <w:t>Geografické prekážky</w:t>
      </w:r>
      <w:r w:rsidRPr="008E3939">
        <w:t>: Prekážku môže napríklad predstavovať život vo vzdialených alebo vidieckych regiónoch, na malých ostrovoch alebo</w:t>
      </w:r>
      <w:r w:rsidR="008E3939">
        <w:t xml:space="preserve"> v </w:t>
      </w:r>
      <w:r w:rsidRPr="008E3939">
        <w:t>okrajových/najvzdialenejších regiónoch, na predmestiach,</w:t>
      </w:r>
      <w:r w:rsidR="008E3939">
        <w:t xml:space="preserve"> v </w:t>
      </w:r>
      <w:r w:rsidRPr="008E3939">
        <w:t>oblastiach</w:t>
      </w:r>
      <w:r w:rsidR="008E3939">
        <w:t xml:space="preserve"> s </w:t>
      </w:r>
      <w:r w:rsidRPr="008E3939">
        <w:t>obmedzenou ponukou služieb (obmedzená verejná doprava, nedostatočné zariadenia) alebo</w:t>
      </w:r>
      <w:r w:rsidR="008E3939">
        <w:t xml:space="preserve"> v </w:t>
      </w:r>
      <w:r w:rsidRPr="008E3939">
        <w:t>menej rozvinutých oblastiach. Ďalšie ťažkosti môžu vyplývať</w:t>
      </w:r>
      <w:r w:rsidR="008E3939">
        <w:t xml:space="preserve"> z </w:t>
      </w:r>
      <w:r w:rsidRPr="008E3939">
        <w:t>obmedzenej prenosnosti služieb (najmä podpory pre osoby</w:t>
      </w:r>
      <w:r w:rsidR="008E3939">
        <w:t xml:space="preserve"> s </w:t>
      </w:r>
      <w:r w:rsidRPr="008E3939">
        <w:t>nedostatkom príležitostí), ktoré musia byť mobilné, aby ich účastníci mohli využívať, keď idú na vzdialené miesto alebo (a najmä) do zahraničia.</w:t>
      </w:r>
    </w:p>
    <w:p w14:paraId="334D377C" w14:textId="77777777" w:rsidR="008E3939" w:rsidRDefault="009C500E">
      <w:pPr>
        <w:pStyle w:val="Heading4CustomESCPG"/>
        <w:rPr>
          <w:rStyle w:val="Heading4Guide"/>
          <w:b/>
          <w:i w:val="0"/>
          <w:smallCaps/>
          <w:color w:val="000000" w:themeColor="text1"/>
        </w:rPr>
      </w:pPr>
      <w:bookmarkStart w:id="156" w:name="_Toc63429780"/>
      <w:bookmarkStart w:id="157" w:name="_Toc63692843"/>
      <w:bookmarkStart w:id="158" w:name="_Toc63694401"/>
      <w:bookmarkStart w:id="159" w:name="_Toc73699787"/>
      <w:bookmarkStart w:id="160" w:name="_Toc78551621"/>
      <w:r w:rsidRPr="008E3939">
        <w:rPr>
          <w:rStyle w:val="Heading4Guide"/>
          <w:b/>
          <w:i w:val="0"/>
          <w:smallCaps/>
          <w:color w:val="000000" w:themeColor="text1"/>
        </w:rPr>
        <w:t>Ciele</w:t>
      </w:r>
      <w:r w:rsidR="008E3939">
        <w:rPr>
          <w:rStyle w:val="Heading4Guide"/>
          <w:b/>
          <w:i w:val="0"/>
          <w:smallCaps/>
          <w:color w:val="000000" w:themeColor="text1"/>
        </w:rPr>
        <w:t xml:space="preserve"> v </w:t>
      </w:r>
      <w:r w:rsidRPr="008E3939">
        <w:rPr>
          <w:rStyle w:val="Heading4Guide"/>
          <w:b/>
          <w:i w:val="0"/>
          <w:smallCaps/>
          <w:color w:val="000000" w:themeColor="text1"/>
        </w:rPr>
        <w:t>oblasti environmentálnej udržateľnosti</w:t>
      </w:r>
      <w:r w:rsidR="008E3939">
        <w:rPr>
          <w:rStyle w:val="Heading4Guide"/>
          <w:b/>
          <w:i w:val="0"/>
          <w:smallCaps/>
          <w:color w:val="000000" w:themeColor="text1"/>
        </w:rPr>
        <w:t xml:space="preserve"> a </w:t>
      </w:r>
      <w:r w:rsidRPr="008E3939">
        <w:rPr>
          <w:rStyle w:val="Heading4Guide"/>
          <w:b/>
          <w:i w:val="0"/>
          <w:smallCaps/>
          <w:color w:val="000000" w:themeColor="text1"/>
        </w:rPr>
        <w:t>klímy</w:t>
      </w:r>
      <w:bookmarkEnd w:id="156"/>
      <w:bookmarkEnd w:id="157"/>
      <w:bookmarkEnd w:id="158"/>
      <w:bookmarkEnd w:id="159"/>
      <w:bookmarkEnd w:id="160"/>
    </w:p>
    <w:p w14:paraId="2945A658" w14:textId="3277A6F8" w:rsidR="009C500E" w:rsidRPr="008E3939" w:rsidRDefault="009C500E" w:rsidP="009C500E">
      <w:pPr>
        <w:pStyle w:val="AMainbody"/>
        <w:rPr>
          <w:rFonts w:eastAsia="Calibri"/>
        </w:rPr>
      </w:pPr>
      <w:r w:rsidRPr="008E3939">
        <w:t>Európsky zbor solidarity môže zmysluplne prispieť</w:t>
      </w:r>
      <w:r w:rsidR="008E3939">
        <w:t xml:space="preserve"> k </w:t>
      </w:r>
      <w:r w:rsidRPr="008E3939">
        <w:t>záväzku Komisie riešiť problémy súvisiace</w:t>
      </w:r>
      <w:r w:rsidR="008E3939">
        <w:t xml:space="preserve"> s </w:t>
      </w:r>
      <w:r w:rsidRPr="008E3939">
        <w:t>klímou</w:t>
      </w:r>
      <w:r w:rsidR="008E3939">
        <w:t xml:space="preserve"> a </w:t>
      </w:r>
      <w:r w:rsidRPr="008E3939">
        <w:t>životným prostredím.</w:t>
      </w:r>
      <w:r w:rsidR="008E3939">
        <w:t xml:space="preserve"> S </w:t>
      </w:r>
      <w:r w:rsidRPr="008E3939">
        <w:rPr>
          <w:rFonts w:asciiTheme="minorHAnsi" w:hAnsiTheme="minorHAnsi"/>
        </w:rPr>
        <w:t>cieľom prispieť</w:t>
      </w:r>
      <w:r w:rsidR="008E3939">
        <w:rPr>
          <w:rFonts w:asciiTheme="minorHAnsi" w:hAnsiTheme="minorHAnsi"/>
        </w:rPr>
        <w:t xml:space="preserve"> k </w:t>
      </w:r>
      <w:r w:rsidRPr="008E3939">
        <w:rPr>
          <w:b/>
        </w:rPr>
        <w:t>Európskej zelenej dohode</w:t>
      </w:r>
      <w:r w:rsidRPr="008E3939">
        <w:rPr>
          <w:rStyle w:val="FootnoteReference"/>
          <w:rFonts w:eastAsiaTheme="minorEastAsia"/>
        </w:rPr>
        <w:footnoteReference w:id="13"/>
      </w:r>
      <w:r w:rsidRPr="008E3939">
        <w:rPr>
          <w:rFonts w:asciiTheme="minorHAnsi" w:hAnsiTheme="minorHAnsi"/>
        </w:rPr>
        <w:t xml:space="preserve"> sa program zameriava na integráciu </w:t>
      </w:r>
      <w:r w:rsidRPr="008E3939">
        <w:t xml:space="preserve">ekologických postupov </w:t>
      </w:r>
      <w:r w:rsidRPr="008E3939">
        <w:rPr>
          <w:rFonts w:asciiTheme="minorHAnsi" w:hAnsiTheme="minorHAnsi"/>
        </w:rPr>
        <w:t>do všetkých projektov</w:t>
      </w:r>
      <w:r w:rsidR="008E3939">
        <w:rPr>
          <w:rFonts w:asciiTheme="minorHAnsi" w:hAnsiTheme="minorHAnsi"/>
        </w:rPr>
        <w:t xml:space="preserve"> a </w:t>
      </w:r>
      <w:r w:rsidRPr="008E3939">
        <w:rPr>
          <w:rFonts w:asciiTheme="minorHAnsi" w:hAnsiTheme="minorHAnsi"/>
        </w:rPr>
        <w:t>činností</w:t>
      </w:r>
      <w:r w:rsidR="008E3939">
        <w:t xml:space="preserve"> a </w:t>
      </w:r>
      <w:r w:rsidRPr="008E3939">
        <w:t>takisto na podporu environmentálne udržateľného</w:t>
      </w:r>
      <w:r w:rsidR="008E3939">
        <w:t xml:space="preserve"> a </w:t>
      </w:r>
      <w:r w:rsidRPr="008E3939">
        <w:t>zodpovedného správania medzi účastníkmi</w:t>
      </w:r>
      <w:r w:rsidR="008E3939">
        <w:t xml:space="preserve"> a </w:t>
      </w:r>
      <w:r w:rsidRPr="008E3939">
        <w:t>účastníckymi organizáciami. Organizácie</w:t>
      </w:r>
      <w:r w:rsidR="008E3939">
        <w:t xml:space="preserve"> a </w:t>
      </w:r>
      <w:r w:rsidRPr="008E3939">
        <w:t>účastníci by preto mali pri navrhovaní</w:t>
      </w:r>
      <w:r w:rsidR="008E3939">
        <w:t xml:space="preserve"> a </w:t>
      </w:r>
      <w:r w:rsidRPr="008E3939">
        <w:t>realizácii svojich aktivít uplatňovať prístup šetrný</w:t>
      </w:r>
      <w:r w:rsidR="008E3939">
        <w:t xml:space="preserve"> k </w:t>
      </w:r>
      <w:r w:rsidRPr="008E3939">
        <w:t>životnému prostrediu. Aktivity, ktoré sú prínosné pre iné existujúce iniciatívy EÚ</w:t>
      </w:r>
      <w:r w:rsidR="008E3939">
        <w:t xml:space="preserve"> v </w:t>
      </w:r>
      <w:r w:rsidRPr="008E3939">
        <w:t xml:space="preserve">oblasti environmentálnej udržateľnosti (napr. Nový európsky </w:t>
      </w:r>
      <w:proofErr w:type="spellStart"/>
      <w:r w:rsidRPr="008E3939">
        <w:t>Bauhaus</w:t>
      </w:r>
      <w:proofErr w:type="spellEnd"/>
      <w:r w:rsidRPr="008E3939">
        <w:t>), majú veľkú podporu.</w:t>
      </w:r>
    </w:p>
    <w:p w14:paraId="700B3FFB" w14:textId="7D330161" w:rsidR="009C500E" w:rsidRPr="008E3939" w:rsidRDefault="009C500E" w:rsidP="009C500E">
      <w:pPr>
        <w:pStyle w:val="AMainbody"/>
        <w:rPr>
          <w:rFonts w:eastAsia="Calibri"/>
        </w:rPr>
      </w:pPr>
      <w:r w:rsidRPr="008E3939">
        <w:t>Programom sa takisto podporujú projekty</w:t>
      </w:r>
      <w:r w:rsidR="008E3939">
        <w:t xml:space="preserve"> a </w:t>
      </w:r>
      <w:r w:rsidRPr="008E3939">
        <w:t>aktivity, ktoré riešia spoločenské výzvy týkajúce sa ochrany životného prostredia, udržateľnosti</w:t>
      </w:r>
      <w:r w:rsidR="008E3939">
        <w:t xml:space="preserve"> a </w:t>
      </w:r>
      <w:r w:rsidRPr="008E3939">
        <w:t>cieľov</w:t>
      </w:r>
      <w:r w:rsidR="008E3939">
        <w:t xml:space="preserve"> v </w:t>
      </w:r>
      <w:r w:rsidRPr="008E3939">
        <w:t>oblasti klímy. Takéto projekty môžu riešiť rôzne problémy, pričom ich cieľ môže byť napríklad chrániť, zachovávať</w:t>
      </w:r>
      <w:r w:rsidR="008E3939">
        <w:t xml:space="preserve"> a </w:t>
      </w:r>
      <w:r w:rsidRPr="008E3939">
        <w:t>zveľaďovať prírodný kapitál alebo zvyšovať informovanosť</w:t>
      </w:r>
      <w:r w:rsidR="008E3939">
        <w:t xml:space="preserve"> o </w:t>
      </w:r>
      <w:r w:rsidRPr="008E3939">
        <w:t>udržateľnosti životného prostredia</w:t>
      </w:r>
      <w:r w:rsidR="008E3939">
        <w:t xml:space="preserve"> a </w:t>
      </w:r>
      <w:r w:rsidRPr="008E3939">
        <w:t>umožniť zmeny správania, pokiaľ ide</w:t>
      </w:r>
      <w:r w:rsidR="008E3939">
        <w:t xml:space="preserve"> o </w:t>
      </w:r>
      <w:r w:rsidRPr="008E3939">
        <w:t>osobné preferencie, spotrebiteľské návyky</w:t>
      </w:r>
      <w:r w:rsidR="008E3939">
        <w:t xml:space="preserve"> a </w:t>
      </w:r>
      <w:r w:rsidRPr="008E3939">
        <w:t>životný štýl. Programom sa podporujú iniciatívy zamerané na zabránenie nepriaznivým vplyvom extrémnych výkyvov počasia</w:t>
      </w:r>
      <w:r w:rsidR="008E3939">
        <w:t xml:space="preserve"> a </w:t>
      </w:r>
      <w:r w:rsidRPr="008E3939">
        <w:t>živelných pohrôm, na ich zmierňovanie alebo nápravu škôd, ktoré spôsobili, ako aj aktivity na podporu postihnutým komunitám po takýchto extrémnych výkyvoch počasia alebo živelných pohromách.</w:t>
      </w:r>
    </w:p>
    <w:p w14:paraId="7AA268A1" w14:textId="12A3E566" w:rsidR="009C500E" w:rsidRPr="008E3939" w:rsidRDefault="009C500E" w:rsidP="009C500E">
      <w:pPr>
        <w:pStyle w:val="AMainbody"/>
        <w:rPr>
          <w:rFonts w:eastAsia="Calibri"/>
        </w:rPr>
      </w:pPr>
      <w:r w:rsidRPr="008E3939">
        <w:t>Európsky zbor solidarity bude zároveň spolupracovať</w:t>
      </w:r>
      <w:r w:rsidR="008E3939">
        <w:t xml:space="preserve"> s </w:t>
      </w:r>
      <w:r w:rsidRPr="008E3939">
        <w:t>programom Horizont Európa</w:t>
      </w:r>
      <w:r w:rsidR="008E3939">
        <w:t xml:space="preserve"> v </w:t>
      </w:r>
      <w:r w:rsidRPr="008E3939">
        <w:t>rokoch 2023 – 27,</w:t>
      </w:r>
      <w:r w:rsidR="008E3939">
        <w:t xml:space="preserve"> a </w:t>
      </w:r>
      <w:r w:rsidRPr="008E3939">
        <w:t>to realizáciou finančného príspevku</w:t>
      </w:r>
      <w:r w:rsidR="008E3939">
        <w:t xml:space="preserve"> z </w:t>
      </w:r>
      <w:r w:rsidRPr="008E3939">
        <w:t>programu Horizont Európa, vyčleneného na dobrovoľnícke projekty podporujúce misie EÚ</w:t>
      </w:r>
      <w:r w:rsidR="008E3939">
        <w:t xml:space="preserve"> v </w:t>
      </w:r>
      <w:r w:rsidRPr="008E3939">
        <w:t>oblasti klímy</w:t>
      </w:r>
      <w:r w:rsidR="008E3939">
        <w:t xml:space="preserve"> a </w:t>
      </w:r>
      <w:r w:rsidRPr="008E3939">
        <w:t>ciele Zelenej dohody, ako aj kľúčové stratégie, čím obohatí paletu príležitostí dostupných pre mladých ľudí</w:t>
      </w:r>
      <w:r w:rsidR="008E3939">
        <w:t xml:space="preserve"> v </w:t>
      </w:r>
      <w:r w:rsidRPr="008E3939">
        <w:t>oblasti solidarity.</w:t>
      </w:r>
    </w:p>
    <w:p w14:paraId="4394F0C8" w14:textId="77777777" w:rsidR="009C500E" w:rsidRPr="008E3939" w:rsidRDefault="009C500E">
      <w:pPr>
        <w:pStyle w:val="Heading4CustomESCPG"/>
        <w:rPr>
          <w:rStyle w:val="Heading4Guide"/>
          <w:b/>
          <w:i w:val="0"/>
          <w:smallCaps/>
          <w:color w:val="000000" w:themeColor="text1"/>
        </w:rPr>
      </w:pPr>
      <w:r w:rsidRPr="008E3939">
        <w:rPr>
          <w:rStyle w:val="Heading4Guide"/>
          <w:b/>
          <w:i w:val="0"/>
          <w:smallCaps/>
          <w:color w:val="000000" w:themeColor="text1"/>
        </w:rPr>
        <w:t>Digitálna transformácia</w:t>
      </w:r>
    </w:p>
    <w:p w14:paraId="4B43FD84" w14:textId="216D7835" w:rsidR="008E3939" w:rsidRDefault="009C500E" w:rsidP="009C500E">
      <w:pPr>
        <w:jc w:val="both"/>
        <w:rPr>
          <w:rFonts w:ascii="Calibri" w:hAnsi="Calibri"/>
          <w:sz w:val="18"/>
        </w:rPr>
      </w:pPr>
      <w:r w:rsidRPr="008E3939">
        <w:rPr>
          <w:rFonts w:ascii="Calibri" w:hAnsi="Calibri"/>
          <w:sz w:val="18"/>
        </w:rPr>
        <w:t>V politických usmerneniach Európskej komisie sa zdôrazňuje potreba Európy zaujať vedúce postavenie</w:t>
      </w:r>
      <w:r w:rsidR="008E3939">
        <w:rPr>
          <w:rFonts w:ascii="Calibri" w:hAnsi="Calibri"/>
          <w:sz w:val="18"/>
        </w:rPr>
        <w:t xml:space="preserve"> v </w:t>
      </w:r>
      <w:r w:rsidRPr="008E3939">
        <w:rPr>
          <w:rFonts w:ascii="Calibri" w:hAnsi="Calibri"/>
          <w:sz w:val="18"/>
        </w:rPr>
        <w:t>oblasti digitálnej transformácie</w:t>
      </w:r>
      <w:r w:rsidRPr="008E3939">
        <w:rPr>
          <w:rStyle w:val="FootnoteReference"/>
          <w:rFonts w:eastAsia="Calibri" w:cs="Calibri"/>
          <w:sz w:val="18"/>
          <w:szCs w:val="18"/>
        </w:rPr>
        <w:footnoteReference w:id="14"/>
      </w:r>
      <w:r w:rsidRPr="008E3939">
        <w:rPr>
          <w:rFonts w:ascii="Calibri" w:hAnsi="Calibri"/>
          <w:sz w:val="18"/>
        </w:rPr>
        <w:t>. Európsky zbor solidarity</w:t>
      </w:r>
      <w:r w:rsidR="008E3939">
        <w:rPr>
          <w:rFonts w:ascii="Calibri" w:hAnsi="Calibri"/>
          <w:sz w:val="18"/>
        </w:rPr>
        <w:t xml:space="preserve"> k </w:t>
      </w:r>
      <w:r w:rsidRPr="008E3939">
        <w:rPr>
          <w:rFonts w:ascii="Calibri" w:hAnsi="Calibri"/>
          <w:sz w:val="18"/>
        </w:rPr>
        <w:t>nej môže prispieť podporou Európanov bez ohľadu na ich pohlavie, vek</w:t>
      </w:r>
      <w:r w:rsidR="008E3939">
        <w:rPr>
          <w:rFonts w:ascii="Calibri" w:hAnsi="Calibri"/>
          <w:sz w:val="18"/>
        </w:rPr>
        <w:t xml:space="preserve"> a </w:t>
      </w:r>
      <w:r w:rsidRPr="008E3939">
        <w:rPr>
          <w:rFonts w:ascii="Calibri" w:hAnsi="Calibri"/>
          <w:sz w:val="18"/>
        </w:rPr>
        <w:t>prostredie,</w:t>
      </w:r>
      <w:r w:rsidR="008E3939">
        <w:rPr>
          <w:rFonts w:ascii="Calibri" w:hAnsi="Calibri"/>
          <w:sz w:val="18"/>
        </w:rPr>
        <w:t xml:space="preserve"> v </w:t>
      </w:r>
      <w:r w:rsidRPr="008E3939">
        <w:rPr>
          <w:rFonts w:ascii="Calibri" w:hAnsi="Calibri"/>
          <w:sz w:val="18"/>
        </w:rPr>
        <w:t>ktorom žijú,</w:t>
      </w:r>
      <w:r w:rsidR="008E3939">
        <w:rPr>
          <w:rFonts w:ascii="Calibri" w:hAnsi="Calibri"/>
          <w:sz w:val="18"/>
        </w:rPr>
        <w:t xml:space="preserve"> a </w:t>
      </w:r>
      <w:r w:rsidRPr="008E3939">
        <w:rPr>
          <w:rFonts w:ascii="Calibri" w:hAnsi="Calibri"/>
          <w:sz w:val="18"/>
        </w:rPr>
        <w:t>prosperovať</w:t>
      </w:r>
      <w:r w:rsidR="008E3939">
        <w:rPr>
          <w:rFonts w:ascii="Calibri" w:hAnsi="Calibri"/>
          <w:sz w:val="18"/>
        </w:rPr>
        <w:t xml:space="preserve"> v </w:t>
      </w:r>
      <w:r w:rsidRPr="008E3939">
        <w:rPr>
          <w:rFonts w:ascii="Calibri" w:hAnsi="Calibri"/>
          <w:sz w:val="18"/>
        </w:rPr>
        <w:t>digitálnom veku prostredníctvom projektov</w:t>
      </w:r>
      <w:r w:rsidR="008E3939">
        <w:rPr>
          <w:rFonts w:ascii="Calibri" w:hAnsi="Calibri"/>
          <w:sz w:val="18"/>
        </w:rPr>
        <w:t xml:space="preserve"> a </w:t>
      </w:r>
      <w:r w:rsidRPr="008E3939">
        <w:rPr>
          <w:rFonts w:ascii="Calibri" w:hAnsi="Calibri"/>
          <w:sz w:val="18"/>
        </w:rPr>
        <w:t>aktivít, ktorých účelom je podpora digitálnych zručností, posilnenie digitálnej gramotnosti a/alebo rozvoj lepšieho chápania rizík</w:t>
      </w:r>
      <w:r w:rsidR="008E3939">
        <w:rPr>
          <w:rFonts w:ascii="Calibri" w:hAnsi="Calibri"/>
          <w:sz w:val="18"/>
        </w:rPr>
        <w:t xml:space="preserve"> a </w:t>
      </w:r>
      <w:r w:rsidRPr="008E3939">
        <w:rPr>
          <w:rFonts w:ascii="Calibri" w:hAnsi="Calibri"/>
          <w:sz w:val="18"/>
        </w:rPr>
        <w:t>možností digitálnej technológie</w:t>
      </w:r>
      <w:r w:rsidR="008E3939">
        <w:rPr>
          <w:rFonts w:ascii="Calibri" w:hAnsi="Calibri"/>
          <w:sz w:val="18"/>
        </w:rPr>
        <w:t>.</w:t>
      </w:r>
    </w:p>
    <w:p w14:paraId="6C5078E8" w14:textId="71404FD8" w:rsidR="009C500E" w:rsidRPr="008E3939" w:rsidRDefault="009C500E" w:rsidP="009C500E">
      <w:pPr>
        <w:jc w:val="both"/>
      </w:pPr>
    </w:p>
    <w:p w14:paraId="3F24986E" w14:textId="5BB03BB4" w:rsidR="001F7499" w:rsidRPr="008E3939" w:rsidRDefault="009C500E" w:rsidP="001F7499">
      <w:pPr>
        <w:jc w:val="both"/>
        <w:rPr>
          <w:rFonts w:ascii="Calibri" w:eastAsia="Calibri" w:hAnsi="Calibri" w:cs="Calibri"/>
          <w:sz w:val="18"/>
          <w:szCs w:val="18"/>
        </w:rPr>
      </w:pPr>
      <w:r w:rsidRPr="008E3939">
        <w:rPr>
          <w:rFonts w:ascii="Calibri" w:hAnsi="Calibri"/>
          <w:sz w:val="18"/>
        </w:rPr>
        <w:t>Európsky zbor solidarity takisto podporuje používanie virtuálnych</w:t>
      </w:r>
      <w:r w:rsidR="008E3939">
        <w:rPr>
          <w:rFonts w:ascii="Calibri" w:hAnsi="Calibri"/>
          <w:sz w:val="18"/>
        </w:rPr>
        <w:t xml:space="preserve"> a </w:t>
      </w:r>
      <w:r w:rsidRPr="008E3939">
        <w:rPr>
          <w:rFonts w:ascii="Calibri" w:hAnsi="Calibri"/>
          <w:sz w:val="18"/>
        </w:rPr>
        <w:t>digitálnych komponentov, ako sú informačné, komunikačné</w:t>
      </w:r>
      <w:r w:rsidR="008E3939">
        <w:rPr>
          <w:rFonts w:ascii="Calibri" w:hAnsi="Calibri"/>
          <w:sz w:val="18"/>
        </w:rPr>
        <w:t xml:space="preserve"> a </w:t>
      </w:r>
      <w:r w:rsidRPr="008E3939">
        <w:rPr>
          <w:rFonts w:ascii="Calibri" w:hAnsi="Calibri"/>
          <w:sz w:val="18"/>
        </w:rPr>
        <w:t>technologické nástroje</w:t>
      </w:r>
      <w:r w:rsidR="008E3939">
        <w:rPr>
          <w:rFonts w:ascii="Calibri" w:hAnsi="Calibri"/>
          <w:sz w:val="18"/>
        </w:rPr>
        <w:t xml:space="preserve"> v </w:t>
      </w:r>
      <w:r w:rsidRPr="008E3939">
        <w:rPr>
          <w:rFonts w:ascii="Calibri" w:hAnsi="Calibri"/>
          <w:sz w:val="18"/>
        </w:rPr>
        <w:t>rámci všetkých projektov</w:t>
      </w:r>
      <w:r w:rsidR="008E3939">
        <w:rPr>
          <w:rFonts w:ascii="Calibri" w:hAnsi="Calibri"/>
          <w:sz w:val="18"/>
        </w:rPr>
        <w:t xml:space="preserve"> a </w:t>
      </w:r>
      <w:r w:rsidRPr="008E3939">
        <w:rPr>
          <w:rFonts w:ascii="Calibri" w:hAnsi="Calibri"/>
          <w:sz w:val="18"/>
        </w:rPr>
        <w:t>aktivít.</w:t>
      </w:r>
      <w:bookmarkStart w:id="161" w:name="_Toc63429782"/>
      <w:bookmarkStart w:id="162" w:name="_Toc63692845"/>
      <w:bookmarkStart w:id="163" w:name="_Toc63694403"/>
      <w:bookmarkStart w:id="164" w:name="_Toc73699789"/>
      <w:bookmarkStart w:id="165" w:name="_Toc78551623"/>
    </w:p>
    <w:p w14:paraId="742F4E00" w14:textId="019E4E29" w:rsidR="009C500E" w:rsidRPr="008E3939" w:rsidRDefault="009C500E">
      <w:pPr>
        <w:pStyle w:val="Heading4CustomESCPG"/>
        <w:rPr>
          <w:rStyle w:val="Heading4Guide"/>
          <w:b/>
          <w:i w:val="0"/>
          <w:smallCaps/>
          <w:color w:val="FF0000"/>
        </w:rPr>
      </w:pPr>
      <w:r w:rsidRPr="008E3939">
        <w:t>Účasť na demokratickom živote</w:t>
      </w:r>
      <w:bookmarkEnd w:id="161"/>
      <w:bookmarkEnd w:id="162"/>
      <w:bookmarkEnd w:id="163"/>
      <w:bookmarkEnd w:id="164"/>
      <w:bookmarkEnd w:id="165"/>
      <w:r w:rsidRPr="008E3939">
        <w:t>, spoločné hodnoty</w:t>
      </w:r>
      <w:r w:rsidR="008E3939">
        <w:t xml:space="preserve"> a </w:t>
      </w:r>
      <w:r w:rsidRPr="008E3939">
        <w:t>občianska angažovanosť</w:t>
      </w:r>
    </w:p>
    <w:p w14:paraId="5AAEE413" w14:textId="49CF14BD" w:rsidR="008E3939" w:rsidRDefault="009C500E" w:rsidP="009C500E">
      <w:pPr>
        <w:pStyle w:val="AMainbody"/>
      </w:pPr>
      <w:r w:rsidRPr="008E3939">
        <w:t>Zbor podporuje účasť mladých ľudí na demokratických procesoch</w:t>
      </w:r>
      <w:r w:rsidR="008E3939">
        <w:t xml:space="preserve"> a </w:t>
      </w:r>
      <w:r w:rsidRPr="008E3939">
        <w:t>ich občianske zapojenie. Keďže podstatou programu je dobrovoľníctvo, program zapája mladých ľudí</w:t>
      </w:r>
      <w:r w:rsidR="008E3939">
        <w:t xml:space="preserve"> a </w:t>
      </w:r>
      <w:r w:rsidRPr="008E3939">
        <w:t>umožňuje im, aby boli aktívni</w:t>
      </w:r>
      <w:r w:rsidR="008E3939">
        <w:t xml:space="preserve"> v </w:t>
      </w:r>
      <w:r w:rsidRPr="008E3939">
        <w:t>spoločnosti</w:t>
      </w:r>
      <w:r w:rsidR="008E3939">
        <w:t xml:space="preserve"> a </w:t>
      </w:r>
      <w:r w:rsidRPr="008E3939">
        <w:t>zameriava sa na celoeurópske trendy obmedzenej účasti mládeže na demokratickom živote</w:t>
      </w:r>
      <w:r w:rsidR="008E3939">
        <w:t xml:space="preserve"> a </w:t>
      </w:r>
      <w:r w:rsidRPr="008E3939">
        <w:t>nižšie úrovne znalostí</w:t>
      </w:r>
      <w:r w:rsidR="008E3939">
        <w:t xml:space="preserve"> a </w:t>
      </w:r>
      <w:r w:rsidRPr="008E3939">
        <w:t>informovanosti</w:t>
      </w:r>
      <w:r w:rsidR="008E3939">
        <w:t xml:space="preserve"> o </w:t>
      </w:r>
      <w:r w:rsidRPr="008E3939">
        <w:t xml:space="preserve">európskych </w:t>
      </w:r>
      <w:r w:rsidRPr="008E3939">
        <w:lastRenderedPageBreak/>
        <w:t>záležitostiach, ktoré ovplyvňujú životy všetkých európskych občanov</w:t>
      </w:r>
      <w:r w:rsidR="008E3939">
        <w:t>.</w:t>
      </w:r>
    </w:p>
    <w:p w14:paraId="3373E70E" w14:textId="0A618819" w:rsidR="009C500E" w:rsidRPr="008E3939" w:rsidRDefault="009C500E" w:rsidP="009C500E">
      <w:pPr>
        <w:pStyle w:val="Guide-Normal"/>
      </w:pPr>
    </w:p>
    <w:p w14:paraId="0073CA13" w14:textId="18BAEF63" w:rsidR="009C500E" w:rsidRPr="008E3939" w:rsidRDefault="009C500E" w:rsidP="009C500E">
      <w:pPr>
        <w:pStyle w:val="Guide-Normal"/>
      </w:pPr>
      <w:r w:rsidRPr="008E3939">
        <w:t>Európsky zbor solidarity by sa mal snažiť aj</w:t>
      </w:r>
      <w:r w:rsidR="008E3939">
        <w:t xml:space="preserve"> o </w:t>
      </w:r>
      <w:r w:rsidRPr="008E3939">
        <w:t>posilnenie identity EÚ</w:t>
      </w:r>
      <w:r w:rsidR="008E3939">
        <w:t xml:space="preserve"> a </w:t>
      </w:r>
      <w:r w:rsidRPr="008E3939">
        <w:t>zvýšenie povedomia účastníkov</w:t>
      </w:r>
      <w:r w:rsidR="008E3939">
        <w:t xml:space="preserve"> o </w:t>
      </w:r>
      <w:r w:rsidRPr="008E3939">
        <w:t>spoločných hodnotách EÚ, zásadách jednoty</w:t>
      </w:r>
      <w:r w:rsidR="008E3939">
        <w:t xml:space="preserve"> a </w:t>
      </w:r>
      <w:r w:rsidRPr="008E3939">
        <w:t>rozmanitosti, ako aj</w:t>
      </w:r>
      <w:r w:rsidR="008E3939">
        <w:t xml:space="preserve"> o </w:t>
      </w:r>
      <w:r w:rsidRPr="008E3939">
        <w:t>sociálnom, kultúrnom</w:t>
      </w:r>
      <w:r w:rsidR="008E3939">
        <w:t xml:space="preserve"> a </w:t>
      </w:r>
      <w:r w:rsidRPr="008E3939">
        <w:t>historickom dedičstve.</w:t>
      </w:r>
    </w:p>
    <w:p w14:paraId="751BE10A" w14:textId="77777777" w:rsidR="009C500E" w:rsidRPr="008E3939" w:rsidRDefault="009C500E" w:rsidP="009C500E">
      <w:pPr>
        <w:pStyle w:val="Guide-Normal"/>
      </w:pPr>
    </w:p>
    <w:p w14:paraId="7040511F" w14:textId="77777777" w:rsidR="008E3939" w:rsidRDefault="009C500E">
      <w:pPr>
        <w:pStyle w:val="Heading4CustomESCPG"/>
        <w:rPr>
          <w:rStyle w:val="Heading4Guide"/>
          <w:b/>
          <w:i w:val="0"/>
          <w:smallCaps/>
          <w:color w:val="000000" w:themeColor="text1"/>
        </w:rPr>
      </w:pPr>
      <w:r w:rsidRPr="008E3939">
        <w:rPr>
          <w:rStyle w:val="Heading4Guide"/>
          <w:b/>
          <w:i w:val="0"/>
          <w:smallCaps/>
          <w:color w:val="000000" w:themeColor="text1"/>
        </w:rPr>
        <w:t>Podpora zdravého životného štýlu</w:t>
      </w:r>
      <w:r w:rsidR="008E3939">
        <w:rPr>
          <w:rStyle w:val="Heading4Guide"/>
          <w:b/>
          <w:i w:val="0"/>
          <w:smallCaps/>
          <w:color w:val="000000" w:themeColor="text1"/>
        </w:rPr>
        <w:t xml:space="preserve"> a </w:t>
      </w:r>
      <w:r w:rsidRPr="008E3939">
        <w:rPr>
          <w:rStyle w:val="Heading4Guide"/>
          <w:b/>
          <w:i w:val="0"/>
          <w:smallCaps/>
          <w:color w:val="000000" w:themeColor="text1"/>
        </w:rPr>
        <w:t>duševného zdravia</w:t>
      </w:r>
    </w:p>
    <w:p w14:paraId="7A29BF08" w14:textId="34565D26" w:rsidR="009C500E" w:rsidRPr="008E3939" w:rsidRDefault="009C500E" w:rsidP="009C500E">
      <w:pPr>
        <w:pStyle w:val="Guide-Normal"/>
        <w:keepNext/>
        <w:keepLines/>
      </w:pPr>
      <w:r w:rsidRPr="008E3939">
        <w:t>Cieľom zboru je</w:t>
      </w:r>
      <w:r w:rsidR="008E3939">
        <w:t xml:space="preserve"> v </w:t>
      </w:r>
      <w:r w:rsidRPr="008E3939">
        <w:t>rámci všetkých jeho akcií pomáhať pri aktivitách súvisiacich</w:t>
      </w:r>
      <w:r w:rsidR="008E3939">
        <w:t xml:space="preserve"> s </w:t>
      </w:r>
      <w:r w:rsidRPr="008E3939">
        <w:t>prevenciou, propagáciou</w:t>
      </w:r>
      <w:r w:rsidR="008E3939">
        <w:t xml:space="preserve"> a </w:t>
      </w:r>
      <w:r w:rsidRPr="008E3939">
        <w:t>podporou</w:t>
      </w:r>
      <w:r w:rsidR="008E3939">
        <w:t xml:space="preserve"> v </w:t>
      </w:r>
      <w:r w:rsidRPr="008E3939">
        <w:t>oblasti zdravia</w:t>
      </w:r>
      <w:r w:rsidR="008E3939">
        <w:t xml:space="preserve"> v </w:t>
      </w:r>
      <w:r w:rsidRPr="008E3939">
        <w:t>súlade</w:t>
      </w:r>
      <w:r w:rsidR="008E3939">
        <w:t xml:space="preserve"> s </w:t>
      </w:r>
      <w:r w:rsidRPr="008E3939">
        <w:t>iniciatívou HealthyLifeStyle4All (Zdravý životný štýl pre všetkých),</w:t>
      </w:r>
      <w:r w:rsidR="008E3939">
        <w:t xml:space="preserve"> s </w:t>
      </w:r>
      <w:r w:rsidRPr="008E3939">
        <w:t>osobitným zameraním na podporu zraniteľných alebo znevýhodnených skupín obyvateľstva. Dobrovoľníci sa môžu mobilizovať</w:t>
      </w:r>
      <w:r w:rsidR="008E3939">
        <w:t xml:space="preserve"> v </w:t>
      </w:r>
      <w:r w:rsidRPr="008E3939">
        <w:t>súvislosti</w:t>
      </w:r>
      <w:r w:rsidR="008E3939">
        <w:t xml:space="preserve"> s </w:t>
      </w:r>
      <w:r w:rsidRPr="008E3939">
        <w:t>hlavnými výzvami</w:t>
      </w:r>
      <w:r w:rsidR="008E3939">
        <w:t xml:space="preserve"> v </w:t>
      </w:r>
      <w:r w:rsidRPr="008E3939">
        <w:t>oblasti zdravia,</w:t>
      </w:r>
      <w:r w:rsidR="008E3939">
        <w:t xml:space="preserve"> a </w:t>
      </w:r>
      <w:r w:rsidRPr="008E3939">
        <w:t>to najmä pokiaľ ide</w:t>
      </w:r>
      <w:r w:rsidR="008E3939">
        <w:t xml:space="preserve"> o </w:t>
      </w:r>
      <w:r w:rsidRPr="008E3939">
        <w:t>duševné zdravie, ako aj vo vzťahu</w:t>
      </w:r>
      <w:r w:rsidR="008E3939">
        <w:t xml:space="preserve"> k </w:t>
      </w:r>
      <w:r w:rsidRPr="008E3939">
        <w:t>politickým prioritám, ako je prevencia rakoviny</w:t>
      </w:r>
      <w:r w:rsidR="008E3939">
        <w:t xml:space="preserve"> a </w:t>
      </w:r>
      <w:r w:rsidRPr="008E3939">
        <w:t>starostlivosť</w:t>
      </w:r>
      <w:r w:rsidR="008E3939">
        <w:t xml:space="preserve"> o </w:t>
      </w:r>
      <w:r w:rsidRPr="008E3939">
        <w:t>onkologických pacientov.</w:t>
      </w:r>
    </w:p>
    <w:p w14:paraId="2E92937D" w14:textId="77777777" w:rsidR="009C500E" w:rsidRPr="008E3939" w:rsidRDefault="009C500E" w:rsidP="009C500E">
      <w:pPr>
        <w:pStyle w:val="Guide-Normal"/>
        <w:keepNext/>
        <w:keepLines/>
      </w:pPr>
    </w:p>
    <w:p w14:paraId="4830E65F" w14:textId="77777777" w:rsidR="009C500E" w:rsidRPr="008E3939" w:rsidRDefault="009C500E">
      <w:pPr>
        <w:pStyle w:val="Heading4CustomESCPG"/>
        <w:rPr>
          <w:rStyle w:val="Heading4Guide"/>
          <w:b/>
          <w:i w:val="0"/>
          <w:smallCaps/>
          <w:color w:val="000000" w:themeColor="text1"/>
        </w:rPr>
      </w:pPr>
      <w:r w:rsidRPr="008E3939">
        <w:rPr>
          <w:rStyle w:val="Heading4Guide"/>
          <w:b/>
          <w:i w:val="0"/>
          <w:smallCaps/>
          <w:color w:val="000000" w:themeColor="text1"/>
        </w:rPr>
        <w:t>Inovácie</w:t>
      </w:r>
    </w:p>
    <w:p w14:paraId="17029AB0" w14:textId="48D583D3" w:rsidR="009C500E" w:rsidRPr="008E3939" w:rsidRDefault="009C500E" w:rsidP="009C500E">
      <w:pPr>
        <w:pStyle w:val="Guide-Normal"/>
        <w:keepNext/>
        <w:keepLines/>
      </w:pPr>
      <w:r w:rsidRPr="008E3939">
        <w:t>Zbor sa takisto snaží</w:t>
      </w:r>
      <w:r w:rsidR="008E3939">
        <w:t xml:space="preserve"> o </w:t>
      </w:r>
      <w:r w:rsidRPr="008E3939">
        <w:t>dosiahnutie pridanej hodnoty tým, že propaguje</w:t>
      </w:r>
      <w:r w:rsidR="008E3939">
        <w:t xml:space="preserve"> a </w:t>
      </w:r>
      <w:r w:rsidRPr="008E3939">
        <w:t>podporuje nové vlny inovácií mobilizáciou mladých ľudí</w:t>
      </w:r>
      <w:r w:rsidR="008E3939">
        <w:t xml:space="preserve"> a </w:t>
      </w:r>
      <w:r w:rsidRPr="008E3939">
        <w:t>organizácií</w:t>
      </w:r>
      <w:r w:rsidR="008E3939">
        <w:t xml:space="preserve"> v </w:t>
      </w:r>
      <w:r w:rsidRPr="008E3939">
        <w:t>snahe prispieť</w:t>
      </w:r>
      <w:r w:rsidR="008E3939">
        <w:t xml:space="preserve"> k </w:t>
      </w:r>
      <w:r w:rsidRPr="008E3939">
        <w:t>informovanosti</w:t>
      </w:r>
      <w:r w:rsidR="008E3939">
        <w:t xml:space="preserve"> a </w:t>
      </w:r>
      <w:r w:rsidRPr="008E3939">
        <w:t>inovačným riešeniam pre širokú škálu spoločenských výziev, napríklad</w:t>
      </w:r>
      <w:r w:rsidR="008E3939">
        <w:t xml:space="preserve"> v </w:t>
      </w:r>
      <w:r w:rsidRPr="008E3939">
        <w:t>kontexte vidieckych inovačných ekosystémov (vyľudňovanie mladých ľudí</w:t>
      </w:r>
      <w:r w:rsidR="008E3939">
        <w:t xml:space="preserve"> z </w:t>
      </w:r>
      <w:r w:rsidRPr="008E3939">
        <w:t>vidieka, udržateľné energetické systémy, podpora zdravia</w:t>
      </w:r>
      <w:r w:rsidR="008E3939">
        <w:t xml:space="preserve"> a </w:t>
      </w:r>
      <w:r w:rsidRPr="008E3939">
        <w:t>prevencia chorôb atď.).</w:t>
      </w:r>
    </w:p>
    <w:p w14:paraId="59F5130D" w14:textId="77777777" w:rsidR="009C500E" w:rsidRPr="008E3939" w:rsidRDefault="009C500E" w:rsidP="009C500E">
      <w:pPr>
        <w:pStyle w:val="Guide-Normal"/>
      </w:pPr>
    </w:p>
    <w:p w14:paraId="29E8ADA5" w14:textId="5D6A94AE" w:rsidR="009C500E" w:rsidRPr="008E3939" w:rsidRDefault="009C500E" w:rsidP="009C500E">
      <w:pPr>
        <w:pStyle w:val="Guide-Normal"/>
        <w:keepNext/>
        <w:keepLines/>
      </w:pPr>
      <w:r w:rsidRPr="008E3939">
        <w:t>Okrem toho bude mať</w:t>
      </w:r>
      <w:r w:rsidR="008E3939">
        <w:t xml:space="preserve"> v </w:t>
      </w:r>
      <w:r w:rsidRPr="008E3939">
        <w:t>roku 2024 akcia Dobrovoľnícke tímy</w:t>
      </w:r>
      <w:r w:rsidR="008E3939">
        <w:t xml:space="preserve"> v </w:t>
      </w:r>
      <w:r w:rsidRPr="008E3939">
        <w:t>oblastiach</w:t>
      </w:r>
      <w:r w:rsidR="008E3939">
        <w:t xml:space="preserve"> s </w:t>
      </w:r>
      <w:r w:rsidRPr="008E3939">
        <w:t xml:space="preserve">vysokou prioritou tieto </w:t>
      </w:r>
      <w:r w:rsidRPr="008E3939">
        <w:rPr>
          <w:b/>
        </w:rPr>
        <w:t>špecifické ročné politické priority</w:t>
      </w:r>
      <w:r w:rsidRPr="008E3939">
        <w:t>:</w:t>
      </w:r>
    </w:p>
    <w:p w14:paraId="5E5A5733" w14:textId="241013D3" w:rsidR="009C500E" w:rsidRPr="008E3939" w:rsidRDefault="009C500E" w:rsidP="655A987C">
      <w:pPr>
        <w:pStyle w:val="Guide-Normal"/>
        <w:keepNext/>
        <w:keepLines/>
        <w:numPr>
          <w:ilvl w:val="0"/>
          <w:numId w:val="108"/>
        </w:numPr>
      </w:pPr>
      <w:r w:rsidRPr="008E3939">
        <w:t>pomoc osobám utekajúcim pred ozbrojenými konfliktmi</w:t>
      </w:r>
      <w:r w:rsidR="008E3939">
        <w:t xml:space="preserve"> a </w:t>
      </w:r>
      <w:r w:rsidRPr="008E3939">
        <w:t>iným obetiam prírodných katastrof alebo katastrof spôsobených ľudskou činnosťou,</w:t>
      </w:r>
    </w:p>
    <w:p w14:paraId="31194244" w14:textId="6CFA1642" w:rsidR="008E3939" w:rsidRDefault="009C500E" w:rsidP="655A987C">
      <w:pPr>
        <w:pStyle w:val="Guide-Normal"/>
        <w:keepNext/>
        <w:keepLines/>
        <w:numPr>
          <w:ilvl w:val="0"/>
          <w:numId w:val="100"/>
        </w:numPr>
      </w:pPr>
      <w:r w:rsidRPr="008E3939">
        <w:t>podpora pozitívnych vzdelávacích skúseností</w:t>
      </w:r>
      <w:r w:rsidR="008E3939">
        <w:t xml:space="preserve"> a </w:t>
      </w:r>
      <w:r w:rsidRPr="008E3939">
        <w:t>výstupov pre mladých ľudí</w:t>
      </w:r>
      <w:r w:rsidR="008E3939">
        <w:t xml:space="preserve"> s </w:t>
      </w:r>
      <w:r w:rsidRPr="008E3939">
        <w:t>nedostatkom príležitostí</w:t>
      </w:r>
      <w:r w:rsidR="008E3939">
        <w:t>.</w:t>
      </w:r>
    </w:p>
    <w:p w14:paraId="2F247D65" w14:textId="3FFCC577" w:rsidR="009C500E" w:rsidRPr="008E3939" w:rsidRDefault="009C500E" w:rsidP="655A987C">
      <w:pPr>
        <w:pStyle w:val="Guide-Normal"/>
        <w:keepNext/>
        <w:keepLines/>
      </w:pPr>
      <w:r w:rsidRPr="008E3939">
        <w:t>Viac informácií pozri</w:t>
      </w:r>
      <w:r w:rsidR="008E3939">
        <w:t xml:space="preserve"> v </w:t>
      </w:r>
      <w:r w:rsidRPr="008E3939">
        <w:t>oddiele Dobrovoľnícke tímy</w:t>
      </w:r>
      <w:r w:rsidR="008E3939">
        <w:t xml:space="preserve"> v </w:t>
      </w:r>
      <w:r w:rsidRPr="008E3939">
        <w:t>oblastiach</w:t>
      </w:r>
      <w:r w:rsidR="008E3939">
        <w:t xml:space="preserve"> s </w:t>
      </w:r>
      <w:r w:rsidRPr="008E3939">
        <w:t>vysokou prioritou.</w:t>
      </w:r>
      <w:bookmarkStart w:id="166" w:name="_Toc63429784"/>
      <w:bookmarkStart w:id="167" w:name="_Toc63692847"/>
      <w:bookmarkStart w:id="168" w:name="_Toc63694036"/>
      <w:bookmarkStart w:id="169" w:name="_Toc63694226"/>
      <w:bookmarkStart w:id="170" w:name="_Toc63694405"/>
      <w:bookmarkStart w:id="171" w:name="_Toc78551624"/>
      <w:bookmarkStart w:id="172" w:name="_Toc519689957"/>
      <w:bookmarkStart w:id="173" w:name="_Toc45523894"/>
      <w:bookmarkStart w:id="174" w:name="_Toc45524938"/>
      <w:bookmarkStart w:id="175" w:name="_Toc47106735"/>
    </w:p>
    <w:p w14:paraId="21A6DCF9" w14:textId="77777777" w:rsidR="0047599E" w:rsidRPr="008E3939" w:rsidRDefault="0047599E" w:rsidP="009C500E">
      <w:pPr>
        <w:pStyle w:val="Guide-Normal"/>
        <w:keepNext/>
        <w:keepLines/>
      </w:pPr>
    </w:p>
    <w:p w14:paraId="25EB611D" w14:textId="1A87DC5A" w:rsidR="009C500E" w:rsidRPr="008E3939" w:rsidRDefault="009C500E" w:rsidP="00414CC0">
      <w:pPr>
        <w:pStyle w:val="Heading3"/>
      </w:pPr>
      <w:r w:rsidRPr="008E3939">
        <w:t>Dôležité charakteristiky</w:t>
      </w:r>
      <w:bookmarkEnd w:id="166"/>
      <w:bookmarkEnd w:id="167"/>
      <w:bookmarkEnd w:id="168"/>
      <w:bookmarkEnd w:id="169"/>
      <w:bookmarkEnd w:id="170"/>
      <w:bookmarkEnd w:id="171"/>
    </w:p>
    <w:p w14:paraId="4E2F354F" w14:textId="1996484C" w:rsidR="008E3939" w:rsidRDefault="009C500E" w:rsidP="009C500E">
      <w:pPr>
        <w:pStyle w:val="AMainbody"/>
      </w:pPr>
      <w:r w:rsidRPr="008E3939">
        <w:t>V súlade</w:t>
      </w:r>
      <w:r w:rsidR="008E3939">
        <w:t xml:space="preserve"> s </w:t>
      </w:r>
      <w:r w:rsidRPr="008E3939">
        <w:t>cieľmi Európskeho zboru solidarity si osobitnú pozornosť zasluhujú tieto prvky</w:t>
      </w:r>
      <w:r w:rsidR="008E3939">
        <w:t>.</w:t>
      </w:r>
    </w:p>
    <w:p w14:paraId="63DA451B" w14:textId="31100226" w:rsidR="009C500E" w:rsidRPr="008E3939" w:rsidRDefault="009C500E">
      <w:pPr>
        <w:pStyle w:val="Heading4CustomESCPG"/>
        <w:rPr>
          <w:rStyle w:val="Heading4Guide"/>
          <w:b/>
          <w:i w:val="0"/>
          <w:smallCaps/>
          <w:color w:val="000000" w:themeColor="text1"/>
        </w:rPr>
      </w:pPr>
      <w:r w:rsidRPr="008E3939">
        <w:rPr>
          <w:rStyle w:val="Heading4Guide"/>
          <w:b/>
          <w:i w:val="0"/>
          <w:smallCaps/>
          <w:color w:val="000000" w:themeColor="text1"/>
        </w:rPr>
        <w:t>Rešpektovanie hodnôt EÚ</w:t>
      </w:r>
    </w:p>
    <w:p w14:paraId="4799FB4B" w14:textId="5CA8DC9E" w:rsidR="009C500E" w:rsidRPr="008E3939" w:rsidRDefault="009C500E" w:rsidP="009C500E">
      <w:pPr>
        <w:pStyle w:val="AMainbody"/>
      </w:pPr>
      <w:r w:rsidRPr="008E3939">
        <w:t>Pri realizácii aktivít</w:t>
      </w:r>
      <w:r w:rsidR="008E3939">
        <w:t xml:space="preserve"> v </w:t>
      </w:r>
      <w:r w:rsidRPr="008E3939">
        <w:t>rámci programu Európskeho zboru solidarity sa musia rešpektovať hodnoty EÚ, ktorými sú úcta</w:t>
      </w:r>
      <w:r w:rsidR="008E3939">
        <w:t xml:space="preserve"> k </w:t>
      </w:r>
      <w:r w:rsidRPr="008E3939">
        <w:t>ľudskej dôstojnosti, sloboda, demokracia, rovnosť, právny štát</w:t>
      </w:r>
      <w:r w:rsidR="008E3939">
        <w:t xml:space="preserve"> a </w:t>
      </w:r>
      <w:r w:rsidRPr="008E3939">
        <w:t>dodržiavanie ľudských práv vrátane práv osôb patriacich</w:t>
      </w:r>
      <w:r w:rsidR="008E3939">
        <w:t xml:space="preserve"> k </w:t>
      </w:r>
      <w:r w:rsidRPr="008E3939">
        <w:t>menšinám,</w:t>
      </w:r>
      <w:r w:rsidR="008E3939">
        <w:t xml:space="preserve"> a </w:t>
      </w:r>
      <w:r w:rsidRPr="008E3939">
        <w:t>to</w:t>
      </w:r>
      <w:r w:rsidR="008E3939">
        <w:t xml:space="preserve"> v </w:t>
      </w:r>
      <w:r w:rsidRPr="008E3939">
        <w:t>plnom súlade</w:t>
      </w:r>
      <w:r w:rsidR="008E3939">
        <w:t xml:space="preserve"> s </w:t>
      </w:r>
      <w:r w:rsidRPr="008E3939">
        <w:t>hodnotami</w:t>
      </w:r>
      <w:r w:rsidR="008E3939">
        <w:t xml:space="preserve"> a </w:t>
      </w:r>
      <w:r w:rsidRPr="008E3939">
        <w:t>právami zakotvenými</w:t>
      </w:r>
      <w:r w:rsidR="008E3939">
        <w:t xml:space="preserve"> v </w:t>
      </w:r>
      <w:r w:rsidRPr="008E3939">
        <w:t>zmluvách EÚ</w:t>
      </w:r>
      <w:r w:rsidR="008E3939">
        <w:t xml:space="preserve"> a v </w:t>
      </w:r>
      <w:r w:rsidRPr="008E3939">
        <w:t>Charte základných práv Európskej únie. To isté platí pre prijímateľov programov</w:t>
      </w:r>
      <w:r w:rsidR="008E3939">
        <w:t xml:space="preserve"> a </w:t>
      </w:r>
      <w:r w:rsidRPr="008E3939">
        <w:t>účastníkov.</w:t>
      </w:r>
    </w:p>
    <w:p w14:paraId="180262A4" w14:textId="77777777" w:rsidR="008E3939" w:rsidRDefault="009C500E">
      <w:pPr>
        <w:pStyle w:val="Heading4CustomESCPG"/>
        <w:rPr>
          <w:rStyle w:val="Heading4Guide"/>
          <w:b/>
          <w:i w:val="0"/>
          <w:smallCaps/>
          <w:color w:val="000000" w:themeColor="text1"/>
        </w:rPr>
      </w:pPr>
      <w:bookmarkStart w:id="176" w:name="_Toc63429785"/>
      <w:bookmarkStart w:id="177" w:name="_Toc63692848"/>
      <w:bookmarkStart w:id="178" w:name="_Toc63694406"/>
      <w:bookmarkStart w:id="179" w:name="_Toc73699793"/>
      <w:bookmarkStart w:id="180" w:name="_Toc78551625"/>
      <w:r w:rsidRPr="008E3939">
        <w:rPr>
          <w:rStyle w:val="Heading4Guide"/>
          <w:b/>
          <w:i w:val="0"/>
          <w:smallCaps/>
          <w:color w:val="000000" w:themeColor="text1"/>
        </w:rPr>
        <w:t>Dobrovoľníctvo</w:t>
      </w:r>
      <w:r w:rsidR="008E3939">
        <w:rPr>
          <w:rStyle w:val="Heading4Guide"/>
          <w:b/>
          <w:i w:val="0"/>
          <w:smallCaps/>
          <w:color w:val="000000" w:themeColor="text1"/>
        </w:rPr>
        <w:t xml:space="preserve"> v </w:t>
      </w:r>
      <w:r w:rsidRPr="008E3939">
        <w:rPr>
          <w:rStyle w:val="Heading4Guide"/>
          <w:b/>
          <w:i w:val="0"/>
          <w:smallCaps/>
          <w:color w:val="000000" w:themeColor="text1"/>
        </w:rPr>
        <w:t>kontexte zboru</w:t>
      </w:r>
      <w:bookmarkEnd w:id="176"/>
      <w:bookmarkEnd w:id="177"/>
      <w:bookmarkEnd w:id="178"/>
      <w:bookmarkEnd w:id="179"/>
      <w:bookmarkEnd w:id="180"/>
    </w:p>
    <w:p w14:paraId="31B7686F" w14:textId="6E74F5B0" w:rsidR="009C500E" w:rsidRPr="008E3939" w:rsidRDefault="009C500E">
      <w:pPr>
        <w:pStyle w:val="AMainbody"/>
        <w:rPr>
          <w:rFonts w:asciiTheme="minorHAnsi" w:hAnsiTheme="minorHAnsi" w:cstheme="minorBidi"/>
        </w:rPr>
      </w:pPr>
      <w:r w:rsidRPr="008E3939">
        <w:t>Dobrovoľníctvo ako jeden</w:t>
      </w:r>
      <w:r w:rsidR="008E3939">
        <w:t xml:space="preserve"> z </w:t>
      </w:r>
      <w:r w:rsidRPr="008E3939">
        <w:t>najviditeľnejších prejavov solidarity poskytuje mladým ľuďom príležitosti zapojiť sa do aktivít, ktoré riešia zistené potreby</w:t>
      </w:r>
      <w:r w:rsidR="008E3939">
        <w:t xml:space="preserve"> v </w:t>
      </w:r>
      <w:r w:rsidRPr="008E3939">
        <w:t>rámci miestnych komunít</w:t>
      </w:r>
      <w:r w:rsidR="008E3939">
        <w:t xml:space="preserve"> a </w:t>
      </w:r>
      <w:r w:rsidRPr="008E3939">
        <w:t>prispievajú</w:t>
      </w:r>
      <w:r w:rsidR="008E3939">
        <w:t xml:space="preserve"> k </w:t>
      </w:r>
      <w:r w:rsidRPr="008E3939">
        <w:t>prekonaniu významných spoločenských výziev na mieste.</w:t>
      </w:r>
    </w:p>
    <w:p w14:paraId="642E297D" w14:textId="2B78321E" w:rsidR="009C500E" w:rsidRPr="008E3939" w:rsidRDefault="009C500E">
      <w:pPr>
        <w:pStyle w:val="AMainbody"/>
        <w:rPr>
          <w:rFonts w:asciiTheme="minorHAnsi" w:hAnsiTheme="minorHAnsi" w:cstheme="minorBidi"/>
          <w:b/>
          <w:bCs/>
        </w:rPr>
      </w:pPr>
      <w:r w:rsidRPr="008E3939">
        <w:rPr>
          <w:rFonts w:asciiTheme="minorHAnsi" w:hAnsiTheme="minorHAnsi"/>
        </w:rPr>
        <w:t>Dobrovoľníctvo ďalej mladým ľuďom umožňuje získať užitočné skúsenosti, zručnosti</w:t>
      </w:r>
      <w:r w:rsidR="008E3939">
        <w:rPr>
          <w:rFonts w:asciiTheme="minorHAnsi" w:hAnsiTheme="minorHAnsi"/>
        </w:rPr>
        <w:t xml:space="preserve"> a </w:t>
      </w:r>
      <w:r w:rsidRPr="008E3939">
        <w:rPr>
          <w:rFonts w:asciiTheme="minorHAnsi" w:hAnsiTheme="minorHAnsi"/>
        </w:rPr>
        <w:t>kompetencie potrebné pre ich osobný, vzdelávací, sociálny,</w:t>
      </w:r>
      <w:r w:rsidRPr="008E3939">
        <w:t xml:space="preserve"> kultúrny, </w:t>
      </w:r>
      <w:r w:rsidRPr="008E3939">
        <w:rPr>
          <w:rFonts w:asciiTheme="minorHAnsi" w:hAnsiTheme="minorHAnsi"/>
        </w:rPr>
        <w:t>občiansky</w:t>
      </w:r>
      <w:r w:rsidR="008E3939">
        <w:rPr>
          <w:rFonts w:asciiTheme="minorHAnsi" w:hAnsiTheme="minorHAnsi"/>
        </w:rPr>
        <w:t xml:space="preserve"> a </w:t>
      </w:r>
      <w:r w:rsidRPr="008E3939">
        <w:rPr>
          <w:rFonts w:asciiTheme="minorHAnsi" w:hAnsiTheme="minorHAnsi"/>
        </w:rPr>
        <w:t xml:space="preserve">profesijný rozvoj, čím sa zlepšuje ich </w:t>
      </w:r>
      <w:proofErr w:type="spellStart"/>
      <w:r w:rsidRPr="008E3939">
        <w:rPr>
          <w:rFonts w:asciiTheme="minorHAnsi" w:hAnsiTheme="minorHAnsi"/>
        </w:rPr>
        <w:t>zamestnateľnosť</w:t>
      </w:r>
      <w:proofErr w:type="spellEnd"/>
      <w:r w:rsidR="008E3939">
        <w:rPr>
          <w:rFonts w:asciiTheme="minorHAnsi" w:hAnsiTheme="minorHAnsi"/>
        </w:rPr>
        <w:t xml:space="preserve"> a </w:t>
      </w:r>
      <w:r w:rsidRPr="008E3939">
        <w:rPr>
          <w:rFonts w:asciiTheme="minorHAnsi" w:hAnsiTheme="minorHAnsi"/>
        </w:rPr>
        <w:t xml:space="preserve">aktívne občianstvo. </w:t>
      </w:r>
      <w:r w:rsidRPr="008E3939">
        <w:t>Aktivity podporované</w:t>
      </w:r>
      <w:r w:rsidR="008E3939">
        <w:t xml:space="preserve"> v </w:t>
      </w:r>
      <w:r w:rsidRPr="008E3939">
        <w:t>rámci dobrovoľníckej činnosti sú zdrojom bohatých skúseností</w:t>
      </w:r>
      <w:r w:rsidR="008E3939">
        <w:t xml:space="preserve"> v </w:t>
      </w:r>
      <w:r w:rsidRPr="008E3939">
        <w:t>kontexte neformálneho vzdelávania</w:t>
      </w:r>
      <w:r w:rsidR="008E3939">
        <w:t xml:space="preserve"> a </w:t>
      </w:r>
      <w:proofErr w:type="spellStart"/>
      <w:r w:rsidRPr="008E3939">
        <w:t>informálneho</w:t>
      </w:r>
      <w:proofErr w:type="spellEnd"/>
      <w:r w:rsidRPr="008E3939">
        <w:t xml:space="preserve"> učenia sa, čo posilňuje kompetencie mladých ľudí.</w:t>
      </w:r>
    </w:p>
    <w:p w14:paraId="3CC98BD3" w14:textId="77777777" w:rsidR="008E3939" w:rsidRDefault="009C500E">
      <w:pPr>
        <w:pStyle w:val="Heading4CustomESCPG"/>
        <w:rPr>
          <w:rStyle w:val="Heading4Guide"/>
          <w:b/>
          <w:i w:val="0"/>
          <w:smallCaps/>
          <w:color w:val="000000" w:themeColor="text1"/>
        </w:rPr>
      </w:pPr>
      <w:bookmarkStart w:id="181" w:name="_Toc63429786"/>
      <w:bookmarkStart w:id="182" w:name="_Toc63692849"/>
      <w:bookmarkStart w:id="183" w:name="_Toc63694407"/>
      <w:bookmarkStart w:id="184" w:name="_Toc73699794"/>
      <w:bookmarkStart w:id="185" w:name="_Toc78551626"/>
      <w:r w:rsidRPr="008E3939">
        <w:rPr>
          <w:rStyle w:val="Heading4Guide"/>
          <w:b/>
          <w:i w:val="0"/>
          <w:smallCaps/>
          <w:color w:val="000000" w:themeColor="text1"/>
        </w:rPr>
        <w:t>Neformálne vzdelávanie</w:t>
      </w:r>
      <w:r w:rsidR="008E3939">
        <w:rPr>
          <w:rStyle w:val="Heading4Guide"/>
          <w:b/>
          <w:i w:val="0"/>
          <w:smallCaps/>
          <w:color w:val="000000" w:themeColor="text1"/>
        </w:rPr>
        <w:t xml:space="preserve"> a </w:t>
      </w:r>
      <w:proofErr w:type="spellStart"/>
      <w:r w:rsidRPr="008E3939">
        <w:rPr>
          <w:rStyle w:val="Heading4Guide"/>
          <w:b/>
          <w:i w:val="0"/>
          <w:smallCaps/>
          <w:color w:val="000000" w:themeColor="text1"/>
        </w:rPr>
        <w:t>informálne</w:t>
      </w:r>
      <w:proofErr w:type="spellEnd"/>
      <w:r w:rsidRPr="008E3939">
        <w:rPr>
          <w:rStyle w:val="Heading4Guide"/>
          <w:b/>
          <w:i w:val="0"/>
          <w:smallCaps/>
          <w:color w:val="000000" w:themeColor="text1"/>
        </w:rPr>
        <w:t xml:space="preserve"> učenie sa</w:t>
      </w:r>
      <w:bookmarkEnd w:id="172"/>
      <w:bookmarkEnd w:id="173"/>
      <w:bookmarkEnd w:id="174"/>
      <w:bookmarkEnd w:id="175"/>
      <w:bookmarkEnd w:id="181"/>
      <w:bookmarkEnd w:id="182"/>
      <w:bookmarkEnd w:id="183"/>
      <w:bookmarkEnd w:id="184"/>
      <w:bookmarkEnd w:id="185"/>
    </w:p>
    <w:p w14:paraId="79E5D2C5" w14:textId="2E8EF13D" w:rsidR="009C500E" w:rsidRPr="008E3939" w:rsidRDefault="009C500E" w:rsidP="009C500E">
      <w:pPr>
        <w:pStyle w:val="AMainbody"/>
      </w:pPr>
      <w:r w:rsidRPr="008E3939">
        <w:t>Neformálne vzdelávanie je vzdelávanie, ktoré sa uskutočňuje mimo formálneho systému vzdelávania</w:t>
      </w:r>
      <w:r w:rsidR="008E3939">
        <w:t xml:space="preserve"> a </w:t>
      </w:r>
      <w:r w:rsidRPr="008E3939">
        <w:t>odbornej prípravy prostredníctvom vzdelávacích činností</w:t>
      </w:r>
      <w:r w:rsidR="008E3939">
        <w:t xml:space="preserve"> a </w:t>
      </w:r>
      <w:r w:rsidRPr="008E3939">
        <w:t xml:space="preserve">má určitú formu podpory vzdelávania. Využíva </w:t>
      </w:r>
      <w:proofErr w:type="spellStart"/>
      <w:r w:rsidRPr="008E3939">
        <w:t>participatívny</w:t>
      </w:r>
      <w:proofErr w:type="spellEnd"/>
      <w:r w:rsidRPr="008E3939">
        <w:t xml:space="preserve"> prístup zameraný na učiacich sa, ktorí ho absolvujú dobrovoľne,</w:t>
      </w:r>
      <w:r w:rsidR="008E3939">
        <w:t xml:space="preserve"> a </w:t>
      </w:r>
      <w:r w:rsidRPr="008E3939">
        <w:t>preto je úzko späté</w:t>
      </w:r>
      <w:r w:rsidR="008E3939">
        <w:t xml:space="preserve"> s </w:t>
      </w:r>
      <w:r w:rsidRPr="008E3939">
        <w:t>potrebami, cieľmi</w:t>
      </w:r>
      <w:r w:rsidR="008E3939">
        <w:t xml:space="preserve"> a </w:t>
      </w:r>
      <w:r w:rsidRPr="008E3939">
        <w:t>záujmami mladých ľudí.</w:t>
      </w:r>
    </w:p>
    <w:p w14:paraId="00D3D83D" w14:textId="607F9C3A" w:rsidR="009C500E" w:rsidRPr="008E3939" w:rsidRDefault="009C500E" w:rsidP="009C500E">
      <w:pPr>
        <w:pStyle w:val="AMainbody"/>
      </w:pPr>
      <w:proofErr w:type="spellStart"/>
      <w:r w:rsidRPr="008E3939">
        <w:t>Informálne</w:t>
      </w:r>
      <w:proofErr w:type="spellEnd"/>
      <w:r w:rsidRPr="008E3939">
        <w:t xml:space="preserve"> učenie sa je vzdelávanie pri každodenných činnostiach,</w:t>
      </w:r>
      <w:r w:rsidR="008E3939">
        <w:t xml:space="preserve"> v </w:t>
      </w:r>
      <w:r w:rsidRPr="008E3939">
        <w:t>práci,</w:t>
      </w:r>
      <w:r w:rsidR="008E3939">
        <w:t xml:space="preserve"> s </w:t>
      </w:r>
      <w:r w:rsidRPr="008E3939">
        <w:t>rovesníkmi atď. Často ho možno opísať ako učenie sa praxou.</w:t>
      </w:r>
      <w:r w:rsidR="008E3939">
        <w:t xml:space="preserve"> V </w:t>
      </w:r>
      <w:r w:rsidRPr="008E3939">
        <w:t xml:space="preserve">sektore mládeže môže mať </w:t>
      </w:r>
      <w:proofErr w:type="spellStart"/>
      <w:r w:rsidRPr="008E3939">
        <w:t>informálne</w:t>
      </w:r>
      <w:proofErr w:type="spellEnd"/>
      <w:r w:rsidRPr="008E3939">
        <w:t xml:space="preserve"> učenie sa dôležitú úlohu napríklad pri skupinových diskusiách medzi rovesníkmi,</w:t>
      </w:r>
      <w:r w:rsidR="008E3939">
        <w:t xml:space="preserve"> v </w:t>
      </w:r>
      <w:r w:rsidRPr="008E3939">
        <w:t>dobrovoľníckych aktivitách</w:t>
      </w:r>
      <w:r w:rsidR="008E3939">
        <w:t xml:space="preserve"> a v </w:t>
      </w:r>
      <w:r w:rsidRPr="008E3939">
        <w:t>mnohých iných situáciách.</w:t>
      </w:r>
    </w:p>
    <w:p w14:paraId="5A1B5BA0" w14:textId="48526CEA" w:rsidR="009C500E" w:rsidRPr="008E3939" w:rsidRDefault="009C500E" w:rsidP="009C500E">
      <w:pPr>
        <w:pStyle w:val="AMainbody"/>
      </w:pPr>
      <w:r w:rsidRPr="008E3939">
        <w:t>Neformálne vzdelávanie</w:t>
      </w:r>
      <w:r w:rsidR="008E3939">
        <w:t xml:space="preserve"> a </w:t>
      </w:r>
      <w:proofErr w:type="spellStart"/>
      <w:r w:rsidRPr="008E3939">
        <w:t>informálne</w:t>
      </w:r>
      <w:proofErr w:type="spellEnd"/>
      <w:r w:rsidRPr="008E3939">
        <w:t xml:space="preserve"> učenie sa umožňujú mladým ľuďom získať základné zručnosti, ktoré prispievajú</w:t>
      </w:r>
      <w:r w:rsidR="008E3939">
        <w:t xml:space="preserve"> k </w:t>
      </w:r>
      <w:r w:rsidRPr="008E3939">
        <w:t>ich osobnostnému</w:t>
      </w:r>
      <w:r w:rsidR="008E3939">
        <w:t xml:space="preserve"> a </w:t>
      </w:r>
      <w:r w:rsidRPr="008E3939">
        <w:t>sociálno-vzdelávaciemu rozvoju</w:t>
      </w:r>
      <w:r w:rsidR="008E3939">
        <w:t xml:space="preserve"> a </w:t>
      </w:r>
      <w:r w:rsidRPr="008E3939">
        <w:t>podporujú ich aktívnu účasť</w:t>
      </w:r>
      <w:r w:rsidR="008E3939">
        <w:t xml:space="preserve"> v </w:t>
      </w:r>
      <w:r w:rsidRPr="008E3939">
        <w:t>spoločnosti, čím okrem iného zlepšujú ich vyhliadky na získanie zamestnania. Tieto skúsenosti so vzdelávaním majú aj veľký potenciál na zvýšenie dosiahnutého stupňa formálneho vzdelania</w:t>
      </w:r>
      <w:r w:rsidR="008E3939">
        <w:t xml:space="preserve"> a </w:t>
      </w:r>
      <w:r w:rsidRPr="008E3939">
        <w:t>odbornej prípravy, na riešenie otázok mladých ľudí</w:t>
      </w:r>
      <w:r w:rsidR="008E3939">
        <w:t xml:space="preserve"> v </w:t>
      </w:r>
      <w:r w:rsidRPr="008E3939">
        <w:t>situácii NEET (t. j. mladých ľudí, ktorí nie sú zamestnaní, ani nie sú</w:t>
      </w:r>
      <w:r w:rsidR="008E3939">
        <w:t xml:space="preserve"> v </w:t>
      </w:r>
      <w:r w:rsidRPr="008E3939">
        <w:t>procese vzdelávania alebo odbornej prípravy) alebo mladých ľudí</w:t>
      </w:r>
      <w:r w:rsidR="008E3939">
        <w:t xml:space="preserve"> s </w:t>
      </w:r>
      <w:r w:rsidRPr="008E3939">
        <w:t xml:space="preserve">nedostatkom príležitostí, ako aj </w:t>
      </w:r>
      <w:r w:rsidRPr="008E3939">
        <w:lastRenderedPageBreak/>
        <w:t>na boj proti sociálnemu vylúčeniu.</w:t>
      </w:r>
    </w:p>
    <w:p w14:paraId="6681E042" w14:textId="07BE6A4E" w:rsidR="008E3939" w:rsidRDefault="009C500E" w:rsidP="00892965">
      <w:pPr>
        <w:pStyle w:val="AMainbody"/>
      </w:pPr>
      <w:r w:rsidRPr="008E3939">
        <w:t>Vzdelávacie aktivity</w:t>
      </w:r>
      <w:r w:rsidR="008E3939">
        <w:t xml:space="preserve"> v </w:t>
      </w:r>
      <w:r w:rsidRPr="008E3939">
        <w:t>oblasti mládeže majú mať výrazne pozitívny vplyv na mladých ľudí, ako aj na účastnícke organizácie, komunity,</w:t>
      </w:r>
      <w:r w:rsidR="008E3939">
        <w:t xml:space="preserve"> v </w:t>
      </w:r>
      <w:r w:rsidRPr="008E3939">
        <w:t>ktorých sa uvedené aktivity realizujú, samotnú oblasť mládeže</w:t>
      </w:r>
      <w:r w:rsidR="008E3939">
        <w:t xml:space="preserve"> a </w:t>
      </w:r>
      <w:r w:rsidRPr="008E3939">
        <w:t>európske hospodárske</w:t>
      </w:r>
      <w:r w:rsidR="008E3939">
        <w:t xml:space="preserve"> a </w:t>
      </w:r>
      <w:r w:rsidRPr="008E3939">
        <w:t>spoločenské odvetvia vo všeobecnosti</w:t>
      </w:r>
      <w:r w:rsidR="008E3939">
        <w:t>.</w:t>
      </w:r>
    </w:p>
    <w:p w14:paraId="44B0A4D3" w14:textId="4E4407D7" w:rsidR="009C500E" w:rsidRPr="008E3939" w:rsidRDefault="009C500E">
      <w:pPr>
        <w:pStyle w:val="Heading4CustomESCPG"/>
        <w:rPr>
          <w:rStyle w:val="Heading4Guide"/>
          <w:b/>
          <w:i w:val="0"/>
          <w:smallCaps/>
          <w:color w:val="000000" w:themeColor="text1"/>
        </w:rPr>
      </w:pPr>
      <w:bookmarkStart w:id="186" w:name="_Toc519689958"/>
      <w:bookmarkStart w:id="187" w:name="_Toc45523895"/>
      <w:bookmarkStart w:id="188" w:name="_Toc45524939"/>
      <w:bookmarkStart w:id="189" w:name="_Toc47106736"/>
      <w:bookmarkStart w:id="190" w:name="_Toc63429787"/>
      <w:bookmarkStart w:id="191" w:name="_Toc63692850"/>
      <w:bookmarkStart w:id="192" w:name="_Toc63694408"/>
      <w:bookmarkStart w:id="193" w:name="_Toc73699795"/>
      <w:bookmarkStart w:id="194" w:name="_Toc78551627"/>
      <w:r w:rsidRPr="008E3939">
        <w:rPr>
          <w:rStyle w:val="Heading4Guide"/>
          <w:b/>
          <w:i w:val="0"/>
          <w:smallCaps/>
          <w:color w:val="000000" w:themeColor="text1"/>
        </w:rPr>
        <w:t>Uznávanie</w:t>
      </w:r>
      <w:r w:rsidR="008E3939">
        <w:rPr>
          <w:rStyle w:val="Heading4Guide"/>
          <w:b/>
          <w:i w:val="0"/>
          <w:smallCaps/>
          <w:color w:val="000000" w:themeColor="text1"/>
        </w:rPr>
        <w:t xml:space="preserve"> a </w:t>
      </w:r>
      <w:bookmarkEnd w:id="145"/>
      <w:bookmarkEnd w:id="146"/>
      <w:bookmarkEnd w:id="147"/>
      <w:bookmarkEnd w:id="148"/>
      <w:bookmarkEnd w:id="149"/>
      <w:bookmarkEnd w:id="150"/>
      <w:bookmarkEnd w:id="151"/>
      <w:bookmarkEnd w:id="152"/>
      <w:bookmarkEnd w:id="153"/>
      <w:bookmarkEnd w:id="154"/>
      <w:bookmarkEnd w:id="155"/>
      <w:bookmarkEnd w:id="186"/>
      <w:r w:rsidRPr="008E3939">
        <w:rPr>
          <w:rStyle w:val="Heading4Guide"/>
          <w:b/>
          <w:i w:val="0"/>
          <w:smallCaps/>
          <w:color w:val="000000" w:themeColor="text1"/>
        </w:rPr>
        <w:t>potvrdzovanie vzdelávacích výstupov</w:t>
      </w:r>
      <w:bookmarkEnd w:id="187"/>
      <w:bookmarkEnd w:id="188"/>
      <w:bookmarkEnd w:id="189"/>
      <w:bookmarkEnd w:id="190"/>
      <w:bookmarkEnd w:id="191"/>
      <w:bookmarkEnd w:id="192"/>
      <w:bookmarkEnd w:id="193"/>
      <w:bookmarkEnd w:id="194"/>
    </w:p>
    <w:p w14:paraId="12A4E911" w14:textId="2F917658" w:rsidR="008E3939" w:rsidRDefault="009C500E" w:rsidP="009C500E">
      <w:pPr>
        <w:pStyle w:val="AMainbody"/>
      </w:pPr>
      <w:r w:rsidRPr="008E3939">
        <w:t>V záujme zaručenia, aby aktivity</w:t>
      </w:r>
      <w:r w:rsidR="008E3939">
        <w:t xml:space="preserve"> v </w:t>
      </w:r>
      <w:r w:rsidRPr="008E3939">
        <w:t>rámci Európskeho zboru solidarity mali vplyv na osobný, vzdelávací, sociálny, občiansky</w:t>
      </w:r>
      <w:r w:rsidR="008E3939">
        <w:t xml:space="preserve"> a </w:t>
      </w:r>
      <w:r w:rsidRPr="008E3939">
        <w:t>profesijný rozvoj účastníkov, by sa schopnosti, ktoré sú vzdelávacími výstupmi solidárnych aktivít, mali náležite identifikovať</w:t>
      </w:r>
      <w:r w:rsidR="008E3939">
        <w:t xml:space="preserve"> a </w:t>
      </w:r>
      <w:r w:rsidRPr="008E3939">
        <w:t>zdokumentovať</w:t>
      </w:r>
      <w:r w:rsidR="008E3939">
        <w:t>.</w:t>
      </w:r>
    </w:p>
    <w:p w14:paraId="493ED7D4" w14:textId="39F07EFE" w:rsidR="00892965" w:rsidRPr="008E3939" w:rsidRDefault="009C500E" w:rsidP="00892965">
      <w:pPr>
        <w:pStyle w:val="AMainbody"/>
      </w:pPr>
      <w:r w:rsidRPr="008E3939">
        <w:t>Na uvedený účel by sa prípadne malo podporovať využitie účinných nástrojov na uznávanie neformálneho vzdelávania</w:t>
      </w:r>
      <w:r w:rsidR="008E3939">
        <w:t xml:space="preserve"> a </w:t>
      </w:r>
      <w:proofErr w:type="spellStart"/>
      <w:r w:rsidRPr="008E3939">
        <w:t>informálneho</w:t>
      </w:r>
      <w:proofErr w:type="spellEnd"/>
      <w:r w:rsidRPr="008E3939">
        <w:t xml:space="preserve"> učenia sa na úrovni Únie</w:t>
      </w:r>
      <w:r w:rsidR="008E3939">
        <w:t xml:space="preserve"> a </w:t>
      </w:r>
      <w:r w:rsidRPr="008E3939">
        <w:t xml:space="preserve">členských štátov, ako sú </w:t>
      </w:r>
      <w:proofErr w:type="spellStart"/>
      <w:r w:rsidRPr="008E3939">
        <w:t>Youthpass</w:t>
      </w:r>
      <w:proofErr w:type="spellEnd"/>
      <w:r w:rsidR="008E3939">
        <w:t xml:space="preserve"> a </w:t>
      </w:r>
      <w:proofErr w:type="spellStart"/>
      <w:r w:rsidRPr="008E3939">
        <w:t>Europass</w:t>
      </w:r>
      <w:proofErr w:type="spellEnd"/>
      <w:r w:rsidRPr="008E3939">
        <w:t>. Viac informácií sa nachádza</w:t>
      </w:r>
      <w:r w:rsidR="008E3939">
        <w:t xml:space="preserve"> v </w:t>
      </w:r>
      <w:r w:rsidRPr="008E3939">
        <w:t>časti D tohto sprievodcu.</w:t>
      </w:r>
      <w:bookmarkStart w:id="195" w:name="_Toc47106738"/>
      <w:bookmarkStart w:id="196" w:name="_Toc63429788"/>
      <w:bookmarkStart w:id="197" w:name="_Toc63692851"/>
      <w:bookmarkStart w:id="198" w:name="_Toc63694409"/>
      <w:bookmarkStart w:id="199" w:name="_Toc73699796"/>
      <w:bookmarkStart w:id="200" w:name="_Toc78551628"/>
      <w:bookmarkStart w:id="201" w:name="_Toc368322550"/>
      <w:bookmarkStart w:id="202" w:name="_Toc368322838"/>
      <w:bookmarkStart w:id="203" w:name="_Toc368324048"/>
      <w:bookmarkStart w:id="204" w:name="_Toc368324475"/>
      <w:bookmarkStart w:id="205" w:name="_Toc368393780"/>
      <w:bookmarkStart w:id="206" w:name="_Toc368394400"/>
      <w:bookmarkStart w:id="207" w:name="_Toc371956268"/>
      <w:bookmarkStart w:id="208" w:name="_Toc374107287"/>
      <w:bookmarkStart w:id="209" w:name="_Toc374115301"/>
      <w:bookmarkStart w:id="210" w:name="_Toc393967850"/>
      <w:bookmarkStart w:id="211" w:name="_Toc393970472"/>
      <w:bookmarkStart w:id="212" w:name="_Toc519689960"/>
      <w:bookmarkStart w:id="213" w:name="_Toc45523897"/>
      <w:bookmarkStart w:id="214" w:name="_Toc45524941"/>
    </w:p>
    <w:p w14:paraId="21AA06DD" w14:textId="77777777" w:rsidR="008E3939" w:rsidRDefault="009C500E">
      <w:pPr>
        <w:pStyle w:val="Heading4CustomESCPG"/>
        <w:rPr>
          <w:rStyle w:val="Heading4Guide"/>
          <w:b/>
          <w:i w:val="0"/>
          <w:smallCaps/>
        </w:rPr>
      </w:pPr>
      <w:r w:rsidRPr="008E3939">
        <w:rPr>
          <w:rStyle w:val="Heading4Guide"/>
          <w:b/>
          <w:i w:val="0"/>
          <w:smallCaps/>
        </w:rPr>
        <w:t>Európska pridaná hodnota</w:t>
      </w:r>
      <w:bookmarkEnd w:id="195"/>
      <w:bookmarkEnd w:id="196"/>
      <w:bookmarkEnd w:id="197"/>
      <w:bookmarkEnd w:id="198"/>
      <w:bookmarkEnd w:id="199"/>
      <w:bookmarkEnd w:id="200"/>
    </w:p>
    <w:p w14:paraId="4FFA0F55" w14:textId="1CA283E1" w:rsidR="009C500E" w:rsidRPr="008E3939" w:rsidRDefault="009C500E" w:rsidP="009C500E">
      <w:pPr>
        <w:pStyle w:val="AMainbody"/>
        <w:rPr>
          <w:rFonts w:eastAsia="Calibri"/>
        </w:rPr>
      </w:pPr>
      <w:r w:rsidRPr="008E3939">
        <w:t>Európsky zbor solidarity musí podporovať solidárne aktivity, ktoré prinášajú jasnú európsku pridanú hodnotu, napríklad na základe:</w:t>
      </w:r>
    </w:p>
    <w:p w14:paraId="472B1329" w14:textId="19B1C85D" w:rsidR="009C500E" w:rsidRPr="008E3939" w:rsidRDefault="009C500E" w:rsidP="009C500E">
      <w:pPr>
        <w:pStyle w:val="ABullets"/>
        <w:widowControl/>
      </w:pPr>
      <w:r w:rsidRPr="008E3939">
        <w:t>nadnárodného charakteru, zvlášť pokiaľ ide</w:t>
      </w:r>
      <w:r w:rsidR="008E3939">
        <w:t xml:space="preserve"> o </w:t>
      </w:r>
      <w:r w:rsidRPr="008E3939">
        <w:t>vzdelávaciu mobilitu</w:t>
      </w:r>
      <w:r w:rsidR="008E3939">
        <w:t xml:space="preserve"> a </w:t>
      </w:r>
      <w:r w:rsidRPr="008E3939">
        <w:t>spoluprácu,</w:t>
      </w:r>
    </w:p>
    <w:p w14:paraId="5A8AD938" w14:textId="781E5CF0" w:rsidR="009C500E" w:rsidRPr="008E3939" w:rsidRDefault="009C500E" w:rsidP="009C500E">
      <w:pPr>
        <w:pStyle w:val="ABullets"/>
        <w:widowControl/>
      </w:pPr>
      <w:r w:rsidRPr="008E3939">
        <w:t>schopnosti dopĺňať ostatné programy</w:t>
      </w:r>
      <w:r w:rsidR="008E3939">
        <w:t xml:space="preserve"> a </w:t>
      </w:r>
      <w:r w:rsidRPr="008E3939">
        <w:t>politiky na miestnej, regionálnej, vnútroštátnej úrovni, na úrovni Únie</w:t>
      </w:r>
      <w:r w:rsidR="008E3939">
        <w:t xml:space="preserve"> a </w:t>
      </w:r>
      <w:r w:rsidRPr="008E3939">
        <w:t>na medzinárodnej úrovni,</w:t>
      </w:r>
    </w:p>
    <w:p w14:paraId="1BBC2492" w14:textId="1DDECA40" w:rsidR="009C500E" w:rsidRPr="008E3939" w:rsidRDefault="009C500E" w:rsidP="009C500E">
      <w:pPr>
        <w:pStyle w:val="ABullets"/>
        <w:widowControl/>
      </w:pPr>
      <w:r w:rsidRPr="008E3939">
        <w:t>európskeho rozmeru, pokiaľ ide</w:t>
      </w:r>
      <w:r w:rsidR="008E3939">
        <w:t xml:space="preserve"> o </w:t>
      </w:r>
      <w:r w:rsidRPr="008E3939">
        <w:t>tému, ciele, prístupy, očakávané výsledky</w:t>
      </w:r>
      <w:r w:rsidR="008E3939">
        <w:t xml:space="preserve"> a </w:t>
      </w:r>
      <w:r w:rsidRPr="008E3939">
        <w:t>ďalšie aspekty týchto solidárnych aktivít,</w:t>
      </w:r>
    </w:p>
    <w:p w14:paraId="1BD3A5BF" w14:textId="792999C4" w:rsidR="009C500E" w:rsidRPr="008E3939" w:rsidRDefault="009C500E" w:rsidP="009C500E">
      <w:pPr>
        <w:pStyle w:val="ABullets"/>
        <w:widowControl/>
      </w:pPr>
      <w:r w:rsidRPr="008E3939">
        <w:t>prístupu, pokiaľ ide</w:t>
      </w:r>
      <w:r w:rsidR="008E3939">
        <w:t xml:space="preserve"> o </w:t>
      </w:r>
      <w:r w:rsidRPr="008E3939">
        <w:t>zapájanie mladých ľudí</w:t>
      </w:r>
      <w:r w:rsidR="008E3939">
        <w:t xml:space="preserve"> z </w:t>
      </w:r>
      <w:r w:rsidRPr="008E3939">
        <w:t>rôznych prostredí,</w:t>
      </w:r>
    </w:p>
    <w:p w14:paraId="096501D8" w14:textId="68FB2E55" w:rsidR="00892965" w:rsidRPr="008E3939" w:rsidRDefault="009C500E" w:rsidP="00892965">
      <w:pPr>
        <w:pStyle w:val="ABullets"/>
        <w:widowControl/>
      </w:pPr>
      <w:r w:rsidRPr="008E3939">
        <w:t>prínosov</w:t>
      </w:r>
      <w:r w:rsidR="008E3939">
        <w:t xml:space="preserve"> k </w:t>
      </w:r>
      <w:r w:rsidRPr="008E3939">
        <w:t>účinnému využívaniu nástrojov Únie</w:t>
      </w:r>
      <w:r w:rsidR="008E3939">
        <w:t xml:space="preserve"> v </w:t>
      </w:r>
      <w:r w:rsidRPr="008E3939">
        <w:t>oblasti transparentnosti</w:t>
      </w:r>
      <w:r w:rsidR="008E3939">
        <w:t xml:space="preserve"> a </w:t>
      </w:r>
      <w:r w:rsidRPr="008E3939">
        <w:t>uznávania kvalifikácií.</w:t>
      </w:r>
      <w:bookmarkStart w:id="215" w:name="_Toc47106739"/>
      <w:bookmarkStart w:id="216" w:name="_Toc63429789"/>
      <w:bookmarkStart w:id="217" w:name="_Toc63692852"/>
      <w:bookmarkStart w:id="218" w:name="_Toc63694410"/>
      <w:bookmarkStart w:id="219" w:name="_Toc73699797"/>
      <w:bookmarkStart w:id="220" w:name="_Toc78551629"/>
    </w:p>
    <w:p w14:paraId="50BC028F" w14:textId="120323DC" w:rsidR="009C500E" w:rsidRPr="008E3939" w:rsidRDefault="009C500E">
      <w:pPr>
        <w:pStyle w:val="Heading4CustomESCPG"/>
        <w:rPr>
          <w:rStyle w:val="Heading4Guide"/>
          <w:b/>
          <w:i w:val="0"/>
          <w:smallCaps/>
        </w:rPr>
      </w:pPr>
      <w:r w:rsidRPr="008E3939">
        <w:rPr>
          <w:rStyle w:val="Heading4Guide"/>
          <w:b/>
          <w:i w:val="0"/>
          <w:smallCaps/>
        </w:rPr>
        <w:t>Medzinárodný rozmer</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6BF45E93" w14:textId="46920ED9" w:rsidR="008E3939" w:rsidRDefault="009C500E" w:rsidP="00892965">
      <w:pPr>
        <w:pStyle w:val="AMainbody"/>
      </w:pPr>
      <w:r w:rsidRPr="008E3939">
        <w:t>Európsky zbor solidarity má významný medzinárodný rozmer (t. j. spoluprácu</w:t>
      </w:r>
      <w:r w:rsidR="008E3939">
        <w:t xml:space="preserve"> s </w:t>
      </w:r>
      <w:r w:rsidRPr="008E3939">
        <w:t>tretími krajinami, ktoré nie sú pridružené</w:t>
      </w:r>
      <w:r w:rsidR="008E3939">
        <w:t xml:space="preserve"> k </w:t>
      </w:r>
      <w:r w:rsidRPr="008E3939">
        <w:t>programu, prostredníctvom zapojenia mladých ľudí</w:t>
      </w:r>
      <w:r w:rsidR="008E3939">
        <w:t xml:space="preserve"> a </w:t>
      </w:r>
      <w:r w:rsidRPr="008E3939">
        <w:t>organizácií). Zbor prostredníctvom svojej rozšírenej geografickej pôsobnosti prispieva</w:t>
      </w:r>
      <w:r w:rsidR="008E3939">
        <w:t xml:space="preserve"> k </w:t>
      </w:r>
      <w:r w:rsidRPr="008E3939">
        <w:t>úsiliu EÚ podporovať</w:t>
      </w:r>
      <w:r w:rsidR="008E3939">
        <w:t xml:space="preserve"> a </w:t>
      </w:r>
      <w:r w:rsidRPr="008E3939">
        <w:t>posilňovať kapacitu</w:t>
      </w:r>
      <w:r w:rsidR="008E3939">
        <w:t xml:space="preserve"> a </w:t>
      </w:r>
      <w:r w:rsidRPr="008E3939">
        <w:t>odolnosť</w:t>
      </w:r>
      <w:r w:rsidR="008E3939">
        <w:t xml:space="preserve"> v </w:t>
      </w:r>
      <w:r w:rsidRPr="008E3939">
        <w:t>krajinách mimo EÚ</w:t>
      </w:r>
      <w:r w:rsidR="008E3939">
        <w:t>.</w:t>
      </w:r>
    </w:p>
    <w:p w14:paraId="1CF414E7" w14:textId="77777777" w:rsidR="008E3939" w:rsidRDefault="009C500E">
      <w:pPr>
        <w:pStyle w:val="Heading4CustomESCPG"/>
        <w:rPr>
          <w:rStyle w:val="Heading4Guide"/>
          <w:b/>
          <w:i w:val="0"/>
          <w:smallCaps/>
        </w:rPr>
      </w:pPr>
      <w:bookmarkStart w:id="221" w:name="_Toc368322543"/>
      <w:bookmarkStart w:id="222" w:name="_Toc368322831"/>
      <w:bookmarkStart w:id="223" w:name="_Toc368324041"/>
      <w:bookmarkStart w:id="224" w:name="_Toc368324468"/>
      <w:bookmarkStart w:id="225" w:name="_Toc368393771"/>
      <w:bookmarkStart w:id="226" w:name="_Toc368394391"/>
      <w:bookmarkStart w:id="227" w:name="_Toc371956269"/>
      <w:bookmarkStart w:id="228" w:name="_Toc374107288"/>
      <w:bookmarkStart w:id="229" w:name="_Toc374115302"/>
      <w:bookmarkStart w:id="230" w:name="_Toc393967851"/>
      <w:bookmarkStart w:id="231" w:name="_Toc393970473"/>
      <w:bookmarkStart w:id="232" w:name="_Toc519689961"/>
      <w:bookmarkStart w:id="233" w:name="_Toc45523898"/>
      <w:bookmarkStart w:id="234" w:name="_Toc45524942"/>
      <w:bookmarkStart w:id="235" w:name="_Toc47106740"/>
      <w:bookmarkStart w:id="236" w:name="_Toc63429790"/>
      <w:bookmarkStart w:id="237" w:name="_Toc63692853"/>
      <w:bookmarkStart w:id="238" w:name="_Toc63694411"/>
      <w:bookmarkStart w:id="239" w:name="_Toc73699798"/>
      <w:bookmarkStart w:id="240" w:name="_Toc78551630"/>
      <w:r w:rsidRPr="008E3939">
        <w:rPr>
          <w:rStyle w:val="Heading4Guide"/>
          <w:b/>
          <w:i w:val="0"/>
          <w:smallCaps/>
        </w:rPr>
        <w:t>Viacjazyčnosť</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298BAEE6" w14:textId="37E6666C" w:rsidR="008E3939" w:rsidRDefault="009C500E" w:rsidP="009C500E">
      <w:pPr>
        <w:pStyle w:val="AMainbody"/>
      </w:pPr>
      <w:r w:rsidRPr="008E3939">
        <w:t>Viacjazyčnosť tvorí jeden zo základov európskeho projektu</w:t>
      </w:r>
      <w:r w:rsidR="008E3939">
        <w:t xml:space="preserve"> a </w:t>
      </w:r>
      <w:r w:rsidRPr="008E3939">
        <w:t>predstavuje významný symbol úsilia EÚ dosiahnuť jednotu</w:t>
      </w:r>
      <w:r w:rsidR="008E3939">
        <w:t xml:space="preserve"> v </w:t>
      </w:r>
      <w:r w:rsidRPr="008E3939">
        <w:t>rozmanitosti. Cudzie jazyky majú popredné postavenie medzi zručnosťami, ktoré ľuďom pomáhajú lepšie sa pripraviť na trh práce</w:t>
      </w:r>
      <w:r w:rsidR="008E3939">
        <w:t xml:space="preserve"> a </w:t>
      </w:r>
      <w:r w:rsidRPr="008E3939">
        <w:t>čo najlepšie využiť dostupné príležitosti. EÚ si stanovila cieľ, že každý občan by mal mať možnosť naučiť sa aspoň dva cudzie jazyky,</w:t>
      </w:r>
      <w:r w:rsidR="008E3939">
        <w:t xml:space="preserve"> a </w:t>
      </w:r>
      <w:r w:rsidRPr="008E3939">
        <w:t>to od raného veku</w:t>
      </w:r>
      <w:r w:rsidR="008E3939">
        <w:t>.</w:t>
      </w:r>
    </w:p>
    <w:p w14:paraId="4EFDF76C" w14:textId="74B21708" w:rsidR="009C500E" w:rsidRPr="008E3939" w:rsidRDefault="009C500E" w:rsidP="009C500E">
      <w:pPr>
        <w:pStyle w:val="AMainbody"/>
      </w:pPr>
      <w:r w:rsidRPr="008E3939">
        <w:t>Hoci sa propagáciou</w:t>
      </w:r>
      <w:r w:rsidR="008E3939">
        <w:t xml:space="preserve"> a </w:t>
      </w:r>
      <w:r w:rsidRPr="008E3939">
        <w:t>podporou učenia sa jazykov primárne zaoberajú iné iniciatívy EÚ, ukázalo sa, že nedostatočné jazykové kompetencie sú jednou</w:t>
      </w:r>
      <w:r w:rsidR="008E3939">
        <w:t xml:space="preserve"> z </w:t>
      </w:r>
      <w:r w:rsidRPr="008E3939">
        <w:t>hlavných prekážok európskej cezhraničnej mobility vo všeobecnosti, napríklad mobility, ktorú podporuje Európsky zbor solidarity.</w:t>
      </w:r>
      <w:r w:rsidR="008E3939">
        <w:t xml:space="preserve"> V </w:t>
      </w:r>
      <w:r w:rsidRPr="008E3939">
        <w:t>záujme prekonania tejto prekážky sa</w:t>
      </w:r>
      <w:r w:rsidR="008E3939">
        <w:t xml:space="preserve"> v </w:t>
      </w:r>
      <w:r w:rsidRPr="008E3939">
        <w:t>kontexte Európskeho zboru solidarity poskytuje jazyková podpora. Viac informácií sa nachádza</w:t>
      </w:r>
      <w:r w:rsidR="008E3939">
        <w:t xml:space="preserve"> v </w:t>
      </w:r>
      <w:r w:rsidRPr="008E3939">
        <w:t>časti D tohto sprievodcu.</w:t>
      </w:r>
    </w:p>
    <w:p w14:paraId="0009BE15" w14:textId="4D334A29" w:rsidR="009C500E" w:rsidRPr="008E3939" w:rsidRDefault="009C500E">
      <w:pPr>
        <w:pStyle w:val="Heading4CustomESCPG"/>
        <w:rPr>
          <w:rStyle w:val="Heading4Guide"/>
          <w:b/>
          <w:i w:val="0"/>
          <w:smallCaps/>
        </w:rPr>
      </w:pPr>
      <w:bookmarkStart w:id="241" w:name="_Toc368322547"/>
      <w:bookmarkStart w:id="242" w:name="_Toc368322835"/>
      <w:bookmarkStart w:id="243" w:name="_Toc368324045"/>
      <w:bookmarkStart w:id="244" w:name="_Toc368324472"/>
      <w:bookmarkStart w:id="245" w:name="_Toc368393775"/>
      <w:bookmarkStart w:id="246" w:name="_Toc368394395"/>
      <w:bookmarkStart w:id="247" w:name="_Toc371956273"/>
      <w:bookmarkStart w:id="248" w:name="_Toc374107290"/>
      <w:bookmarkStart w:id="249" w:name="_Toc374115304"/>
      <w:bookmarkStart w:id="250" w:name="_Toc393967853"/>
      <w:bookmarkStart w:id="251" w:name="_Toc393970475"/>
      <w:bookmarkStart w:id="252" w:name="_Toc519689962"/>
      <w:bookmarkStart w:id="253" w:name="_Toc45523899"/>
      <w:bookmarkStart w:id="254" w:name="_Toc45524943"/>
      <w:bookmarkStart w:id="255" w:name="_Toc47106741"/>
      <w:bookmarkStart w:id="256" w:name="_Toc63429791"/>
      <w:bookmarkStart w:id="257" w:name="_Toc63692854"/>
      <w:bookmarkStart w:id="258" w:name="_Toc63694412"/>
      <w:bookmarkStart w:id="259" w:name="_Toc73699799"/>
      <w:bookmarkStart w:id="260" w:name="_Toc78551631"/>
      <w:r w:rsidRPr="008E3939">
        <w:rPr>
          <w:rStyle w:val="Heading4Guide"/>
          <w:b/>
          <w:i w:val="0"/>
          <w:smallCaps/>
        </w:rPr>
        <w:t>Ochrana, zdravie</w:t>
      </w:r>
      <w:r w:rsidR="008E3939">
        <w:rPr>
          <w:rStyle w:val="Heading4Guide"/>
          <w:b/>
          <w:i w:val="0"/>
          <w:smallCaps/>
        </w:rPr>
        <w:t xml:space="preserve"> a </w:t>
      </w:r>
      <w:r w:rsidRPr="008E3939">
        <w:rPr>
          <w:rStyle w:val="Heading4Guide"/>
          <w:b/>
          <w:i w:val="0"/>
          <w:smallCaps/>
        </w:rPr>
        <w:t>bezpečnosť účastníkov</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10BC07A5" w14:textId="2C5D8445" w:rsidR="008E3939" w:rsidRDefault="009C500E" w:rsidP="009C500E">
      <w:pPr>
        <w:pStyle w:val="AMainbody"/>
      </w:pPr>
      <w:r w:rsidRPr="008E3939">
        <w:t>Ochrana, zdravie</w:t>
      </w:r>
      <w:r w:rsidR="008E3939">
        <w:t xml:space="preserve"> a </w:t>
      </w:r>
      <w:r w:rsidRPr="008E3939">
        <w:t>bezpečnosť účastníkov zapojených do aktivít podporovaných Európskym zborom solidarity sú kľúčovými prvkami programu. Všetky osoby zapojené do Európskeho zboru solidarity by mali mať možnosť naplno využiť príležitosti na osobný</w:t>
      </w:r>
      <w:r w:rsidR="008E3939">
        <w:t xml:space="preserve"> a </w:t>
      </w:r>
      <w:r w:rsidRPr="008E3939">
        <w:t>profesionálny rozvoj</w:t>
      </w:r>
      <w:r w:rsidR="008E3939">
        <w:t xml:space="preserve"> a </w:t>
      </w:r>
      <w:r w:rsidRPr="008E3939">
        <w:t>vzdelávanie ponúkané prostredníctvom Európskeho zboru solidarity. To by sa malo zaisťovať</w:t>
      </w:r>
      <w:r w:rsidR="008E3939">
        <w:t xml:space="preserve"> v </w:t>
      </w:r>
      <w:r w:rsidRPr="008E3939">
        <w:t>bezpečnom prostredí,</w:t>
      </w:r>
      <w:r w:rsidR="008E3939">
        <w:t xml:space="preserve"> v </w:t>
      </w:r>
      <w:r w:rsidRPr="008E3939">
        <w:t>ktorom sa dodržiavajú</w:t>
      </w:r>
      <w:r w:rsidR="008E3939">
        <w:t xml:space="preserve"> a </w:t>
      </w:r>
      <w:r w:rsidRPr="008E3939">
        <w:t>chránia práva všetkých osôb, zabezpečuje ich fyzická aj duševná integrita, duševné zdravie</w:t>
      </w:r>
      <w:r w:rsidR="008E3939">
        <w:t xml:space="preserve"> a </w:t>
      </w:r>
      <w:r w:rsidRPr="008E3939">
        <w:t>ich dobré životné podmienky</w:t>
      </w:r>
      <w:r w:rsidR="008E3939">
        <w:t>.</w:t>
      </w:r>
    </w:p>
    <w:p w14:paraId="466D6F8A" w14:textId="70CF21DA" w:rsidR="009C500E" w:rsidRPr="008E3939" w:rsidRDefault="009C500E" w:rsidP="009C500E">
      <w:pPr>
        <w:pStyle w:val="AMainbody"/>
      </w:pPr>
      <w:r w:rsidRPr="008E3939">
        <w:t>Na tento účel musí mať každá organizácia, ktorá je zapojená do Európskeho zboru solidarity, zavedené účinné postupy</w:t>
      </w:r>
      <w:r w:rsidR="008E3939">
        <w:t xml:space="preserve"> a </w:t>
      </w:r>
      <w:r w:rsidRPr="008E3939">
        <w:t>opatrenia vrátane repatriácie</w:t>
      </w:r>
      <w:r w:rsidR="008E3939">
        <w:t xml:space="preserve"> v </w:t>
      </w:r>
      <w:r w:rsidRPr="008E3939">
        <w:t>prípade neočakávanej bezpečnostnej krízy podporujúce</w:t>
      </w:r>
      <w:r w:rsidR="008E3939">
        <w:t xml:space="preserve"> a </w:t>
      </w:r>
      <w:r w:rsidRPr="008E3939">
        <w:t>zaručujúce bezpečnosť, ochranu</w:t>
      </w:r>
      <w:r w:rsidR="008E3939">
        <w:t xml:space="preserve"> a </w:t>
      </w:r>
      <w:r w:rsidRPr="008E3939">
        <w:t>nediskrimináciu účastníkov daných aktivít. Také opatrenia by mali byť prispôsobené potrebám účastníkov.</w:t>
      </w:r>
      <w:r w:rsidR="008E3939">
        <w:t xml:space="preserve"> V </w:t>
      </w:r>
      <w:r w:rsidRPr="008E3939">
        <w:t>tejto súvislosti musia mať všetci dobrovoľníci poistenie proti rizikám spojeným</w:t>
      </w:r>
      <w:r w:rsidR="008E3939">
        <w:t xml:space="preserve"> s </w:t>
      </w:r>
      <w:r w:rsidRPr="008E3939">
        <w:t>ich účasťou.</w:t>
      </w:r>
      <w:r w:rsidR="008E3939">
        <w:t xml:space="preserve"> V </w:t>
      </w:r>
      <w:r w:rsidRPr="008E3939">
        <w:t>prípade cezhraničnej dobrovoľníckej aktivity sa počíta</w:t>
      </w:r>
      <w:r w:rsidR="008E3939">
        <w:t xml:space="preserve"> s </w:t>
      </w:r>
      <w:r w:rsidRPr="008E3939">
        <w:t>osobitnými poistnými zmluvami. Viac informácií sa nachádza</w:t>
      </w:r>
      <w:r w:rsidR="008E3939">
        <w:t xml:space="preserve"> v </w:t>
      </w:r>
      <w:r w:rsidRPr="008E3939">
        <w:t>časti D tohto sprievodcu.</w:t>
      </w:r>
      <w:bookmarkStart w:id="261" w:name="_Toc45523900"/>
      <w:bookmarkStart w:id="262" w:name="_Toc45524944"/>
    </w:p>
    <w:p w14:paraId="5EB6B2F6" w14:textId="77777777" w:rsidR="008E3939" w:rsidRDefault="009C500E">
      <w:pPr>
        <w:pStyle w:val="Heading4CustomESCPG"/>
        <w:rPr>
          <w:rStyle w:val="Heading4Guide"/>
          <w:b/>
          <w:i w:val="0"/>
          <w:smallCaps/>
        </w:rPr>
      </w:pPr>
      <w:bookmarkStart w:id="263" w:name="_Toc63429792"/>
      <w:bookmarkStart w:id="264" w:name="_Toc63692855"/>
      <w:bookmarkStart w:id="265" w:name="_Toc63694413"/>
      <w:bookmarkStart w:id="266" w:name="_Toc73699800"/>
      <w:bookmarkStart w:id="267" w:name="_Toc78551632"/>
      <w:bookmarkStart w:id="268" w:name="_Toc47106742"/>
      <w:r w:rsidRPr="008E3939">
        <w:rPr>
          <w:rStyle w:val="Heading4Guide"/>
          <w:b/>
          <w:i w:val="0"/>
          <w:smallCaps/>
        </w:rPr>
        <w:t>Informovanie</w:t>
      </w:r>
      <w:r w:rsidR="008E3939">
        <w:rPr>
          <w:rStyle w:val="Heading4Guide"/>
          <w:b/>
          <w:i w:val="0"/>
          <w:smallCaps/>
        </w:rPr>
        <w:t xml:space="preserve"> o </w:t>
      </w:r>
      <w:r w:rsidRPr="008E3939">
        <w:rPr>
          <w:rStyle w:val="Heading4Guide"/>
          <w:b/>
          <w:i w:val="0"/>
          <w:smallCaps/>
        </w:rPr>
        <w:t>projektoch</w:t>
      </w:r>
      <w:r w:rsidR="008E3939">
        <w:rPr>
          <w:rStyle w:val="Heading4Guide"/>
          <w:b/>
          <w:i w:val="0"/>
          <w:smallCaps/>
        </w:rPr>
        <w:t xml:space="preserve"> a o </w:t>
      </w:r>
      <w:r w:rsidRPr="008E3939">
        <w:rPr>
          <w:rStyle w:val="Heading4Guide"/>
          <w:b/>
          <w:i w:val="0"/>
          <w:smallCaps/>
        </w:rPr>
        <w:t>ich výsledkoch</w:t>
      </w:r>
      <w:r w:rsidR="008E3939">
        <w:rPr>
          <w:rStyle w:val="Heading4Guide"/>
          <w:b/>
          <w:i w:val="0"/>
          <w:smallCaps/>
        </w:rPr>
        <w:t xml:space="preserve"> s </w:t>
      </w:r>
      <w:r w:rsidRPr="008E3939">
        <w:rPr>
          <w:rStyle w:val="Heading4Guide"/>
          <w:b/>
          <w:i w:val="0"/>
          <w:smallCaps/>
        </w:rPr>
        <w:t>cieľom maximalizovať vplyv</w:t>
      </w:r>
      <w:bookmarkEnd w:id="263"/>
      <w:bookmarkEnd w:id="264"/>
      <w:bookmarkEnd w:id="265"/>
      <w:bookmarkEnd w:id="266"/>
      <w:bookmarkEnd w:id="267"/>
    </w:p>
    <w:p w14:paraId="32EC7B57" w14:textId="5AD2A953" w:rsidR="008E3939" w:rsidRDefault="009C500E" w:rsidP="009C500E">
      <w:pPr>
        <w:pStyle w:val="AMainbody"/>
      </w:pPr>
      <w:r w:rsidRPr="008E3939">
        <w:t>Na zaistenie vplyvu na rôznych úrovniach je nesmierne dôležité informovať</w:t>
      </w:r>
      <w:r w:rsidR="008E3939">
        <w:t xml:space="preserve"> o </w:t>
      </w:r>
      <w:r w:rsidRPr="008E3939">
        <w:t>projektoch</w:t>
      </w:r>
      <w:r w:rsidR="008E3939">
        <w:t xml:space="preserve"> a o </w:t>
      </w:r>
      <w:r w:rsidRPr="008E3939">
        <w:t>ich výsledkoch (výsledky</w:t>
      </w:r>
      <w:r w:rsidR="008E3939">
        <w:t xml:space="preserve"> a </w:t>
      </w:r>
      <w:r w:rsidRPr="008E3939">
        <w:t>výstupy). Od žiadateľov sa vyžaduje, aby si naplánovali komunikačné aktivity zamerané na zdieľanie informácií</w:t>
      </w:r>
      <w:r w:rsidR="008E3939">
        <w:t xml:space="preserve"> o </w:t>
      </w:r>
      <w:r w:rsidRPr="008E3939">
        <w:t>svojich projektoch</w:t>
      </w:r>
      <w:r w:rsidR="008E3939">
        <w:t xml:space="preserve"> a </w:t>
      </w:r>
      <w:r w:rsidRPr="008E3939">
        <w:t>ich výsledkoch počas životného cyklu projektu aj po jeho skončení</w:t>
      </w:r>
      <w:r w:rsidR="008E3939">
        <w:t>.</w:t>
      </w:r>
    </w:p>
    <w:p w14:paraId="1EA25FE7" w14:textId="3C25D718" w:rsidR="008E3939" w:rsidRDefault="009C500E" w:rsidP="009C500E">
      <w:pPr>
        <w:pStyle w:val="AMainbody"/>
      </w:pPr>
      <w:r w:rsidRPr="008E3939">
        <w:t>Ako sa uvádza</w:t>
      </w:r>
      <w:r w:rsidR="008E3939">
        <w:t xml:space="preserve"> v </w:t>
      </w:r>
      <w:hyperlink r:id="rId21" w:history="1">
        <w:r w:rsidRPr="008E3939">
          <w:rPr>
            <w:rStyle w:val="Hyperlink"/>
          </w:rPr>
          <w:t>inštitucionálnych usmerneniach</w:t>
        </w:r>
        <w:r w:rsidR="008E3939">
          <w:rPr>
            <w:rStyle w:val="Hyperlink"/>
          </w:rPr>
          <w:t xml:space="preserve"> o </w:t>
        </w:r>
        <w:r w:rsidRPr="008E3939">
          <w:rPr>
            <w:rStyle w:val="Hyperlink"/>
          </w:rPr>
          <w:t>komunikácii</w:t>
        </w:r>
      </w:hyperlink>
      <w:r w:rsidRPr="008E3939">
        <w:t>, prijímatelia musia pri všetkých aktivitách</w:t>
      </w:r>
      <w:r w:rsidR="008E3939">
        <w:t xml:space="preserve"> a </w:t>
      </w:r>
      <w:r w:rsidRPr="008E3939">
        <w:t>produktoch súvisiacich</w:t>
      </w:r>
      <w:r w:rsidR="008E3939">
        <w:t xml:space="preserve"> s </w:t>
      </w:r>
      <w:r w:rsidRPr="008E3939">
        <w:t>oznamovaním</w:t>
      </w:r>
      <w:r w:rsidR="008E3939">
        <w:t xml:space="preserve"> a </w:t>
      </w:r>
      <w:r w:rsidRPr="008E3939">
        <w:t>so šírením výsledkov, ako sú podujatia, webové sídla, vizuálne materiály</w:t>
      </w:r>
      <w:r w:rsidR="008E3939">
        <w:t xml:space="preserve"> a </w:t>
      </w:r>
      <w:r w:rsidRPr="008E3939">
        <w:t xml:space="preserve">publikácie, jasne </w:t>
      </w:r>
      <w:r w:rsidRPr="008E3939">
        <w:lastRenderedPageBreak/>
        <w:t>priznať podporu Európskej únie. Konkrétne musia zabezpečiť, aby všetky komunikačné materiály zahŕňali emblém</w:t>
      </w:r>
      <w:r w:rsidRPr="008E3939">
        <w:rPr>
          <w:vertAlign w:val="superscript"/>
        </w:rPr>
        <w:footnoteReference w:id="15"/>
      </w:r>
      <w:r w:rsidRPr="008E3939">
        <w:t xml:space="preserve"> Európskej únie,</w:t>
      </w:r>
      <w:r w:rsidR="008E3939">
        <w:t xml:space="preserve"> a </w:t>
      </w:r>
      <w:r w:rsidRPr="008E3939">
        <w:t>musia dodržať ustanovenia dohody</w:t>
      </w:r>
      <w:r w:rsidR="008E3939">
        <w:t xml:space="preserve"> o </w:t>
      </w:r>
      <w:r w:rsidRPr="008E3939">
        <w:t>grante.</w:t>
      </w:r>
      <w:r w:rsidR="008E3939">
        <w:t xml:space="preserve"> V </w:t>
      </w:r>
      <w:r w:rsidRPr="008E3939">
        <w:t>prípade nedodržania ustanovení sa môže grant udelený prijímateľovi znížiť</w:t>
      </w:r>
      <w:r w:rsidR="008E3939">
        <w:t>.</w:t>
      </w:r>
    </w:p>
    <w:p w14:paraId="04FC103B" w14:textId="35447752" w:rsidR="009C500E" w:rsidRPr="008E3939" w:rsidRDefault="009C500E" w:rsidP="009C500E">
      <w:pPr>
        <w:pStyle w:val="Standard"/>
        <w:rPr>
          <w:lang w:eastAsia="en-US"/>
        </w:rPr>
        <w:sectPr w:rsidR="009C500E" w:rsidRPr="008E3939" w:rsidSect="0058742B">
          <w:headerReference w:type="even" r:id="rId22"/>
          <w:headerReference w:type="default" r:id="rId23"/>
          <w:headerReference w:type="first" r:id="rId24"/>
          <w:type w:val="continuous"/>
          <w:pgSz w:w="11905" w:h="16837" w:code="9"/>
          <w:pgMar w:top="1276" w:right="1418" w:bottom="851" w:left="1418" w:header="283" w:footer="283" w:gutter="0"/>
          <w:cols w:space="720"/>
          <w:docGrid w:linePitch="326"/>
        </w:sectPr>
      </w:pPr>
    </w:p>
    <w:p w14:paraId="4C90EB51" w14:textId="77777777" w:rsidR="008E3939" w:rsidRDefault="009C500E" w:rsidP="00892965">
      <w:pPr>
        <w:pStyle w:val="Heading2"/>
      </w:pPr>
      <w:bookmarkStart w:id="269" w:name="_Toc78551633"/>
      <w:bookmarkStart w:id="270" w:name="_Toc140237039"/>
      <w:bookmarkStart w:id="271" w:name="_Toc151129022"/>
      <w:bookmarkStart w:id="272" w:name="_Toc368324476"/>
      <w:bookmarkStart w:id="273" w:name="_Toc368393776"/>
      <w:bookmarkStart w:id="274" w:name="_Toc374115305"/>
      <w:bookmarkStart w:id="275" w:name="_Toc508611893"/>
      <w:bookmarkStart w:id="276" w:name="_Toc509214775"/>
      <w:bookmarkStart w:id="277" w:name="_Toc519689964"/>
      <w:bookmarkStart w:id="278" w:name="_Toc63429793"/>
      <w:bookmarkStart w:id="279" w:name="_Toc63694227"/>
      <w:bookmarkEnd w:id="261"/>
      <w:bookmarkEnd w:id="262"/>
      <w:bookmarkEnd w:id="268"/>
      <w:r w:rsidRPr="008E3939">
        <w:t>Akcie</w:t>
      </w:r>
      <w:r w:rsidR="008E3939">
        <w:t xml:space="preserve"> a </w:t>
      </w:r>
      <w:r w:rsidRPr="008E3939">
        <w:t>opatrenia na zabezpečenie kvality</w:t>
      </w:r>
      <w:r w:rsidR="008E3939">
        <w:t xml:space="preserve"> a </w:t>
      </w:r>
      <w:r w:rsidRPr="008E3939">
        <w:t>podporné opatrenia</w:t>
      </w:r>
      <w:bookmarkEnd w:id="269"/>
      <w:bookmarkEnd w:id="270"/>
      <w:bookmarkEnd w:id="271"/>
      <w:bookmarkEnd w:id="272"/>
      <w:bookmarkEnd w:id="273"/>
      <w:bookmarkEnd w:id="274"/>
      <w:bookmarkEnd w:id="275"/>
      <w:bookmarkEnd w:id="276"/>
      <w:bookmarkEnd w:id="277"/>
      <w:bookmarkEnd w:id="278"/>
      <w:bookmarkEnd w:id="279"/>
    </w:p>
    <w:p w14:paraId="15573868" w14:textId="23B0B15C" w:rsidR="009C500E" w:rsidRPr="008E3939" w:rsidRDefault="009C500E" w:rsidP="009C500E">
      <w:pPr>
        <w:pStyle w:val="AMainbody"/>
      </w:pPr>
      <w:r w:rsidRPr="008E3939">
        <w:t>Na dosiahnutie stanovených cieľov sa</w:t>
      </w:r>
      <w:r w:rsidR="008E3939">
        <w:t xml:space="preserve"> v </w:t>
      </w:r>
      <w:r w:rsidRPr="008E3939">
        <w:t>rámci Európskeho zboru solidarity vykonávajú štyri akcie štruktúrované do dvoch oblastí:</w:t>
      </w:r>
    </w:p>
    <w:p w14:paraId="4E1BAF58" w14:textId="77777777" w:rsidR="009C500E" w:rsidRPr="008E3939" w:rsidRDefault="009C500E" w:rsidP="009C500E">
      <w:pPr>
        <w:pStyle w:val="ABullets"/>
        <w:widowControl/>
      </w:pPr>
      <w:r w:rsidRPr="008E3939">
        <w:t>Účasť mladých ľudí na solidárnych aktivitách:</w:t>
      </w:r>
    </w:p>
    <w:p w14:paraId="17229A57" w14:textId="77777777" w:rsidR="009C500E" w:rsidRPr="008E3939" w:rsidRDefault="009C500E" w:rsidP="009C500E">
      <w:pPr>
        <w:pStyle w:val="ABullets"/>
        <w:numPr>
          <w:ilvl w:val="0"/>
          <w:numId w:val="0"/>
        </w:numPr>
        <w:ind w:left="786"/>
      </w:pPr>
    </w:p>
    <w:p w14:paraId="2587A724" w14:textId="77777777" w:rsidR="009C500E" w:rsidRPr="008E3939" w:rsidRDefault="009C500E" w:rsidP="009C500E">
      <w:pPr>
        <w:pStyle w:val="ABullets"/>
        <w:widowControl/>
        <w:numPr>
          <w:ilvl w:val="1"/>
          <w:numId w:val="1"/>
        </w:numPr>
      </w:pPr>
      <w:r w:rsidRPr="008E3939">
        <w:t>dobrovoľnícke projekty,</w:t>
      </w:r>
    </w:p>
    <w:p w14:paraId="6023D802" w14:textId="4167DCB0" w:rsidR="009C500E" w:rsidRPr="008E3939" w:rsidRDefault="009C500E" w:rsidP="009C500E">
      <w:pPr>
        <w:pStyle w:val="ABullets"/>
        <w:widowControl/>
        <w:numPr>
          <w:ilvl w:val="1"/>
          <w:numId w:val="1"/>
        </w:numPr>
      </w:pPr>
      <w:r w:rsidRPr="008E3939">
        <w:t>dobrovoľnícke tímy</w:t>
      </w:r>
      <w:r w:rsidR="008E3939">
        <w:t xml:space="preserve"> v </w:t>
      </w:r>
      <w:r w:rsidRPr="008E3939">
        <w:t>oblastiach</w:t>
      </w:r>
      <w:r w:rsidR="008E3939">
        <w:t xml:space="preserve"> s </w:t>
      </w:r>
      <w:r w:rsidRPr="008E3939">
        <w:t>vysokou prioritou,</w:t>
      </w:r>
    </w:p>
    <w:p w14:paraId="5A22ACF3" w14:textId="77777777" w:rsidR="009C500E" w:rsidRPr="008E3939" w:rsidRDefault="009C500E" w:rsidP="009C500E">
      <w:pPr>
        <w:pStyle w:val="ABullets"/>
        <w:widowControl/>
        <w:numPr>
          <w:ilvl w:val="1"/>
          <w:numId w:val="1"/>
        </w:numPr>
        <w:spacing w:after="280"/>
        <w:ind w:left="1077" w:hanging="357"/>
      </w:pPr>
      <w:proofErr w:type="spellStart"/>
      <w:r w:rsidRPr="008E3939">
        <w:t>solidaritné</w:t>
      </w:r>
      <w:proofErr w:type="spellEnd"/>
      <w:r w:rsidRPr="008E3939">
        <w:t xml:space="preserve"> projekty.</w:t>
      </w:r>
    </w:p>
    <w:p w14:paraId="7F51D983" w14:textId="77777777" w:rsidR="009C500E" w:rsidRPr="008E3939" w:rsidRDefault="009C500E" w:rsidP="009C500E">
      <w:pPr>
        <w:pStyle w:val="ABullets"/>
        <w:numPr>
          <w:ilvl w:val="0"/>
          <w:numId w:val="0"/>
        </w:numPr>
        <w:spacing w:after="280"/>
        <w:ind w:left="1077"/>
      </w:pPr>
    </w:p>
    <w:p w14:paraId="021284BC" w14:textId="76B2B6A5" w:rsidR="009C500E" w:rsidRPr="008E3939" w:rsidRDefault="009C500E" w:rsidP="009C500E">
      <w:pPr>
        <w:pStyle w:val="ABullets"/>
        <w:widowControl/>
        <w:spacing w:before="120"/>
        <w:ind w:left="782" w:hanging="357"/>
      </w:pPr>
      <w:r w:rsidRPr="008E3939">
        <w:t>Účasť mladých ľudí na solidárnych aktivitách súvisiacich</w:t>
      </w:r>
      <w:r w:rsidR="008E3939">
        <w:t xml:space="preserve"> s </w:t>
      </w:r>
      <w:r w:rsidRPr="008E3939">
        <w:t>humanitárnou pomocou („Dobrovoľníctvo</w:t>
      </w:r>
      <w:r w:rsidR="008E3939">
        <w:t xml:space="preserve"> v </w:t>
      </w:r>
      <w:r w:rsidRPr="008E3939">
        <w:t>rámci Európskeho dobrovoľníckeho zboru pre humanitárnu pomoc“):</w:t>
      </w:r>
    </w:p>
    <w:p w14:paraId="1B7AC371" w14:textId="77777777" w:rsidR="009C500E" w:rsidRPr="008E3939" w:rsidRDefault="009C500E" w:rsidP="009C500E">
      <w:pPr>
        <w:pStyle w:val="ABullets"/>
        <w:numPr>
          <w:ilvl w:val="0"/>
          <w:numId w:val="0"/>
        </w:numPr>
        <w:spacing w:before="120"/>
        <w:ind w:left="782"/>
      </w:pPr>
    </w:p>
    <w:p w14:paraId="4FA880CC" w14:textId="7A885DD9" w:rsidR="009C500E" w:rsidRPr="008E3939" w:rsidRDefault="009C500E" w:rsidP="009C500E">
      <w:pPr>
        <w:pStyle w:val="ABullets"/>
        <w:widowControl/>
        <w:numPr>
          <w:ilvl w:val="1"/>
          <w:numId w:val="1"/>
        </w:numPr>
        <w:spacing w:after="280"/>
        <w:ind w:left="1077" w:hanging="357"/>
      </w:pPr>
      <w:r w:rsidRPr="008E3939">
        <w:t>dobrovoľnícke projekty</w:t>
      </w:r>
      <w:r w:rsidR="008E3939">
        <w:t xml:space="preserve"> v </w:t>
      </w:r>
      <w:r w:rsidRPr="008E3939">
        <w:t>oblasti humanitárnej pomoci.</w:t>
      </w:r>
    </w:p>
    <w:p w14:paraId="72E033D3" w14:textId="722213F6" w:rsidR="008E3939" w:rsidRDefault="009C500E" w:rsidP="009C500E">
      <w:pPr>
        <w:pStyle w:val="AMainbody"/>
      </w:pPr>
      <w:r w:rsidRPr="008E3939">
        <w:t>Európsky zbor solidarity ďalej podporuje viacero činností</w:t>
      </w:r>
      <w:r w:rsidR="008E3939">
        <w:t xml:space="preserve"> a </w:t>
      </w:r>
      <w:r w:rsidRPr="008E3939">
        <w:t>opatrení zameraných na poskytovanie kvalitných solidárnych aktivít</w:t>
      </w:r>
      <w:r w:rsidR="008E3939">
        <w:t>.</w:t>
      </w:r>
    </w:p>
    <w:p w14:paraId="17D85BB3" w14:textId="77777777" w:rsidR="008E3939" w:rsidRDefault="009C500E" w:rsidP="009C500E">
      <w:pPr>
        <w:pStyle w:val="ABullets"/>
        <w:widowControl/>
        <w:spacing w:before="120"/>
        <w:ind w:left="782" w:hanging="357"/>
      </w:pPr>
      <w:r w:rsidRPr="008E3939">
        <w:t>Opatrenia na zabezpečenie kvality</w:t>
      </w:r>
      <w:r w:rsidR="008E3939">
        <w:t xml:space="preserve"> a </w:t>
      </w:r>
      <w:r w:rsidRPr="008E3939">
        <w:t>podporné opatrenia</w:t>
      </w:r>
    </w:p>
    <w:p w14:paraId="00097358" w14:textId="6EA0548B" w:rsidR="009C500E" w:rsidRPr="008E3939" w:rsidRDefault="009C500E" w:rsidP="009C500E">
      <w:pPr>
        <w:pStyle w:val="ABullets"/>
        <w:numPr>
          <w:ilvl w:val="0"/>
          <w:numId w:val="0"/>
        </w:numPr>
        <w:spacing w:before="120"/>
        <w:ind w:left="782"/>
      </w:pPr>
    </w:p>
    <w:p w14:paraId="059A9FF5" w14:textId="7DBACA19" w:rsidR="009C500E" w:rsidRPr="008E3939" w:rsidRDefault="009C500E" w:rsidP="009C500E">
      <w:pPr>
        <w:pStyle w:val="ABullets"/>
        <w:widowControl/>
        <w:numPr>
          <w:ilvl w:val="1"/>
          <w:numId w:val="1"/>
        </w:numPr>
        <w:spacing w:after="280"/>
        <w:ind w:left="1077" w:hanging="357"/>
      </w:pPr>
      <w:r w:rsidRPr="008E3939">
        <w:t>aktivity zamerané na nadväzovanie kontaktov pre jednotlivcov</w:t>
      </w:r>
      <w:r w:rsidR="008E3939">
        <w:t xml:space="preserve"> a </w:t>
      </w:r>
      <w:r w:rsidRPr="008E3939">
        <w:t>organizácie zapojené do Európskeho zboru solidarity,</w:t>
      </w:r>
    </w:p>
    <w:p w14:paraId="17F73B32" w14:textId="000FAC9B" w:rsidR="009C500E" w:rsidRPr="008E3939" w:rsidRDefault="009C500E" w:rsidP="009C500E">
      <w:pPr>
        <w:pStyle w:val="ABullets"/>
        <w:widowControl/>
        <w:numPr>
          <w:ilvl w:val="1"/>
          <w:numId w:val="1"/>
        </w:numPr>
        <w:spacing w:after="280"/>
        <w:ind w:left="1077" w:hanging="357"/>
      </w:pPr>
      <w:r w:rsidRPr="008E3939">
        <w:t>vhodné opatrenia na zavedenie požiadaviek na bezpečnostnú previerku</w:t>
      </w:r>
      <w:r w:rsidR="008E3939">
        <w:t xml:space="preserve"> v </w:t>
      </w:r>
      <w:r w:rsidRPr="008E3939">
        <w:t>súlade</w:t>
      </w:r>
      <w:r w:rsidR="008E3939">
        <w:t xml:space="preserve"> s </w:t>
      </w:r>
      <w:r w:rsidRPr="008E3939">
        <w:t>platným vnútroštátnym právom,</w:t>
      </w:r>
    </w:p>
    <w:p w14:paraId="02A6AF59" w14:textId="2206890B" w:rsidR="009C500E" w:rsidRPr="008E3939" w:rsidRDefault="009C500E" w:rsidP="009C500E">
      <w:pPr>
        <w:pStyle w:val="ABullets"/>
        <w:widowControl/>
        <w:numPr>
          <w:ilvl w:val="1"/>
          <w:numId w:val="1"/>
        </w:numPr>
        <w:spacing w:after="280"/>
        <w:ind w:left="1077" w:hanging="357"/>
      </w:pPr>
      <w:r w:rsidRPr="008E3939">
        <w:t>opatrenia prijaté pred vykonávaním solidárnych aktivít, počas ich vykonávania alebo po ňom, ktorých účelom je zabezpečiť kvalitu</w:t>
      </w:r>
      <w:r w:rsidR="008E3939">
        <w:t xml:space="preserve"> a </w:t>
      </w:r>
      <w:r w:rsidRPr="008E3939">
        <w:t>prístupnosť dobrovoľníctva vrátane online</w:t>
      </w:r>
      <w:r w:rsidR="008E3939">
        <w:t xml:space="preserve"> a </w:t>
      </w:r>
      <w:proofErr w:type="spellStart"/>
      <w:r w:rsidRPr="008E3939">
        <w:t>offline</w:t>
      </w:r>
      <w:proofErr w:type="spellEnd"/>
      <w:r w:rsidRPr="008E3939">
        <w:t xml:space="preserve"> odbornej prípravy, ktorá je podľa potreby prispôsobená danej solidárnej aktivite</w:t>
      </w:r>
      <w:r w:rsidR="008E3939">
        <w:t xml:space="preserve"> a </w:t>
      </w:r>
      <w:r w:rsidRPr="008E3939">
        <w:t>jej kontextu, jazykovej podpory, poistenia vrátane úrazového</w:t>
      </w:r>
      <w:r w:rsidR="008E3939">
        <w:t xml:space="preserve"> a </w:t>
      </w:r>
      <w:r w:rsidRPr="008E3939">
        <w:t xml:space="preserve">zdravotného poistenia, ďalšieho využívania osvedčenia </w:t>
      </w:r>
      <w:proofErr w:type="spellStart"/>
      <w:r w:rsidRPr="008E3939">
        <w:t>Youthpass</w:t>
      </w:r>
      <w:proofErr w:type="spellEnd"/>
      <w:r w:rsidRPr="008E3939">
        <w:t>, ktoré slúži na identifikovanie</w:t>
      </w:r>
      <w:r w:rsidR="008E3939">
        <w:t xml:space="preserve"> a </w:t>
      </w:r>
      <w:r w:rsidRPr="008E3939">
        <w:t>zdokumentovanie kompetencií účastníkov nadobudnutých počas solidárnych aktivít, budovania kapacít</w:t>
      </w:r>
      <w:r w:rsidR="008E3939">
        <w:t xml:space="preserve"> a </w:t>
      </w:r>
      <w:r w:rsidRPr="008E3939">
        <w:t>administratívnej podpory pre účastnícke organizácie,</w:t>
      </w:r>
    </w:p>
    <w:p w14:paraId="4FA1A3DE" w14:textId="56722458" w:rsidR="009C500E" w:rsidRPr="008E3939" w:rsidRDefault="009C500E" w:rsidP="009C500E">
      <w:pPr>
        <w:pStyle w:val="ABullets"/>
        <w:widowControl/>
        <w:numPr>
          <w:ilvl w:val="1"/>
          <w:numId w:val="1"/>
        </w:numPr>
        <w:spacing w:after="280"/>
        <w:ind w:left="1077" w:hanging="357"/>
      </w:pPr>
      <w:r w:rsidRPr="008E3939">
        <w:t>rozvoj</w:t>
      </w:r>
      <w:r w:rsidR="008E3939">
        <w:t xml:space="preserve"> a </w:t>
      </w:r>
      <w:r w:rsidRPr="008E3939">
        <w:t>udržiavanie značky kvality,</w:t>
      </w:r>
    </w:p>
    <w:p w14:paraId="07186EB0" w14:textId="56BD14A0" w:rsidR="009C500E" w:rsidRPr="008E3939" w:rsidRDefault="009C500E" w:rsidP="009C500E">
      <w:pPr>
        <w:pStyle w:val="ABullets"/>
        <w:widowControl/>
        <w:numPr>
          <w:ilvl w:val="1"/>
          <w:numId w:val="1"/>
        </w:numPr>
        <w:spacing w:after="280"/>
        <w:ind w:left="1077" w:hanging="357"/>
      </w:pPr>
      <w:r w:rsidRPr="008E3939">
        <w:t>činnosti podporných centier Európskeho zboru solidarity</w:t>
      </w:r>
      <w:r w:rsidR="008E3939">
        <w:t xml:space="preserve"> v </w:t>
      </w:r>
      <w:r w:rsidRPr="008E3939">
        <w:t>záujme podpory</w:t>
      </w:r>
      <w:r w:rsidR="008E3939">
        <w:t xml:space="preserve"> a </w:t>
      </w:r>
      <w:r w:rsidRPr="008E3939">
        <w:t>zvyšovania kvality vykonávania akcií programu</w:t>
      </w:r>
      <w:r w:rsidR="008E3939">
        <w:t xml:space="preserve"> a </w:t>
      </w:r>
      <w:r w:rsidRPr="008E3939">
        <w:t>na zlepšenie postupu potvrdzovania ich výsledkov, ako aj</w:t>
      </w:r>
    </w:p>
    <w:p w14:paraId="4F5B1194" w14:textId="2BBD775A" w:rsidR="009C500E" w:rsidRPr="008E3939" w:rsidRDefault="009C500E" w:rsidP="009C500E">
      <w:pPr>
        <w:pStyle w:val="ABullets"/>
        <w:widowControl/>
        <w:numPr>
          <w:ilvl w:val="1"/>
          <w:numId w:val="1"/>
        </w:numPr>
        <w:spacing w:after="280"/>
        <w:ind w:left="1077" w:hanging="357"/>
      </w:pPr>
      <w:r w:rsidRPr="008E3939">
        <w:t>vytvorenie, udržiavanie</w:t>
      </w:r>
      <w:r w:rsidR="008E3939">
        <w:t xml:space="preserve"> a </w:t>
      </w:r>
      <w:r w:rsidRPr="008E3939">
        <w:t>aktualizácia dostupného portálu Európskeho zboru solidarity</w:t>
      </w:r>
      <w:r w:rsidR="008E3939">
        <w:t xml:space="preserve"> a </w:t>
      </w:r>
      <w:r w:rsidRPr="008E3939">
        <w:t>ďalších príslušných online služieb, ako aj nevyhnutných podporných systémov IT</w:t>
      </w:r>
      <w:r w:rsidR="008E3939">
        <w:t xml:space="preserve"> a </w:t>
      </w:r>
      <w:r w:rsidRPr="008E3939">
        <w:t>webových nástrojov.</w:t>
      </w:r>
    </w:p>
    <w:p w14:paraId="73BE4B15" w14:textId="77777777" w:rsidR="009C500E" w:rsidRPr="008E3939" w:rsidRDefault="009C500E" w:rsidP="009C500E">
      <w:pPr>
        <w:pStyle w:val="ABullets"/>
        <w:numPr>
          <w:ilvl w:val="0"/>
          <w:numId w:val="0"/>
        </w:numPr>
        <w:ind w:left="786"/>
        <w:sectPr w:rsidR="009C500E" w:rsidRPr="008E3939" w:rsidSect="002F54C8">
          <w:headerReference w:type="even" r:id="rId25"/>
          <w:headerReference w:type="default" r:id="rId26"/>
          <w:headerReference w:type="first" r:id="rId27"/>
          <w:type w:val="continuous"/>
          <w:pgSz w:w="11905" w:h="16837" w:code="9"/>
          <w:pgMar w:top="1134" w:right="1418" w:bottom="1134" w:left="1418" w:header="283" w:footer="283" w:gutter="0"/>
          <w:cols w:space="720"/>
          <w:docGrid w:linePitch="326"/>
        </w:sectPr>
      </w:pPr>
    </w:p>
    <w:p w14:paraId="6653492E" w14:textId="77777777" w:rsidR="009C500E" w:rsidRPr="008E3939" w:rsidRDefault="009C500E" w:rsidP="009C500E">
      <w:pPr>
        <w:widowControl/>
        <w:suppressAutoHyphens w:val="0"/>
        <w:autoSpaceDN/>
        <w:textAlignment w:val="auto"/>
        <w:rPr>
          <w:rFonts w:ascii="Calibri" w:eastAsia="Times New Roman" w:hAnsi="Calibri"/>
          <w:b/>
          <w:smallCaps/>
          <w:sz w:val="36"/>
          <w:szCs w:val="36"/>
        </w:rPr>
      </w:pPr>
      <w:bookmarkStart w:id="280" w:name="_Toc368324482"/>
      <w:bookmarkStart w:id="281" w:name="_Toc368393787"/>
      <w:bookmarkStart w:id="282" w:name="_Toc374115311"/>
      <w:bookmarkStart w:id="283" w:name="_Toc508611894"/>
      <w:bookmarkStart w:id="284" w:name="_Toc509214776"/>
      <w:bookmarkStart w:id="285" w:name="_Toc519689965"/>
      <w:bookmarkStart w:id="286" w:name="_Toc63429794"/>
      <w:bookmarkStart w:id="287" w:name="_Toc63694228"/>
      <w:r w:rsidRPr="008E3939">
        <w:br w:type="page"/>
      </w:r>
    </w:p>
    <w:p w14:paraId="242B60ED" w14:textId="77777777" w:rsidR="009C500E" w:rsidRPr="008E3939" w:rsidRDefault="009C500E" w:rsidP="00892965">
      <w:pPr>
        <w:pStyle w:val="Heading2"/>
      </w:pPr>
      <w:bookmarkStart w:id="288" w:name="_Toc78551634"/>
      <w:bookmarkStart w:id="289" w:name="_Toc140237040"/>
      <w:bookmarkStart w:id="290" w:name="_Toc151129023"/>
      <w:r w:rsidRPr="008E3939">
        <w:lastRenderedPageBreak/>
        <w:t>Rozpočet</w:t>
      </w:r>
      <w:bookmarkEnd w:id="280"/>
      <w:bookmarkEnd w:id="281"/>
      <w:bookmarkEnd w:id="282"/>
      <w:bookmarkEnd w:id="283"/>
      <w:bookmarkEnd w:id="284"/>
      <w:bookmarkEnd w:id="285"/>
      <w:bookmarkEnd w:id="286"/>
      <w:bookmarkEnd w:id="287"/>
      <w:bookmarkEnd w:id="288"/>
      <w:bookmarkEnd w:id="289"/>
      <w:bookmarkEnd w:id="290"/>
    </w:p>
    <w:p w14:paraId="2FBEC3EA" w14:textId="7901C98F" w:rsidR="008E3939" w:rsidRDefault="009C500E" w:rsidP="009C500E">
      <w:pPr>
        <w:pStyle w:val="AMainbody"/>
        <w:rPr>
          <w:rStyle w:val="Internetlink"/>
        </w:rPr>
      </w:pPr>
      <w:r w:rsidRPr="008E3939">
        <w:t>Celkové orientačné finančné krytie Európskeho zboru solidarity je 1,009 miliardy EUR</w:t>
      </w:r>
      <w:r w:rsidR="008E3939">
        <w:t xml:space="preserve"> z </w:t>
      </w:r>
      <w:r w:rsidRPr="008E3939">
        <w:t xml:space="preserve">rozpočtu EÚ na roky 2021 až 2027. Ročný rozpočet prijíma rozpočtový orgán. Jednotlivé kroky určené na prijatie rozpočtu EÚ možno sledovať na tejto stránke: </w:t>
      </w:r>
      <w:hyperlink r:id="rId28" w:history="1">
        <w:r w:rsidRPr="008E3939">
          <w:rPr>
            <w:rStyle w:val="Hyperlink"/>
          </w:rPr>
          <w:t>https://ec.europa.eu/info/about-european-commission/eu-budget/how-it-works/annual-lifecycle/preparation_en</w:t>
        </w:r>
      </w:hyperlink>
      <w:r w:rsidR="003452E9" w:rsidRPr="003452E9">
        <w:rPr>
          <w:rStyle w:val="Hyperlink"/>
          <w:color w:val="auto"/>
          <w:u w:val="none"/>
        </w:rPr>
        <w:t>.</w:t>
      </w:r>
    </w:p>
    <w:p w14:paraId="6F4EEF29" w14:textId="62429799" w:rsidR="008E3939" w:rsidRDefault="009C500E" w:rsidP="009C500E">
      <w:pPr>
        <w:pStyle w:val="AMainbody"/>
        <w:spacing w:after="0"/>
      </w:pPr>
      <w:bookmarkStart w:id="291" w:name="_Toc368324483"/>
      <w:bookmarkStart w:id="292" w:name="_Toc368393788"/>
      <w:bookmarkStart w:id="293" w:name="_Toc374115312"/>
      <w:r w:rsidRPr="008E3939">
        <w:t>Informácie</w:t>
      </w:r>
      <w:r w:rsidR="008E3939">
        <w:t xml:space="preserve"> o </w:t>
      </w:r>
      <w:r w:rsidRPr="008E3939">
        <w:t>dostupných rozpočtových prostriedkoch na akciu,</w:t>
      </w:r>
      <w:r w:rsidR="008E3939">
        <w:t xml:space="preserve"> o </w:t>
      </w:r>
      <w:r w:rsidRPr="008E3939">
        <w:t>plánovanom počte projektov, na ktoré má byť poskytnutý grant, ako aj</w:t>
      </w:r>
      <w:r w:rsidR="008E3939">
        <w:t xml:space="preserve"> o </w:t>
      </w:r>
      <w:r w:rsidRPr="008E3939">
        <w:t>orientačných priemerných grantoch sa nachádzajú</w:t>
      </w:r>
      <w:r w:rsidR="008E3939">
        <w:t xml:space="preserve"> v </w:t>
      </w:r>
      <w:r w:rsidRPr="008E3939">
        <w:t>ročnom pracovnom programe Európskeho zboru solidarity na rok 2024</w:t>
      </w:r>
      <w:r w:rsidR="008E3939">
        <w:t>:</w:t>
      </w:r>
    </w:p>
    <w:p w14:paraId="5DE23BC0" w14:textId="00FFC5AB" w:rsidR="008E3939" w:rsidRDefault="009C500E" w:rsidP="009C500E">
      <w:pPr>
        <w:pStyle w:val="AMainbody"/>
      </w:pPr>
      <w:r w:rsidRPr="008E3939">
        <w:t>(</w:t>
      </w:r>
      <w:hyperlink r:id="rId29" w:history="1">
        <w:r w:rsidRPr="008E3939">
          <w:rPr>
            <w:rStyle w:val="Hyperlink"/>
          </w:rPr>
          <w:t>https://youth.europa.eu/solidarity/organisations/reference-documents-resources_sk</w:t>
        </w:r>
      </w:hyperlink>
      <w:r w:rsidRPr="008E3939">
        <w:t>)</w:t>
      </w:r>
      <w:r w:rsidR="008E3939">
        <w:t>.</w:t>
      </w:r>
    </w:p>
    <w:p w14:paraId="263DF876" w14:textId="1E312196" w:rsidR="009C500E" w:rsidRPr="008E3939" w:rsidRDefault="009C500E" w:rsidP="009C500E">
      <w:pPr>
        <w:pStyle w:val="AMainbody"/>
        <w:sectPr w:rsidR="009C500E" w:rsidRPr="008E3939" w:rsidSect="00281294">
          <w:headerReference w:type="even" r:id="rId30"/>
          <w:headerReference w:type="default" r:id="rId31"/>
          <w:headerReference w:type="first" r:id="rId32"/>
          <w:type w:val="continuous"/>
          <w:pgSz w:w="11905" w:h="16837"/>
          <w:pgMar w:top="57" w:right="1418" w:bottom="1134" w:left="1418" w:header="283" w:footer="283" w:gutter="0"/>
          <w:cols w:space="720"/>
        </w:sectPr>
      </w:pPr>
      <w:bookmarkStart w:id="294" w:name="_Toc508611895"/>
      <w:bookmarkStart w:id="295" w:name="_Toc509214777"/>
      <w:bookmarkStart w:id="296" w:name="_Toc519689966"/>
    </w:p>
    <w:p w14:paraId="32717DDE" w14:textId="77777777" w:rsidR="009C500E" w:rsidRPr="008E3939" w:rsidRDefault="009C500E" w:rsidP="00892965">
      <w:pPr>
        <w:pStyle w:val="Heading2"/>
      </w:pPr>
      <w:bookmarkStart w:id="297" w:name="_Toc63429795"/>
      <w:bookmarkStart w:id="298" w:name="_Toc63694229"/>
      <w:bookmarkStart w:id="299" w:name="_Toc78551635"/>
      <w:bookmarkStart w:id="300" w:name="_Toc140237041"/>
      <w:bookmarkStart w:id="301" w:name="_Toc151129024"/>
      <w:bookmarkStart w:id="302" w:name="_Hlk115170768"/>
      <w:r w:rsidRPr="008E3939">
        <w:lastRenderedPageBreak/>
        <w:t>Kto realizuje Európsky zbor solidarity?</w:t>
      </w:r>
      <w:bookmarkEnd w:id="291"/>
      <w:bookmarkEnd w:id="292"/>
      <w:bookmarkEnd w:id="293"/>
      <w:bookmarkEnd w:id="294"/>
      <w:bookmarkEnd w:id="295"/>
      <w:bookmarkEnd w:id="296"/>
      <w:bookmarkEnd w:id="297"/>
      <w:bookmarkEnd w:id="298"/>
      <w:bookmarkEnd w:id="299"/>
      <w:bookmarkEnd w:id="300"/>
      <w:bookmarkEnd w:id="301"/>
    </w:p>
    <w:p w14:paraId="46F66D90" w14:textId="77777777" w:rsidR="009C500E" w:rsidRPr="008E3939" w:rsidRDefault="009C500E" w:rsidP="00414CC0">
      <w:pPr>
        <w:pStyle w:val="Heading3"/>
      </w:pPr>
      <w:bookmarkStart w:id="303" w:name="_Toc368324484"/>
      <w:bookmarkStart w:id="304" w:name="_Toc368393789"/>
      <w:bookmarkStart w:id="305" w:name="_Toc368394405"/>
      <w:bookmarkStart w:id="306" w:name="_Toc371956282"/>
      <w:bookmarkStart w:id="307" w:name="_Toc374107299"/>
      <w:bookmarkStart w:id="308" w:name="_Toc374115313"/>
      <w:bookmarkStart w:id="309" w:name="_Toc393967862"/>
      <w:bookmarkStart w:id="310" w:name="_Toc393970484"/>
      <w:bookmarkStart w:id="311" w:name="_Toc519689967"/>
      <w:bookmarkStart w:id="312" w:name="_Toc45523904"/>
      <w:bookmarkStart w:id="313" w:name="_Toc45524948"/>
      <w:bookmarkStart w:id="314" w:name="_Toc47106746"/>
      <w:bookmarkStart w:id="315" w:name="_Toc63429796"/>
      <w:bookmarkStart w:id="316" w:name="_Toc63692859"/>
      <w:bookmarkStart w:id="317" w:name="_Toc63694040"/>
      <w:bookmarkStart w:id="318" w:name="_Toc63694230"/>
      <w:bookmarkStart w:id="319" w:name="_Toc63694417"/>
      <w:bookmarkStart w:id="320" w:name="_Toc73699804"/>
      <w:bookmarkStart w:id="321" w:name="_Toc78551636"/>
      <w:bookmarkEnd w:id="302"/>
      <w:r w:rsidRPr="008E3939">
        <w:t>Európska komisia</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76D604D3" w14:textId="20544DE5" w:rsidR="009C500E" w:rsidRPr="008E3939" w:rsidRDefault="009C500E" w:rsidP="009C500E">
      <w:pPr>
        <w:pStyle w:val="AMainbody"/>
      </w:pPr>
      <w:r w:rsidRPr="008E3939">
        <w:t>Konečnú zodpovednosť za fungovanie Európskeho zboru solidarity nesie Európska komisia. Spravuje rozpočet</w:t>
      </w:r>
      <w:r w:rsidR="008E3939">
        <w:t xml:space="preserve"> a </w:t>
      </w:r>
      <w:r w:rsidRPr="008E3939">
        <w:t>priebežne stanovuje priority, ciele</w:t>
      </w:r>
      <w:r w:rsidR="008E3939">
        <w:t xml:space="preserve"> a </w:t>
      </w:r>
      <w:r w:rsidRPr="008E3939">
        <w:t>kritériá tejto iniciatívy. Okrem toho usmerňuje</w:t>
      </w:r>
      <w:r w:rsidR="008E3939">
        <w:t xml:space="preserve"> a </w:t>
      </w:r>
      <w:r w:rsidRPr="008E3939">
        <w:t>monitoruje všeobecné vykonávanie, následnú kontrolu</w:t>
      </w:r>
      <w:r w:rsidR="008E3939">
        <w:t xml:space="preserve"> a </w:t>
      </w:r>
      <w:r w:rsidRPr="008E3939">
        <w:t>hodnotenie iniciatívy na európskej úrovni. Európska komisia zároveň nesie celkovú zodpovednosť za koordináciu štruktúr, ktoré majú na starosti realizáciu programu na národnej úrovni,</w:t>
      </w:r>
      <w:r w:rsidR="008E3939">
        <w:t xml:space="preserve"> a </w:t>
      </w:r>
      <w:r w:rsidRPr="008E3939">
        <w:t>dohľad nad nimi.</w:t>
      </w:r>
    </w:p>
    <w:p w14:paraId="0B8418DA" w14:textId="0885F32B" w:rsidR="009C500E" w:rsidRPr="008E3939" w:rsidRDefault="009C500E" w:rsidP="00414CC0">
      <w:pPr>
        <w:pStyle w:val="Heading3"/>
      </w:pPr>
      <w:r w:rsidRPr="008E3939">
        <w:t>Európska výkonná agentúra pre vzdelávanie</w:t>
      </w:r>
      <w:r w:rsidR="008E3939">
        <w:t xml:space="preserve"> a </w:t>
      </w:r>
      <w:r w:rsidRPr="008E3939">
        <w:t>kultúru (EACEA)</w:t>
      </w:r>
    </w:p>
    <w:p w14:paraId="128B6F63" w14:textId="7DE7CBCA" w:rsidR="008E3939" w:rsidRDefault="009C500E" w:rsidP="009C500E">
      <w:pPr>
        <w:pStyle w:val="AMainbody"/>
      </w:pPr>
      <w:r w:rsidRPr="008E3939">
        <w:t>Za realizáciu viacerých akcií zboru</w:t>
      </w:r>
      <w:r w:rsidR="008E3939">
        <w:t xml:space="preserve"> v </w:t>
      </w:r>
      <w:r w:rsidRPr="008E3939">
        <w:t xml:space="preserve">rámci priameho riadenia zodpovedá na európskej úrovni </w:t>
      </w:r>
      <w:r w:rsidRPr="008E3939">
        <w:rPr>
          <w:b/>
        </w:rPr>
        <w:t>výkonná agentúra</w:t>
      </w:r>
      <w:r w:rsidRPr="008E3939">
        <w:t xml:space="preserve"> Európskej komisie </w:t>
      </w:r>
      <w:r w:rsidRPr="008E3939">
        <w:rPr>
          <w:b/>
        </w:rPr>
        <w:t>pre vzdelávanie</w:t>
      </w:r>
      <w:r w:rsidR="008E3939">
        <w:rPr>
          <w:b/>
        </w:rPr>
        <w:t xml:space="preserve"> a </w:t>
      </w:r>
      <w:r w:rsidRPr="008E3939">
        <w:rPr>
          <w:b/>
        </w:rPr>
        <w:t>kultúru</w:t>
      </w:r>
      <w:r w:rsidRPr="008E3939">
        <w:t xml:space="preserve"> (ďalej len „EACEA“ alebo „výkonná agentúra“). Výkonná agentúra zodpovedá za riadenie projektov</w:t>
      </w:r>
      <w:r w:rsidR="008E3939">
        <w:t xml:space="preserve"> v </w:t>
      </w:r>
      <w:r w:rsidRPr="008E3939">
        <w:t>rámci tohto programu počas celého životného cyklu projektov, od ich propagácie, cez hodnotenie žiadostí</w:t>
      </w:r>
      <w:r w:rsidR="008E3939">
        <w:t xml:space="preserve"> o </w:t>
      </w:r>
      <w:r w:rsidRPr="008E3939">
        <w:t>grant, monitorovanie projektov, až po šírenie výsledkov projektov</w:t>
      </w:r>
      <w:r w:rsidR="008E3939">
        <w:t xml:space="preserve"> a </w:t>
      </w:r>
      <w:r w:rsidRPr="008E3939">
        <w:t>programu</w:t>
      </w:r>
      <w:r w:rsidR="008E3939">
        <w:t>.</w:t>
      </w:r>
    </w:p>
    <w:p w14:paraId="30DC00F3" w14:textId="2BD12BD6" w:rsidR="009C500E" w:rsidRPr="008E3939" w:rsidRDefault="009C500E" w:rsidP="009C500E">
      <w:pPr>
        <w:pStyle w:val="AMainbody"/>
      </w:pPr>
      <w:r w:rsidRPr="008E3939">
        <w:t>Výkonná agentúra zodpovedá za:</w:t>
      </w:r>
    </w:p>
    <w:p w14:paraId="031D2BFE" w14:textId="68C4D938" w:rsidR="009C500E" w:rsidRPr="008E3939" w:rsidRDefault="009C500E" w:rsidP="009C500E">
      <w:pPr>
        <w:pStyle w:val="ABullets"/>
        <w:widowControl/>
      </w:pPr>
      <w:r w:rsidRPr="008E3939">
        <w:t>zlepšovanie viditeľnosti</w:t>
      </w:r>
      <w:r w:rsidR="008E3939">
        <w:t xml:space="preserve"> a </w:t>
      </w:r>
      <w:r w:rsidRPr="008E3939">
        <w:t>systémového vplyvu Európskeho zboru solidarity šírením</w:t>
      </w:r>
      <w:r w:rsidR="008E3939">
        <w:t xml:space="preserve"> a </w:t>
      </w:r>
      <w:r w:rsidRPr="008E3939">
        <w:t>využívaním výsledkov,</w:t>
      </w:r>
    </w:p>
    <w:p w14:paraId="5B07368D" w14:textId="72F999A6" w:rsidR="008E3939" w:rsidRDefault="009C500E" w:rsidP="009C500E">
      <w:pPr>
        <w:pStyle w:val="ABullets"/>
        <w:widowControl/>
      </w:pPr>
      <w:r w:rsidRPr="008E3939">
        <w:t>riadenie výziev na predkladanie ponúk, prostredníctvom ktorých sa</w:t>
      </w:r>
      <w:r w:rsidR="008E3939">
        <w:t xml:space="preserve"> v </w:t>
      </w:r>
      <w:r w:rsidRPr="008E3939">
        <w:t>rámci zboru zabezpečí poskytovanie služieb</w:t>
      </w:r>
      <w:r w:rsidR="008E3939">
        <w:t>.</w:t>
      </w:r>
    </w:p>
    <w:p w14:paraId="16E9FDA4" w14:textId="0A3CD6C0" w:rsidR="009C500E" w:rsidRPr="008E3939" w:rsidRDefault="009C500E" w:rsidP="00414CC0">
      <w:pPr>
        <w:pStyle w:val="Heading3"/>
      </w:pPr>
      <w:bookmarkStart w:id="322" w:name="_Toc368324485"/>
      <w:bookmarkStart w:id="323" w:name="_Toc368393790"/>
      <w:bookmarkStart w:id="324" w:name="_Toc368394406"/>
      <w:bookmarkStart w:id="325" w:name="_Toc371956283"/>
      <w:bookmarkStart w:id="326" w:name="_Toc374107300"/>
      <w:bookmarkStart w:id="327" w:name="_Toc374115314"/>
      <w:bookmarkStart w:id="328" w:name="_Toc393967863"/>
      <w:bookmarkStart w:id="329" w:name="_Toc393970485"/>
      <w:bookmarkStart w:id="330" w:name="_Toc519689968"/>
      <w:bookmarkStart w:id="331" w:name="_Toc45523905"/>
      <w:bookmarkStart w:id="332" w:name="_Toc45524949"/>
      <w:bookmarkStart w:id="333" w:name="_Toc47106747"/>
      <w:bookmarkStart w:id="334" w:name="_Toc63429797"/>
      <w:bookmarkStart w:id="335" w:name="_Toc63692860"/>
      <w:bookmarkStart w:id="336" w:name="_Toc63694041"/>
      <w:bookmarkStart w:id="337" w:name="_Toc63694231"/>
      <w:bookmarkStart w:id="338" w:name="_Toc63694418"/>
      <w:bookmarkStart w:id="339" w:name="_Toc73699805"/>
      <w:bookmarkStart w:id="340" w:name="_Toc78551637"/>
      <w:r w:rsidRPr="008E3939">
        <w:t>Národné agentúry</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29B435E6" w14:textId="599B8D2E" w:rsidR="009C500E" w:rsidRPr="008E3939" w:rsidRDefault="009C500E" w:rsidP="009C500E">
      <w:pPr>
        <w:pStyle w:val="AMainbody"/>
      </w:pPr>
      <w:r w:rsidRPr="008E3939">
        <w:t>Európsky zbor solidarity sa vykonáva najmä prostredníctvom nepriameho riadenia</w:t>
      </w:r>
      <w:r w:rsidRPr="008E3939">
        <w:rPr>
          <w:rStyle w:val="FootnoteReference"/>
        </w:rPr>
        <w:footnoteReference w:id="16"/>
      </w:r>
      <w:r w:rsidRPr="008E3939">
        <w:t>, čo znamená, že Európska komisia deleguje úlohy súvisiace</w:t>
      </w:r>
      <w:r w:rsidR="008E3939">
        <w:t xml:space="preserve"> s </w:t>
      </w:r>
      <w:r w:rsidRPr="008E3939">
        <w:t>plnením rozpočtu na národné agentúry. Odôvodnenie takéhoto prístupu spočíva</w:t>
      </w:r>
      <w:r w:rsidR="008E3939">
        <w:t xml:space="preserve"> v </w:t>
      </w:r>
      <w:r w:rsidRPr="008E3939">
        <w:t>úsilí čo najviac priblížiť Európsky zbor solidarity</w:t>
      </w:r>
      <w:r w:rsidR="008E3939">
        <w:t xml:space="preserve"> k </w:t>
      </w:r>
      <w:r w:rsidRPr="008E3939">
        <w:t>jeho prijímateľom</w:t>
      </w:r>
      <w:r w:rsidR="008E3939">
        <w:t xml:space="preserve"> a </w:t>
      </w:r>
      <w:r w:rsidRPr="008E3939">
        <w:t>prispôsobiť ho rozmanitosti</w:t>
      </w:r>
      <w:r w:rsidR="008E3939">
        <w:t xml:space="preserve"> v </w:t>
      </w:r>
      <w:r w:rsidRPr="008E3939">
        <w:t>každej krajine. Na tento účel je</w:t>
      </w:r>
      <w:r w:rsidR="008E3939">
        <w:t xml:space="preserve"> v </w:t>
      </w:r>
      <w:r w:rsidRPr="008E3939">
        <w:t>každom členskom štáte EÚ</w:t>
      </w:r>
      <w:r w:rsidR="008E3939">
        <w:t xml:space="preserve"> a v </w:t>
      </w:r>
      <w:r w:rsidRPr="008E3939">
        <w:t>tretej krajine pridruženej</w:t>
      </w:r>
      <w:r w:rsidR="008E3939">
        <w:t xml:space="preserve"> k </w:t>
      </w:r>
      <w:r w:rsidRPr="008E3939">
        <w:t>programu určená jedna alebo viac národných agentúr. Tieto národné agentúry podporujú</w:t>
      </w:r>
      <w:r w:rsidR="008E3939">
        <w:t xml:space="preserve"> a </w:t>
      </w:r>
      <w:r w:rsidRPr="008E3939">
        <w:t>vykonávajú Európsky zbor solidarity na národnej úrovni</w:t>
      </w:r>
      <w:r w:rsidR="008E3939">
        <w:t xml:space="preserve"> a </w:t>
      </w:r>
      <w:r w:rsidRPr="008E3939">
        <w:t>sú spojivom medzi Európskou komisiou</w:t>
      </w:r>
      <w:r w:rsidR="008E3939">
        <w:t xml:space="preserve"> a </w:t>
      </w:r>
      <w:r w:rsidRPr="008E3939">
        <w:t>účastníckymi organizáciami na miestnej, regionálnej</w:t>
      </w:r>
      <w:r w:rsidR="008E3939">
        <w:t xml:space="preserve"> a </w:t>
      </w:r>
      <w:r w:rsidRPr="008E3939">
        <w:t>národnej úrovni. Úlohou národných agentúr je:</w:t>
      </w:r>
    </w:p>
    <w:p w14:paraId="018490AD" w14:textId="78AA81DF" w:rsidR="009C500E" w:rsidRPr="008E3939" w:rsidRDefault="009C500E" w:rsidP="009C500E">
      <w:pPr>
        <w:pStyle w:val="ABullets"/>
        <w:widowControl/>
      </w:pPr>
      <w:r w:rsidRPr="008E3939">
        <w:t>poskytovať náležité informácie</w:t>
      </w:r>
      <w:r w:rsidR="008E3939">
        <w:t xml:space="preserve"> o </w:t>
      </w:r>
      <w:r w:rsidRPr="008E3939">
        <w:t>Európskom zbore solidarity,</w:t>
      </w:r>
    </w:p>
    <w:p w14:paraId="55AEE156" w14:textId="44918FD6" w:rsidR="009C500E" w:rsidRPr="008E3939" w:rsidRDefault="009C500E" w:rsidP="009C500E">
      <w:pPr>
        <w:pStyle w:val="ABullets"/>
        <w:widowControl/>
      </w:pPr>
      <w:r w:rsidRPr="008E3939">
        <w:t>organizovať spravodlivý</w:t>
      </w:r>
      <w:r w:rsidR="008E3939">
        <w:t xml:space="preserve"> a </w:t>
      </w:r>
      <w:r w:rsidRPr="008E3939">
        <w:t>transparentný proces výberu projektových žiadostí, ktoré sa majú</w:t>
      </w:r>
      <w:r w:rsidR="008E3939">
        <w:t xml:space="preserve"> v </w:t>
      </w:r>
      <w:r w:rsidRPr="008E3939">
        <w:t>danej krajine financovať,</w:t>
      </w:r>
    </w:p>
    <w:p w14:paraId="31078BB1" w14:textId="20E58651" w:rsidR="009C500E" w:rsidRPr="008E3939" w:rsidRDefault="009C500E" w:rsidP="009C500E">
      <w:pPr>
        <w:pStyle w:val="ABullets"/>
        <w:widowControl/>
      </w:pPr>
      <w:r w:rsidRPr="008E3939">
        <w:t>monitorovať</w:t>
      </w:r>
      <w:r w:rsidR="008E3939">
        <w:t xml:space="preserve"> a </w:t>
      </w:r>
      <w:r w:rsidRPr="008E3939">
        <w:t>hodnotiť vykonávanie projektov Európskeho zboru solidarity</w:t>
      </w:r>
      <w:r w:rsidR="008E3939">
        <w:t xml:space="preserve"> v </w:t>
      </w:r>
      <w:r w:rsidRPr="008E3939">
        <w:t>danej krajine,</w:t>
      </w:r>
    </w:p>
    <w:p w14:paraId="0986D660" w14:textId="652BC2F1" w:rsidR="009C500E" w:rsidRPr="008E3939" w:rsidRDefault="009C500E" w:rsidP="009C500E">
      <w:pPr>
        <w:pStyle w:val="ABullets"/>
        <w:widowControl/>
      </w:pPr>
      <w:r w:rsidRPr="008E3939">
        <w:t>poskytovať podporu žiadateľom</w:t>
      </w:r>
      <w:r w:rsidR="008E3939">
        <w:t xml:space="preserve"> o </w:t>
      </w:r>
      <w:r w:rsidRPr="008E3939">
        <w:t>projekt</w:t>
      </w:r>
      <w:r w:rsidR="008E3939">
        <w:t xml:space="preserve"> a </w:t>
      </w:r>
      <w:r w:rsidRPr="008E3939">
        <w:t>účastníckym organizáciám počas životného cyklu projektu,</w:t>
      </w:r>
    </w:p>
    <w:p w14:paraId="14DAE8E2" w14:textId="3EBCDD20" w:rsidR="009C500E" w:rsidRPr="008E3939" w:rsidRDefault="009C500E" w:rsidP="009C500E">
      <w:pPr>
        <w:pStyle w:val="ABullets"/>
        <w:widowControl/>
      </w:pPr>
      <w:r w:rsidRPr="008E3939">
        <w:t>účinne spolupracovať so sieťou všetkých národných agentúr</w:t>
      </w:r>
      <w:r w:rsidR="008E3939">
        <w:t xml:space="preserve"> a s </w:t>
      </w:r>
      <w:r w:rsidRPr="008E3939">
        <w:t>Európskou komisiou,</w:t>
      </w:r>
    </w:p>
    <w:p w14:paraId="2D24EEEF" w14:textId="77777777" w:rsidR="009C500E" w:rsidRPr="008E3939" w:rsidRDefault="009C500E" w:rsidP="009C500E">
      <w:pPr>
        <w:pStyle w:val="ABullets"/>
        <w:widowControl/>
      </w:pPr>
      <w:r w:rsidRPr="008E3939">
        <w:t>zabezpečovať viditeľnosť zboru,</w:t>
      </w:r>
    </w:p>
    <w:p w14:paraId="5B43C60B" w14:textId="16859DD8" w:rsidR="008E3939" w:rsidRDefault="009C500E" w:rsidP="009C500E">
      <w:pPr>
        <w:pStyle w:val="ABullets"/>
        <w:widowControl/>
      </w:pPr>
      <w:r w:rsidRPr="008E3939">
        <w:t>podporovať šírenie</w:t>
      </w:r>
      <w:r w:rsidR="008E3939">
        <w:t xml:space="preserve"> a </w:t>
      </w:r>
      <w:r w:rsidRPr="008E3939">
        <w:t>využívanie výsledkov na miestnej</w:t>
      </w:r>
      <w:r w:rsidR="008E3939">
        <w:t xml:space="preserve"> a </w:t>
      </w:r>
      <w:r w:rsidRPr="008E3939">
        <w:t>národnej úrovni</w:t>
      </w:r>
      <w:r w:rsidR="008E3939">
        <w:t>.</w:t>
      </w:r>
    </w:p>
    <w:p w14:paraId="1A870736" w14:textId="23F2B00D" w:rsidR="008E3939" w:rsidRDefault="009C500E" w:rsidP="009C500E">
      <w:pPr>
        <w:pStyle w:val="AMainbody"/>
      </w:pPr>
      <w:r w:rsidRPr="008E3939">
        <w:t>Národné agentúry okrem toho zohrávajú dôležitú rolu ako sprostredkovateľské štruktúry, ktoré prispievajú</w:t>
      </w:r>
      <w:r w:rsidR="008E3939">
        <w:t xml:space="preserve"> k </w:t>
      </w:r>
      <w:r w:rsidRPr="008E3939">
        <w:t>tvorbe politiky</w:t>
      </w:r>
      <w:r w:rsidR="008E3939">
        <w:t xml:space="preserve"> a </w:t>
      </w:r>
      <w:r w:rsidRPr="008E3939">
        <w:t>kvalitnému vykonávaniu Európskeho zboru solidarity prostredníctvom týchto aktivít</w:t>
      </w:r>
      <w:r w:rsidR="008E3939">
        <w:t>:</w:t>
      </w:r>
    </w:p>
    <w:p w14:paraId="7AA46FE9" w14:textId="77777777" w:rsidR="008E3939" w:rsidRDefault="009C500E" w:rsidP="009C500E">
      <w:pPr>
        <w:pStyle w:val="ABullets"/>
        <w:widowControl/>
      </w:pPr>
      <w:r w:rsidRPr="008E3939">
        <w:t>vykonávanie školiaceho</w:t>
      </w:r>
      <w:r w:rsidR="008E3939">
        <w:t xml:space="preserve"> a </w:t>
      </w:r>
      <w:r w:rsidRPr="008E3939">
        <w:t>hodnotiaceho cyklu</w:t>
      </w:r>
      <w:r w:rsidR="008E3939">
        <w:t xml:space="preserve"> v </w:t>
      </w:r>
      <w:r w:rsidRPr="008E3939">
        <w:rPr>
          <w:rFonts w:asciiTheme="minorHAnsi" w:hAnsiTheme="minorHAnsi"/>
        </w:rPr>
        <w:t>členských štátoch EÚ</w:t>
      </w:r>
      <w:r w:rsidR="008E3939">
        <w:rPr>
          <w:rFonts w:asciiTheme="minorHAnsi" w:hAnsiTheme="minorHAnsi"/>
        </w:rPr>
        <w:t xml:space="preserve"> a </w:t>
      </w:r>
      <w:r w:rsidRPr="008E3939">
        <w:rPr>
          <w:rFonts w:asciiTheme="minorHAnsi" w:hAnsiTheme="minorHAnsi"/>
        </w:rPr>
        <w:t>tretích krajinách pridružených</w:t>
      </w:r>
      <w:r w:rsidR="008E3939">
        <w:rPr>
          <w:rFonts w:asciiTheme="minorHAnsi" w:hAnsiTheme="minorHAnsi"/>
        </w:rPr>
        <w:t xml:space="preserve"> k </w:t>
      </w:r>
      <w:r w:rsidRPr="008E3939">
        <w:rPr>
          <w:rFonts w:asciiTheme="minorHAnsi" w:hAnsiTheme="minorHAnsi"/>
        </w:rPr>
        <w:t>programu</w:t>
      </w:r>
      <w:r w:rsidRPr="008E3939">
        <w:t>,</w:t>
      </w:r>
    </w:p>
    <w:p w14:paraId="0C8A0082" w14:textId="113007B5" w:rsidR="009C500E" w:rsidRPr="008E3939" w:rsidRDefault="009C500E" w:rsidP="009C500E">
      <w:pPr>
        <w:pStyle w:val="ABullets"/>
        <w:widowControl/>
      </w:pPr>
      <w:r w:rsidRPr="008E3939">
        <w:t>organizácia projektov</w:t>
      </w:r>
      <w:r w:rsidR="008E3939">
        <w:t xml:space="preserve"> a </w:t>
      </w:r>
      <w:r w:rsidRPr="008E3939">
        <w:t>aktivít mimo rámca úloh týkajúcich sa riadenia životného cyklu projektu, ktoré podporujú kvalitnú realizáciu programu Európsky zbor solidarity a/alebo podnecujú tvorbu politík, napr. aktivity zamerané na vytváranie sietí,</w:t>
      </w:r>
    </w:p>
    <w:p w14:paraId="1862B68C" w14:textId="77777777" w:rsidR="008E3939" w:rsidRDefault="009C500E" w:rsidP="009C500E">
      <w:pPr>
        <w:pStyle w:val="ABullets"/>
        <w:widowControl/>
      </w:pPr>
      <w:r w:rsidRPr="008E3939">
        <w:t>prispievanie</w:t>
      </w:r>
      <w:r w:rsidR="008E3939">
        <w:t xml:space="preserve"> k </w:t>
      </w:r>
      <w:r w:rsidRPr="008E3939">
        <w:t>vytváraniu prepojení</w:t>
      </w:r>
      <w:r w:rsidR="008E3939">
        <w:t xml:space="preserve"> a </w:t>
      </w:r>
      <w:r w:rsidRPr="008E3939">
        <w:t>synergií medzi Európskym zborom solidarity</w:t>
      </w:r>
      <w:r w:rsidR="008E3939">
        <w:t xml:space="preserve"> a </w:t>
      </w:r>
      <w:r w:rsidRPr="008E3939">
        <w:t>politikou Únie</w:t>
      </w:r>
      <w:r w:rsidR="008E3939">
        <w:t xml:space="preserve"> v </w:t>
      </w:r>
      <w:r w:rsidRPr="008E3939">
        <w:t>oblasti mládeže,</w:t>
      </w:r>
    </w:p>
    <w:p w14:paraId="7A145DE2" w14:textId="11663096" w:rsidR="009C500E" w:rsidRPr="008E3939" w:rsidRDefault="009C500E" w:rsidP="009C500E">
      <w:pPr>
        <w:pStyle w:val="ABullets"/>
        <w:widowControl/>
      </w:pPr>
      <w:r w:rsidRPr="008E3939">
        <w:t>poskytovanie podporného prístupu novým žiadateľom</w:t>
      </w:r>
      <w:r w:rsidR="008E3939">
        <w:t xml:space="preserve"> a </w:t>
      </w:r>
      <w:r w:rsidRPr="008E3939">
        <w:t>znevýhodneným cieľovým skupinám</w:t>
      </w:r>
      <w:r w:rsidR="008E3939">
        <w:t xml:space="preserve"> s </w:t>
      </w:r>
      <w:r w:rsidRPr="008E3939">
        <w:t>cieľom odstrániť prekážky, ktoré bránia ich plnej účasti,</w:t>
      </w:r>
    </w:p>
    <w:p w14:paraId="7A629E76" w14:textId="3F28FD9D" w:rsidR="009C500E" w:rsidRPr="008E3939" w:rsidRDefault="009C500E" w:rsidP="009C500E">
      <w:pPr>
        <w:pStyle w:val="ABullets"/>
        <w:widowControl/>
      </w:pPr>
      <w:r w:rsidRPr="008E3939">
        <w:t>vyhľadávanie spolupráce</w:t>
      </w:r>
      <w:r w:rsidR="008E3939">
        <w:t xml:space="preserve"> s </w:t>
      </w:r>
      <w:r w:rsidRPr="008E3939">
        <w:t>externými orgánmi</w:t>
      </w:r>
      <w:r w:rsidR="008E3939">
        <w:t xml:space="preserve"> a </w:t>
      </w:r>
      <w:r w:rsidRPr="008E3939">
        <w:t>národnými orgánmi</w:t>
      </w:r>
      <w:r w:rsidR="008E3939">
        <w:t xml:space="preserve"> s </w:t>
      </w:r>
      <w:r w:rsidRPr="008E3939">
        <w:t>cieľom zvýšiť vplyv Európskeho zboru solidarity</w:t>
      </w:r>
      <w:r w:rsidR="008E3939">
        <w:t xml:space="preserve"> v </w:t>
      </w:r>
      <w:r w:rsidRPr="008E3939">
        <w:t>danej krajine</w:t>
      </w:r>
      <w:r w:rsidR="008E3939">
        <w:t xml:space="preserve"> a v </w:t>
      </w:r>
      <w:r w:rsidRPr="008E3939">
        <w:t>Európskej únii.</w:t>
      </w:r>
    </w:p>
    <w:p w14:paraId="3465FC58" w14:textId="0BBFA0BF" w:rsidR="009C500E" w:rsidRPr="008E3939" w:rsidRDefault="009C500E">
      <w:pPr>
        <w:pStyle w:val="AMainbody"/>
        <w:rPr>
          <w:b/>
          <w:bCs/>
          <w:smallCaps/>
          <w:sz w:val="32"/>
          <w:szCs w:val="32"/>
        </w:rPr>
      </w:pPr>
      <w:r w:rsidRPr="008E3939">
        <w:t>Cieľom podporného prístupu národných agentúr je usmerňovať potenciálnych žiadateľov</w:t>
      </w:r>
      <w:r w:rsidR="008E3939">
        <w:t xml:space="preserve"> a </w:t>
      </w:r>
      <w:r w:rsidRPr="008E3939">
        <w:t>prijímateľov vo všetkých fázach, od prvého kontaktu</w:t>
      </w:r>
      <w:r w:rsidR="008E3939">
        <w:t xml:space="preserve"> s </w:t>
      </w:r>
      <w:r w:rsidRPr="008E3939">
        <w:t>Európskym zborom solidarity cez proces podávania žiadosti až po realizáciu projektu</w:t>
      </w:r>
      <w:r w:rsidR="008E3939">
        <w:t xml:space="preserve"> a </w:t>
      </w:r>
      <w:r w:rsidRPr="008E3939">
        <w:t>jeho záverečné hodnotenie. Táto zásada vychádza</w:t>
      </w:r>
      <w:r w:rsidR="008E3939">
        <w:t xml:space="preserve"> z </w:t>
      </w:r>
      <w:r w:rsidRPr="008E3939">
        <w:t>myšlienky, že ak sa majú zaručiť rovnaké príležitosti pre všetkých, je potrebné podporovať cieľové skupiny prostredníctvom systémov poradenstva, konzultácií, monitorovania</w:t>
      </w:r>
      <w:r w:rsidR="008E3939">
        <w:t xml:space="preserve"> a </w:t>
      </w:r>
      <w:r w:rsidRPr="008E3939">
        <w:t xml:space="preserve">koučingu, pričom tieto systémy treba prispôsobiť konkrétnym potrebám týchto cieľových skupín. </w:t>
      </w:r>
      <w:bookmarkStart w:id="341" w:name="_Toc368393791"/>
      <w:bookmarkStart w:id="342" w:name="_Toc368394407"/>
      <w:bookmarkStart w:id="343" w:name="_Toc371956284"/>
      <w:bookmarkStart w:id="344" w:name="_Toc374107301"/>
      <w:bookmarkStart w:id="345" w:name="_Toc374115315"/>
      <w:bookmarkStart w:id="346" w:name="_Toc393967864"/>
      <w:bookmarkStart w:id="347" w:name="_Toc393970486"/>
      <w:bookmarkStart w:id="348" w:name="_Toc368324486"/>
      <w:r w:rsidRPr="008E3939">
        <w:br w:type="page"/>
      </w:r>
    </w:p>
    <w:p w14:paraId="482258BB" w14:textId="77777777" w:rsidR="008E3939" w:rsidRDefault="009C500E" w:rsidP="00892965">
      <w:pPr>
        <w:pStyle w:val="Heading2"/>
      </w:pPr>
      <w:bookmarkStart w:id="349" w:name="_Toc519689969"/>
      <w:bookmarkStart w:id="350" w:name="_Toc45524950"/>
      <w:bookmarkStart w:id="351" w:name="_Toc47106748"/>
      <w:bookmarkStart w:id="352" w:name="_Toc63429798"/>
      <w:bookmarkStart w:id="353" w:name="_Toc63692861"/>
      <w:bookmarkStart w:id="354" w:name="_Toc63694042"/>
      <w:bookmarkStart w:id="355" w:name="_Toc63694232"/>
      <w:bookmarkStart w:id="356" w:name="_Toc63694419"/>
      <w:bookmarkStart w:id="357" w:name="_Toc73699806"/>
      <w:bookmarkStart w:id="358" w:name="_Toc78551638"/>
      <w:bookmarkStart w:id="359" w:name="_Toc115103951"/>
      <w:bookmarkStart w:id="360" w:name="_Toc140237042"/>
      <w:bookmarkStart w:id="361" w:name="_Toc151129025"/>
      <w:r w:rsidRPr="008E3939">
        <w:lastRenderedPageBreak/>
        <w:t>Ostatné orgány, ktoré sa podieľajú na vykonávaní Európskeho zboru solidarity</w:t>
      </w:r>
      <w:bookmarkEnd w:id="341"/>
      <w:bookmarkEnd w:id="342"/>
      <w:bookmarkEnd w:id="343"/>
      <w:bookmarkEnd w:id="344"/>
      <w:bookmarkEnd w:id="345"/>
      <w:bookmarkEnd w:id="346"/>
      <w:bookmarkEnd w:id="347"/>
      <w:bookmarkEnd w:id="349"/>
      <w:bookmarkEnd w:id="350"/>
      <w:bookmarkEnd w:id="351"/>
      <w:bookmarkEnd w:id="352"/>
      <w:bookmarkEnd w:id="353"/>
      <w:bookmarkEnd w:id="354"/>
      <w:bookmarkEnd w:id="355"/>
      <w:bookmarkEnd w:id="356"/>
      <w:bookmarkEnd w:id="357"/>
      <w:bookmarkEnd w:id="358"/>
      <w:bookmarkEnd w:id="359"/>
      <w:bookmarkEnd w:id="360"/>
      <w:bookmarkEnd w:id="361"/>
      <w:bookmarkEnd w:id="348"/>
    </w:p>
    <w:p w14:paraId="4335C1F5" w14:textId="1E01DA59" w:rsidR="009C500E" w:rsidRPr="008E3939" w:rsidRDefault="009C500E" w:rsidP="009C500E">
      <w:pPr>
        <w:pStyle w:val="AMainbody"/>
      </w:pPr>
      <w:r w:rsidRPr="008E3939">
        <w:t>Okrem Európskej komisie, výkonnej agentúry</w:t>
      </w:r>
      <w:r w:rsidR="008E3939">
        <w:t xml:space="preserve"> a </w:t>
      </w:r>
      <w:r w:rsidRPr="008E3939">
        <w:t>národných agentúr ďalšie odborné znalosti pre vykonávanie zboru poskytujú tieto subjekty.</w:t>
      </w:r>
    </w:p>
    <w:p w14:paraId="2F79FF33" w14:textId="77777777" w:rsidR="008E3939" w:rsidRDefault="009C500E" w:rsidP="00414CC0">
      <w:pPr>
        <w:pStyle w:val="Heading3"/>
      </w:pPr>
      <w:bookmarkStart w:id="362" w:name="_Toc519689970"/>
      <w:bookmarkStart w:id="363" w:name="_Toc45523907"/>
      <w:bookmarkStart w:id="364" w:name="_Toc45524951"/>
      <w:bookmarkStart w:id="365" w:name="_Toc47106749"/>
      <w:bookmarkStart w:id="366" w:name="_Toc63429799"/>
      <w:bookmarkStart w:id="367" w:name="_Toc63692862"/>
      <w:bookmarkStart w:id="368" w:name="_Toc63694420"/>
      <w:bookmarkStart w:id="369" w:name="_Toc73699807"/>
      <w:bookmarkStart w:id="370" w:name="_Toc78551639"/>
      <w:r w:rsidRPr="008E3939">
        <w:t>Podporné centrá</w:t>
      </w:r>
      <w:bookmarkEnd w:id="362"/>
      <w:bookmarkEnd w:id="363"/>
      <w:bookmarkEnd w:id="364"/>
      <w:bookmarkEnd w:id="365"/>
      <w:bookmarkEnd w:id="366"/>
      <w:bookmarkEnd w:id="367"/>
      <w:bookmarkEnd w:id="368"/>
      <w:bookmarkEnd w:id="369"/>
      <w:bookmarkEnd w:id="370"/>
    </w:p>
    <w:p w14:paraId="4D5C70D4" w14:textId="68B2D3F3" w:rsidR="009C500E" w:rsidRPr="008E3939" w:rsidRDefault="009C500E" w:rsidP="009C500E">
      <w:pPr>
        <w:jc w:val="both"/>
        <w:rPr>
          <w:rFonts w:ascii="Calibri" w:eastAsia="Times New Roman" w:hAnsi="Calibri"/>
          <w:sz w:val="18"/>
          <w:szCs w:val="18"/>
          <w:shd w:val="clear" w:color="auto" w:fill="FFFFFF"/>
        </w:rPr>
      </w:pPr>
      <w:r w:rsidRPr="008E3939">
        <w:rPr>
          <w:rFonts w:ascii="Calibri" w:hAnsi="Calibri"/>
          <w:sz w:val="18"/>
          <w:shd w:val="clear" w:color="auto" w:fill="FFFFFF"/>
        </w:rPr>
        <w:t>Podporné centrá sú súčasťou opatrení na zabezpečenie kvality</w:t>
      </w:r>
      <w:r w:rsidR="008E3939">
        <w:rPr>
          <w:rFonts w:ascii="Calibri" w:hAnsi="Calibri"/>
          <w:sz w:val="18"/>
          <w:shd w:val="clear" w:color="auto" w:fill="FFFFFF"/>
        </w:rPr>
        <w:t xml:space="preserve"> a </w:t>
      </w:r>
      <w:r w:rsidRPr="008E3939">
        <w:rPr>
          <w:rFonts w:ascii="Calibri" w:hAnsi="Calibri"/>
          <w:sz w:val="18"/>
          <w:shd w:val="clear" w:color="auto" w:fill="FFFFFF"/>
        </w:rPr>
        <w:t>podporných opatrení uvedených</w:t>
      </w:r>
      <w:r w:rsidR="008E3939">
        <w:rPr>
          <w:rFonts w:ascii="Calibri" w:hAnsi="Calibri"/>
          <w:sz w:val="18"/>
          <w:shd w:val="clear" w:color="auto" w:fill="FFFFFF"/>
        </w:rPr>
        <w:t xml:space="preserve"> v </w:t>
      </w:r>
      <w:r w:rsidRPr="008E3939">
        <w:rPr>
          <w:rFonts w:ascii="Calibri" w:hAnsi="Calibri"/>
          <w:sz w:val="18"/>
          <w:shd w:val="clear" w:color="auto" w:fill="FFFFFF"/>
        </w:rPr>
        <w:t>nariadení, ktorým sa stanovuje Európsky zbor solidarity. Predstavujú doplnkové zverené úlohy, ktoré majú vykonávať určené národné agentúry na podporu rozvoja, vykonávania</w:t>
      </w:r>
      <w:r w:rsidR="008E3939">
        <w:rPr>
          <w:rFonts w:ascii="Calibri" w:hAnsi="Calibri"/>
          <w:sz w:val="18"/>
          <w:shd w:val="clear" w:color="auto" w:fill="FFFFFF"/>
        </w:rPr>
        <w:t xml:space="preserve"> a </w:t>
      </w:r>
      <w:r w:rsidRPr="008E3939">
        <w:rPr>
          <w:rFonts w:ascii="Calibri" w:hAnsi="Calibri"/>
          <w:sz w:val="18"/>
          <w:shd w:val="clear" w:color="auto" w:fill="FFFFFF"/>
        </w:rPr>
        <w:t>kvality akcií</w:t>
      </w:r>
      <w:r w:rsidR="008E3939">
        <w:rPr>
          <w:rFonts w:ascii="Calibri" w:hAnsi="Calibri"/>
          <w:sz w:val="18"/>
          <w:shd w:val="clear" w:color="auto" w:fill="FFFFFF"/>
        </w:rPr>
        <w:t xml:space="preserve"> v </w:t>
      </w:r>
      <w:r w:rsidRPr="008E3939">
        <w:rPr>
          <w:rFonts w:ascii="Calibri" w:hAnsi="Calibri"/>
          <w:sz w:val="18"/>
          <w:shd w:val="clear" w:color="auto" w:fill="FFFFFF"/>
        </w:rPr>
        <w:t>rámci Európskeho zboru solidarity. Európsky zbor solidarity využíva už etablovanú sieť podporných centier</w:t>
      </w:r>
      <w:r w:rsidR="008E3939">
        <w:rPr>
          <w:rFonts w:ascii="Calibri" w:hAnsi="Calibri"/>
          <w:sz w:val="18"/>
          <w:shd w:val="clear" w:color="auto" w:fill="FFFFFF"/>
        </w:rPr>
        <w:t xml:space="preserve"> v </w:t>
      </w:r>
      <w:r w:rsidRPr="008E3939">
        <w:rPr>
          <w:rFonts w:ascii="Calibri" w:hAnsi="Calibri"/>
          <w:sz w:val="18"/>
          <w:shd w:val="clear" w:color="auto" w:fill="FFFFFF"/>
        </w:rPr>
        <w:t>rámci programu Erasmus+</w:t>
      </w:r>
      <w:r w:rsidR="008E3939">
        <w:rPr>
          <w:rFonts w:ascii="Calibri" w:hAnsi="Calibri"/>
          <w:sz w:val="18"/>
          <w:shd w:val="clear" w:color="auto" w:fill="FFFFFF"/>
        </w:rPr>
        <w:t xml:space="preserve"> a </w:t>
      </w:r>
      <w:r w:rsidRPr="008E3939">
        <w:rPr>
          <w:rFonts w:ascii="Calibri" w:hAnsi="Calibri"/>
          <w:sz w:val="18"/>
          <w:shd w:val="clear" w:color="auto" w:fill="FFFFFF"/>
        </w:rPr>
        <w:t xml:space="preserve">špecializované </w:t>
      </w:r>
      <w:bookmarkStart w:id="371" w:name="_Hlk138335324"/>
      <w:r w:rsidRPr="008E3939">
        <w:rPr>
          <w:rFonts w:ascii="Calibri" w:hAnsi="Calibri"/>
          <w:sz w:val="18"/>
          <w:shd w:val="clear" w:color="auto" w:fill="FFFFFF"/>
        </w:rPr>
        <w:t>podporné centrum Európskeho zboru solidarity.</w:t>
      </w:r>
      <w:bookmarkEnd w:id="371"/>
    </w:p>
    <w:p w14:paraId="6E6146E9" w14:textId="77777777" w:rsidR="009C500E" w:rsidRPr="008E3939" w:rsidRDefault="009C500E" w:rsidP="00414CC0">
      <w:pPr>
        <w:pStyle w:val="Heading3"/>
        <w:rPr>
          <w:rStyle w:val="Heading4Guide"/>
          <w:b/>
          <w:bCs/>
          <w:i w:val="0"/>
          <w:iCs w:val="0"/>
          <w:smallCaps/>
        </w:rPr>
      </w:pPr>
      <w:bookmarkStart w:id="372" w:name="_Toc45523908"/>
      <w:bookmarkStart w:id="373" w:name="_Toc45524952"/>
      <w:bookmarkStart w:id="374" w:name="_Toc47106750"/>
      <w:bookmarkStart w:id="375" w:name="_Toc63429800"/>
      <w:bookmarkStart w:id="376" w:name="_Toc63692863"/>
      <w:r w:rsidRPr="008E3939">
        <w:rPr>
          <w:rStyle w:val="Heading4Guide"/>
          <w:b/>
          <w:i w:val="0"/>
          <w:smallCaps/>
        </w:rPr>
        <w:t>Podporné centrá SALTO-YOUTH</w:t>
      </w:r>
      <w:bookmarkEnd w:id="372"/>
      <w:bookmarkEnd w:id="373"/>
      <w:bookmarkEnd w:id="374"/>
      <w:bookmarkEnd w:id="375"/>
      <w:bookmarkEnd w:id="376"/>
    </w:p>
    <w:p w14:paraId="02369657" w14:textId="3C4791EA" w:rsidR="008E3939" w:rsidRDefault="009C500E" w:rsidP="009C500E">
      <w:pPr>
        <w:pStyle w:val="AMainbody"/>
      </w:pPr>
      <w:r w:rsidRPr="008E3939">
        <w:t>Podporné centrá SALTO</w:t>
      </w:r>
      <w:r w:rsidRPr="008E3939">
        <w:rPr>
          <w:rStyle w:val="FootnoteReference"/>
          <w:sz w:val="22"/>
          <w:szCs w:val="22"/>
        </w:rPr>
        <w:footnoteReference w:id="17"/>
      </w:r>
      <w:r w:rsidRPr="008E3939">
        <w:t>-YOUTH sú štruktúry, ktoré sa podporujú najmä</w:t>
      </w:r>
      <w:r w:rsidR="008E3939">
        <w:t xml:space="preserve"> z </w:t>
      </w:r>
      <w:r w:rsidRPr="008E3939">
        <w:t>programu Erasmus+</w:t>
      </w:r>
      <w:r w:rsidR="008E3939">
        <w:t xml:space="preserve"> a </w:t>
      </w:r>
      <w:r w:rsidRPr="008E3939">
        <w:t>ktoré sú zamerané na zvýšenie kvality projektov</w:t>
      </w:r>
      <w:r w:rsidR="008E3939">
        <w:t xml:space="preserve"> v </w:t>
      </w:r>
      <w:r w:rsidRPr="008E3939">
        <w:t>oblasti mládeže. Centrá prostredníctvom svojho tematického zamerania (participácia, informácie, začlenenie, rozmanitosť, školenie</w:t>
      </w:r>
      <w:r w:rsidR="008E3939">
        <w:t xml:space="preserve"> a </w:t>
      </w:r>
      <w:r w:rsidRPr="008E3939">
        <w:t>uznávanie) alebo geografického zamerania (krajiny Východného partnerstva</w:t>
      </w:r>
      <w:r w:rsidR="008E3939">
        <w:t xml:space="preserve"> a </w:t>
      </w:r>
      <w:r w:rsidRPr="008E3939">
        <w:t>Rusko, južné Stredozemie, západný Balkán) poskytujú národným agentúram</w:t>
      </w:r>
      <w:r w:rsidR="008E3939">
        <w:t xml:space="preserve"> a </w:t>
      </w:r>
      <w:r w:rsidRPr="008E3939">
        <w:t>ďalším subjektom zapojeným do práce</w:t>
      </w:r>
      <w:r w:rsidR="008E3939">
        <w:t xml:space="preserve"> v </w:t>
      </w:r>
      <w:r w:rsidRPr="008E3939">
        <w:t>oblasti mládeže zdroje, informácie</w:t>
      </w:r>
      <w:r w:rsidR="008E3939">
        <w:t xml:space="preserve"> a </w:t>
      </w:r>
      <w:r w:rsidRPr="008E3939">
        <w:t>školenia</w:t>
      </w:r>
      <w:r w:rsidR="008E3939">
        <w:t xml:space="preserve"> v </w:t>
      </w:r>
      <w:r w:rsidRPr="008E3939">
        <w:t>osobitných oblastiach</w:t>
      </w:r>
      <w:r w:rsidR="008E3939">
        <w:t xml:space="preserve"> a </w:t>
      </w:r>
      <w:r w:rsidRPr="008E3939">
        <w:t>podporujú uznávanie neformálneho vzdelávania</w:t>
      </w:r>
      <w:r w:rsidR="008E3939">
        <w:t xml:space="preserve"> a </w:t>
      </w:r>
      <w:proofErr w:type="spellStart"/>
      <w:r w:rsidRPr="008E3939">
        <w:t>informálneho</w:t>
      </w:r>
      <w:proofErr w:type="spellEnd"/>
      <w:r w:rsidRPr="008E3939">
        <w:t xml:space="preserve"> učenia sa. Podporné centrá SALTO ponúkajú aj podporu</w:t>
      </w:r>
      <w:r w:rsidR="008E3939">
        <w:t xml:space="preserve"> a </w:t>
      </w:r>
      <w:r w:rsidRPr="008E3939">
        <w:t>vypracúvajú školenia, nástroje</w:t>
      </w:r>
      <w:r w:rsidR="008E3939">
        <w:t xml:space="preserve"> a </w:t>
      </w:r>
      <w:r w:rsidRPr="008E3939">
        <w:t>zdroje pre Európsky zbor solidarity. Ich skúsenosti</w:t>
      </w:r>
      <w:r w:rsidR="008E3939">
        <w:t xml:space="preserve"> a </w:t>
      </w:r>
      <w:r w:rsidRPr="008E3939">
        <w:t>znalosti sú tak prínosom aj pre zainteresované strany Európskeho zboru solidarity</w:t>
      </w:r>
      <w:r w:rsidR="008E3939">
        <w:t>.</w:t>
      </w:r>
    </w:p>
    <w:p w14:paraId="47B2C894" w14:textId="77777777" w:rsidR="008E3939" w:rsidRDefault="009C500E" w:rsidP="009C500E">
      <w:pPr>
        <w:pStyle w:val="AMainbody"/>
      </w:pPr>
      <w:r w:rsidRPr="008E3939">
        <w:t>Ich práca, ktorá priamo súvisí so zborom, zahŕňa</w:t>
      </w:r>
      <w:r w:rsidR="008E3939">
        <w:t>:</w:t>
      </w:r>
    </w:p>
    <w:p w14:paraId="1D661365" w14:textId="70643EF3" w:rsidR="009C500E" w:rsidRPr="008E3939" w:rsidRDefault="009C500E" w:rsidP="009C500E">
      <w:pPr>
        <w:pStyle w:val="ABullets"/>
        <w:widowControl/>
      </w:pPr>
      <w:r w:rsidRPr="008E3939">
        <w:t xml:space="preserve">koordinovanie vykonávania nástroja </w:t>
      </w:r>
      <w:proofErr w:type="spellStart"/>
      <w:r w:rsidRPr="008E3939">
        <w:t>Youthpass</w:t>
      </w:r>
      <w:proofErr w:type="spellEnd"/>
      <w:r w:rsidRPr="008E3939">
        <w:t xml:space="preserve"> na uznávanie neformálneho vzdelávania</w:t>
      </w:r>
      <w:r w:rsidR="008E3939">
        <w:t xml:space="preserve"> a </w:t>
      </w:r>
      <w:proofErr w:type="spellStart"/>
      <w:r w:rsidRPr="008E3939">
        <w:t>informálneho</w:t>
      </w:r>
      <w:proofErr w:type="spellEnd"/>
      <w:r w:rsidRPr="008E3939">
        <w:t xml:space="preserve"> učenia sa</w:t>
      </w:r>
      <w:r w:rsidR="008E3939">
        <w:t xml:space="preserve"> v </w:t>
      </w:r>
      <w:r w:rsidRPr="008E3939">
        <w:t>rámci programu,</w:t>
      </w:r>
    </w:p>
    <w:p w14:paraId="123C2821" w14:textId="77777777" w:rsidR="008E3939" w:rsidRDefault="009C500E" w:rsidP="009C500E">
      <w:pPr>
        <w:pStyle w:val="ABullets"/>
        <w:widowControl/>
      </w:pPr>
      <w:r w:rsidRPr="008E3939">
        <w:t>udeľovanie</w:t>
      </w:r>
      <w:r w:rsidR="008E3939">
        <w:t xml:space="preserve"> a </w:t>
      </w:r>
      <w:r w:rsidRPr="008E3939">
        <w:t>monitorovanie značky kvality</w:t>
      </w:r>
      <w:r w:rsidR="008E3939">
        <w:t xml:space="preserve"> v </w:t>
      </w:r>
      <w:r w:rsidRPr="008E3939">
        <w:t>krajinách, ktoré nie sú pridružené</w:t>
      </w:r>
      <w:r w:rsidR="008E3939">
        <w:t xml:space="preserve"> k </w:t>
      </w:r>
      <w:r w:rsidRPr="008E3939">
        <w:t>programu,</w:t>
      </w:r>
    </w:p>
    <w:p w14:paraId="239AAAF4" w14:textId="77777777" w:rsidR="008E3939" w:rsidRDefault="009C500E" w:rsidP="009C500E">
      <w:pPr>
        <w:pStyle w:val="ABullets"/>
        <w:widowControl/>
      </w:pPr>
      <w:r w:rsidRPr="008E3939">
        <w:t>vykonávanie školiaceho</w:t>
      </w:r>
      <w:r w:rsidR="008E3939">
        <w:t xml:space="preserve"> a </w:t>
      </w:r>
      <w:r w:rsidRPr="008E3939">
        <w:t>hodnotiaceho cyklu</w:t>
      </w:r>
      <w:r w:rsidR="008E3939">
        <w:t xml:space="preserve"> v </w:t>
      </w:r>
      <w:r w:rsidRPr="008E3939">
        <w:t>tretích krajinách, ktoré nie sú pridružené</w:t>
      </w:r>
      <w:r w:rsidR="008E3939">
        <w:t xml:space="preserve"> k </w:t>
      </w:r>
      <w:r w:rsidRPr="008E3939">
        <w:t>programu,</w:t>
      </w:r>
    </w:p>
    <w:p w14:paraId="38B84A50" w14:textId="28DC399B" w:rsidR="008E3939" w:rsidRDefault="009C500E" w:rsidP="009C500E">
      <w:pPr>
        <w:pStyle w:val="ABullets"/>
        <w:widowControl/>
      </w:pPr>
      <w:r w:rsidRPr="008E3939">
        <w:t>podporu inkluzívneho rozmeru zboru</w:t>
      </w:r>
      <w:r w:rsidR="008E3939">
        <w:t xml:space="preserve"> a </w:t>
      </w:r>
      <w:r w:rsidRPr="008E3939">
        <w:t>vykonávanie stratégie začleňovania</w:t>
      </w:r>
      <w:r w:rsidR="008E3939">
        <w:t xml:space="preserve"> a </w:t>
      </w:r>
      <w:r w:rsidRPr="008E3939">
        <w:t>rozmanitosti</w:t>
      </w:r>
      <w:r w:rsidR="008E3939">
        <w:t>.</w:t>
      </w:r>
    </w:p>
    <w:p w14:paraId="2AD3BE2E" w14:textId="72425810" w:rsidR="009C500E" w:rsidRPr="008E3939" w:rsidRDefault="009C500E" w:rsidP="009C500E">
      <w:pPr>
        <w:pStyle w:val="AMainbody"/>
      </w:pPr>
      <w:r w:rsidRPr="008E3939">
        <w:t>Ďalšie informácie sú</w:t>
      </w:r>
      <w:r w:rsidR="008E3939">
        <w:t xml:space="preserve"> k </w:t>
      </w:r>
      <w:r w:rsidRPr="008E3939">
        <w:t xml:space="preserve">dispozícii na adrese: </w:t>
      </w:r>
      <w:hyperlink r:id="rId33" w:history="1">
        <w:r w:rsidRPr="008E3939">
          <w:rPr>
            <w:rStyle w:val="Hyperlink"/>
          </w:rPr>
          <w:t>www.salto-youth.net</w:t>
        </w:r>
      </w:hyperlink>
      <w:r w:rsidRPr="008E3939">
        <w:t>.</w:t>
      </w:r>
    </w:p>
    <w:p w14:paraId="1833AED3" w14:textId="77777777" w:rsidR="009C500E" w:rsidRPr="008E3939" w:rsidRDefault="009C500E" w:rsidP="00414CC0">
      <w:pPr>
        <w:pStyle w:val="Heading3"/>
        <w:rPr>
          <w:rStyle w:val="Heading4Guide"/>
          <w:b/>
          <w:bCs/>
          <w:i w:val="0"/>
          <w:iCs w:val="0"/>
          <w:smallCaps/>
        </w:rPr>
      </w:pPr>
      <w:bookmarkStart w:id="377" w:name="_Toc368322570"/>
      <w:bookmarkStart w:id="378" w:name="_Toc368322858"/>
      <w:bookmarkStart w:id="379" w:name="_Toc368324068"/>
      <w:bookmarkStart w:id="380" w:name="_Toc368324495"/>
      <w:bookmarkStart w:id="381" w:name="_Toc368393802"/>
      <w:bookmarkStart w:id="382" w:name="_Toc368394417"/>
      <w:bookmarkStart w:id="383" w:name="_Toc371956293"/>
      <w:bookmarkStart w:id="384" w:name="_Toc374107310"/>
      <w:bookmarkStart w:id="385" w:name="_Toc374115324"/>
      <w:bookmarkStart w:id="386" w:name="_Toc393967873"/>
      <w:bookmarkStart w:id="387" w:name="_Toc393970495"/>
      <w:bookmarkStart w:id="388" w:name="_Toc45523909"/>
      <w:bookmarkStart w:id="389" w:name="_Toc45524953"/>
      <w:bookmarkStart w:id="390" w:name="_Toc47106751"/>
      <w:bookmarkStart w:id="391" w:name="_Toc63429801"/>
      <w:bookmarkStart w:id="392" w:name="_Toc63692864"/>
      <w:bookmarkStart w:id="393" w:name="_Toc63694421"/>
      <w:bookmarkStart w:id="394" w:name="_Toc73699808"/>
      <w:bookmarkStart w:id="395" w:name="_Toc78551640"/>
      <w:r w:rsidRPr="008E3939">
        <w:rPr>
          <w:rStyle w:val="Heading4Guide"/>
          <w:b/>
          <w:i w:val="0"/>
          <w:smallCaps/>
        </w:rPr>
        <w:t>Podporné centrum Európskeho zboru solidarity</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286ABBF4" w14:textId="061B9814" w:rsidR="008E3939" w:rsidRDefault="009C500E" w:rsidP="009C500E">
      <w:pPr>
        <w:spacing w:after="120"/>
        <w:rPr>
          <w:rFonts w:ascii="Calibri" w:hAnsi="Calibri"/>
          <w:sz w:val="18"/>
          <w:shd w:val="clear" w:color="auto" w:fill="FFFFFF"/>
        </w:rPr>
      </w:pPr>
      <w:r w:rsidRPr="008E3939">
        <w:rPr>
          <w:rFonts w:ascii="Calibri" w:hAnsi="Calibri"/>
          <w:sz w:val="18"/>
          <w:shd w:val="clear" w:color="auto" w:fill="FFFFFF"/>
        </w:rPr>
        <w:t>Cieľom podporného centra Európskeho zboru solidarity je pomáhať národným agentúram, účastníckym organizáciám</w:t>
      </w:r>
      <w:r w:rsidR="008E3939">
        <w:rPr>
          <w:rFonts w:ascii="Calibri" w:hAnsi="Calibri"/>
          <w:sz w:val="18"/>
          <w:shd w:val="clear" w:color="auto" w:fill="FFFFFF"/>
        </w:rPr>
        <w:t xml:space="preserve"> a </w:t>
      </w:r>
      <w:r w:rsidRPr="008E3939">
        <w:rPr>
          <w:rFonts w:ascii="Calibri" w:hAnsi="Calibri"/>
          <w:sz w:val="18"/>
          <w:shd w:val="clear" w:color="auto" w:fill="FFFFFF"/>
        </w:rPr>
        <w:t>mladým ľuďom zapojeným do Európskeho zboru solidarity pri skvalitňovaní realizácie solidárnych aktivít</w:t>
      </w:r>
      <w:r w:rsidR="008E3939">
        <w:rPr>
          <w:rFonts w:ascii="Calibri" w:hAnsi="Calibri"/>
          <w:sz w:val="18"/>
          <w:shd w:val="clear" w:color="auto" w:fill="FFFFFF"/>
        </w:rPr>
        <w:t xml:space="preserve"> a </w:t>
      </w:r>
      <w:r w:rsidRPr="008E3939">
        <w:rPr>
          <w:rFonts w:ascii="Calibri" w:hAnsi="Calibri"/>
          <w:sz w:val="18"/>
          <w:shd w:val="clear" w:color="auto" w:fill="FFFFFF"/>
        </w:rPr>
        <w:t>akcií. Súčasťou jeho činnosti je</w:t>
      </w:r>
      <w:r w:rsidR="008E3939">
        <w:rPr>
          <w:rFonts w:ascii="Calibri" w:hAnsi="Calibri"/>
          <w:sz w:val="18"/>
          <w:shd w:val="clear" w:color="auto" w:fill="FFFFFF"/>
        </w:rPr>
        <w:t>:</w:t>
      </w:r>
    </w:p>
    <w:p w14:paraId="0905044B" w14:textId="597827E8" w:rsidR="009C500E" w:rsidRPr="008E3939" w:rsidRDefault="009C500E" w:rsidP="009C500E">
      <w:pPr>
        <w:pStyle w:val="ABullets"/>
        <w:widowControl/>
      </w:pPr>
      <w:r w:rsidRPr="008E3939">
        <w:t>organizovanie školení, študijných pobytov, fór</w:t>
      </w:r>
      <w:r w:rsidR="008E3939">
        <w:t xml:space="preserve"> a </w:t>
      </w:r>
      <w:r w:rsidRPr="008E3939">
        <w:t>aktivít na budovanie spolupráce</w:t>
      </w:r>
      <w:r w:rsidR="008E3939">
        <w:t xml:space="preserve"> a </w:t>
      </w:r>
      <w:r w:rsidRPr="008E3939">
        <w:t>partnerstiev,</w:t>
      </w:r>
    </w:p>
    <w:p w14:paraId="495ED7C6" w14:textId="77777777" w:rsidR="008E3939" w:rsidRDefault="009C500E" w:rsidP="009C500E">
      <w:pPr>
        <w:pStyle w:val="ABullets"/>
        <w:widowControl/>
      </w:pPr>
      <w:r w:rsidRPr="008E3939">
        <w:t>tvorba</w:t>
      </w:r>
      <w:r w:rsidR="008E3939">
        <w:t xml:space="preserve"> a </w:t>
      </w:r>
      <w:r w:rsidRPr="008E3939">
        <w:t>dokumentovanie metód</w:t>
      </w:r>
      <w:r w:rsidR="008E3939">
        <w:t xml:space="preserve"> a </w:t>
      </w:r>
      <w:r w:rsidRPr="008E3939">
        <w:t>nástrojov na odbornú prípravu súvisiacich</w:t>
      </w:r>
      <w:r w:rsidR="008E3939">
        <w:t xml:space="preserve"> s </w:t>
      </w:r>
      <w:r w:rsidRPr="008E3939">
        <w:t>činnosťami, ktoré sa podporujú prostredníctvom Európskeho zboru solidarity,</w:t>
      </w:r>
    </w:p>
    <w:p w14:paraId="513386C2" w14:textId="77777777" w:rsidR="008E3939" w:rsidRDefault="009C500E" w:rsidP="009C500E">
      <w:pPr>
        <w:pStyle w:val="ABullets"/>
        <w:widowControl/>
      </w:pPr>
      <w:r w:rsidRPr="008E3939">
        <w:t>vydávanie praktických publikácií</w:t>
      </w:r>
      <w:r w:rsidR="008E3939">
        <w:t xml:space="preserve"> a </w:t>
      </w:r>
      <w:r w:rsidRPr="008E3939">
        <w:t>poradenstvo,</w:t>
      </w:r>
    </w:p>
    <w:p w14:paraId="770BAF1D" w14:textId="77777777" w:rsidR="008E3939" w:rsidRDefault="009C500E" w:rsidP="009C500E">
      <w:pPr>
        <w:pStyle w:val="ABullets"/>
        <w:widowControl/>
      </w:pPr>
      <w:r w:rsidRPr="008E3939">
        <w:t>zhromažďovanie dôkazov</w:t>
      </w:r>
      <w:r w:rsidR="008E3939">
        <w:t xml:space="preserve"> a </w:t>
      </w:r>
      <w:r w:rsidRPr="008E3939">
        <w:t>vypracúvanie analýz osvedčených postupov</w:t>
      </w:r>
      <w:r w:rsidR="008E3939">
        <w:t xml:space="preserve"> a </w:t>
      </w:r>
      <w:r w:rsidRPr="008E3939">
        <w:t>prekážok vykonávania,</w:t>
      </w:r>
    </w:p>
    <w:p w14:paraId="2AE01AB0" w14:textId="77777777" w:rsidR="008E3939" w:rsidRDefault="009C500E" w:rsidP="009C500E">
      <w:pPr>
        <w:pStyle w:val="ABullets"/>
        <w:widowControl/>
      </w:pPr>
      <w:r w:rsidRPr="008E3939">
        <w:t>prispievanie</w:t>
      </w:r>
      <w:r w:rsidR="008E3939">
        <w:t xml:space="preserve"> k </w:t>
      </w:r>
      <w:r w:rsidRPr="008E3939">
        <w:t>vytváraniu prepojení</w:t>
      </w:r>
      <w:r w:rsidR="008E3939">
        <w:t xml:space="preserve"> a </w:t>
      </w:r>
      <w:r w:rsidRPr="008E3939">
        <w:t>synergií medzi Európskym zborom solidarity</w:t>
      </w:r>
      <w:r w:rsidR="008E3939">
        <w:t xml:space="preserve"> a </w:t>
      </w:r>
      <w:r w:rsidRPr="008E3939">
        <w:t>politikou Únie</w:t>
      </w:r>
      <w:r w:rsidR="008E3939">
        <w:t xml:space="preserve"> v </w:t>
      </w:r>
      <w:r w:rsidRPr="008E3939">
        <w:t>oblasti mládeže, podpora národných agentúr pri tvorbe</w:t>
      </w:r>
      <w:r w:rsidR="008E3939">
        <w:t xml:space="preserve"> a </w:t>
      </w:r>
      <w:r w:rsidRPr="008E3939">
        <w:t>vykonávaní aktivít zameraných na nadväzovanie kontaktov,</w:t>
      </w:r>
    </w:p>
    <w:p w14:paraId="4B2F83AF" w14:textId="77777777" w:rsidR="008E3939" w:rsidRDefault="009C500E" w:rsidP="009C500E">
      <w:pPr>
        <w:pStyle w:val="ABullets"/>
        <w:widowControl/>
      </w:pPr>
      <w:r w:rsidRPr="008E3939">
        <w:t>pôsobenie</w:t>
      </w:r>
      <w:r w:rsidR="008E3939">
        <w:t xml:space="preserve"> v </w:t>
      </w:r>
      <w:r w:rsidRPr="008E3939">
        <w:t>úlohe ústredného kontaktného miesta pre podporu</w:t>
      </w:r>
      <w:r w:rsidR="008E3939">
        <w:t xml:space="preserve"> s </w:t>
      </w:r>
      <w:r w:rsidRPr="008E3939">
        <w:t>cieľom spojiť národné agentúry</w:t>
      </w:r>
      <w:r w:rsidR="008E3939">
        <w:t xml:space="preserve"> a </w:t>
      </w:r>
      <w:r w:rsidRPr="008E3939">
        <w:t>centrá SALTO, aby mohli zvážiť</w:t>
      </w:r>
      <w:r w:rsidR="008E3939">
        <w:t xml:space="preserve"> a </w:t>
      </w:r>
      <w:r w:rsidRPr="008E3939">
        <w:t>zlepšiť určité aspekty týkajúce sa vykonávania zboru,</w:t>
      </w:r>
    </w:p>
    <w:p w14:paraId="233907BB" w14:textId="726C98D1" w:rsidR="009C500E" w:rsidRPr="008E3939" w:rsidRDefault="009C500E" w:rsidP="009C500E">
      <w:pPr>
        <w:pStyle w:val="ABullets"/>
        <w:widowControl/>
        <w:rPr>
          <w:rFonts w:eastAsia="Calibri" w:cs="Calibri"/>
        </w:rPr>
      </w:pPr>
      <w:r w:rsidRPr="008E3939">
        <w:t>prispievanie</w:t>
      </w:r>
      <w:r w:rsidR="008E3939">
        <w:t xml:space="preserve"> k </w:t>
      </w:r>
      <w:r w:rsidRPr="008E3939">
        <w:t>budovaniu siete komunít</w:t>
      </w:r>
      <w:r w:rsidR="008E3939">
        <w:t xml:space="preserve"> v </w:t>
      </w:r>
      <w:r w:rsidRPr="008E3939">
        <w:t>rámci programu Európskeho zboru solidarity, ktorá zahŕňa organizácie, mentorov, školiteľov cyklu odbornej prípravy</w:t>
      </w:r>
      <w:r w:rsidR="008E3939">
        <w:t xml:space="preserve"> a </w:t>
      </w:r>
      <w:r w:rsidRPr="008E3939">
        <w:t>hodnotenia atď.</w:t>
      </w:r>
    </w:p>
    <w:p w14:paraId="78DBB0DB" w14:textId="77777777" w:rsidR="008E3939" w:rsidRDefault="008E3939" w:rsidP="009C500E">
      <w:pPr>
        <w:pStyle w:val="ABullets"/>
        <w:numPr>
          <w:ilvl w:val="0"/>
          <w:numId w:val="0"/>
        </w:numPr>
        <w:ind w:left="66"/>
      </w:pPr>
    </w:p>
    <w:p w14:paraId="03FDEBE4" w14:textId="549E5A80" w:rsidR="009C500E" w:rsidRPr="008E3939" w:rsidRDefault="009C500E" w:rsidP="009C500E">
      <w:pPr>
        <w:pStyle w:val="ABullets"/>
        <w:numPr>
          <w:ilvl w:val="0"/>
          <w:numId w:val="0"/>
        </w:numPr>
        <w:ind w:left="66"/>
      </w:pPr>
      <w:r w:rsidRPr="008E3939">
        <w:t>Ďalšie informácie sú</w:t>
      </w:r>
      <w:r w:rsidR="008E3939">
        <w:t xml:space="preserve"> k </w:t>
      </w:r>
      <w:r w:rsidRPr="008E3939">
        <w:t>dispozícii na adrese:</w:t>
      </w:r>
      <w:r w:rsidRPr="008E3939">
        <w:rPr>
          <w:rFonts w:asciiTheme="minorHAnsi" w:hAnsiTheme="minorHAnsi"/>
        </w:rPr>
        <w:t xml:space="preserve"> </w:t>
      </w:r>
      <w:hyperlink r:id="rId34" w:history="1">
        <w:r w:rsidRPr="008E3939">
          <w:rPr>
            <w:rStyle w:val="Hyperlink"/>
            <w:rFonts w:asciiTheme="minorHAnsi" w:hAnsiTheme="minorHAnsi"/>
          </w:rPr>
          <w:t>https://www.salto-youth.net/rc/solidarity/</w:t>
        </w:r>
      </w:hyperlink>
      <w:r w:rsidR="003452E9" w:rsidRPr="003452E9">
        <w:rPr>
          <w:rStyle w:val="Hyperlink"/>
          <w:rFonts w:asciiTheme="minorHAnsi" w:hAnsiTheme="minorHAnsi"/>
          <w:color w:val="auto"/>
          <w:u w:val="none"/>
        </w:rPr>
        <w:t>.</w:t>
      </w:r>
    </w:p>
    <w:p w14:paraId="3F4F44B9" w14:textId="77777777" w:rsidR="009C500E" w:rsidRPr="008E3939" w:rsidRDefault="009C500E" w:rsidP="00414CC0">
      <w:pPr>
        <w:pStyle w:val="Heading3"/>
        <w:rPr>
          <w:rStyle w:val="Heading4Guide"/>
          <w:b/>
          <w:bCs/>
          <w:i w:val="0"/>
          <w:iCs w:val="0"/>
          <w:smallCaps/>
        </w:rPr>
      </w:pPr>
      <w:bookmarkStart w:id="396" w:name="_Toc371956294"/>
      <w:bookmarkStart w:id="397" w:name="_Toc374107311"/>
      <w:bookmarkStart w:id="398" w:name="_Toc374115325"/>
      <w:bookmarkStart w:id="399" w:name="_Toc393967874"/>
      <w:bookmarkStart w:id="400" w:name="_Toc393970496"/>
      <w:bookmarkStart w:id="401" w:name="_Toc519689971"/>
      <w:bookmarkStart w:id="402" w:name="_Toc45523910"/>
      <w:bookmarkStart w:id="403" w:name="_Toc45524954"/>
      <w:bookmarkStart w:id="404" w:name="_Toc47106752"/>
      <w:bookmarkStart w:id="405" w:name="_Toc63429802"/>
      <w:bookmarkStart w:id="406" w:name="_Toc63692865"/>
      <w:bookmarkStart w:id="407" w:name="_Toc63694422"/>
      <w:bookmarkStart w:id="408" w:name="_Toc73699809"/>
      <w:bookmarkStart w:id="409" w:name="_Toc78551641"/>
      <w:r w:rsidRPr="008E3939">
        <w:rPr>
          <w:rStyle w:val="Heading4Guide"/>
          <w:b/>
          <w:i w:val="0"/>
          <w:smallCaps/>
        </w:rPr>
        <w:t xml:space="preserve">Sieť </w:t>
      </w:r>
      <w:proofErr w:type="spellStart"/>
      <w:r w:rsidRPr="008E3939">
        <w:rPr>
          <w:rStyle w:val="Heading4Guide"/>
          <w:b/>
          <w:i w:val="0"/>
          <w:smallCaps/>
        </w:rPr>
        <w:t>Eurodesk</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roofErr w:type="spellEnd"/>
    </w:p>
    <w:p w14:paraId="6FD45F03" w14:textId="5EA9F73F" w:rsidR="008E3939" w:rsidRDefault="009C500E" w:rsidP="009C500E">
      <w:pPr>
        <w:pStyle w:val="AMainbody"/>
      </w:pPr>
      <w:r w:rsidRPr="008E3939">
        <w:t xml:space="preserve">Sieť </w:t>
      </w:r>
      <w:proofErr w:type="spellStart"/>
      <w:r w:rsidRPr="008E3939">
        <w:t>Eurodesk</w:t>
      </w:r>
      <w:proofErr w:type="spellEnd"/>
      <w:r w:rsidRPr="008E3939">
        <w:t xml:space="preserve"> má podporu</w:t>
      </w:r>
      <w:r w:rsidR="008E3939">
        <w:t xml:space="preserve"> z </w:t>
      </w:r>
      <w:r w:rsidRPr="008E3939">
        <w:t>programu Erasmus+</w:t>
      </w:r>
      <w:r w:rsidR="008E3939">
        <w:t xml:space="preserve"> a </w:t>
      </w:r>
      <w:r w:rsidRPr="008E3939">
        <w:t>mladým ľuďom</w:t>
      </w:r>
      <w:r w:rsidR="008E3939">
        <w:t xml:space="preserve"> a </w:t>
      </w:r>
      <w:r w:rsidRPr="008E3939">
        <w:t>osobám, ktoré</w:t>
      </w:r>
      <w:r w:rsidR="008E3939">
        <w:t xml:space="preserve"> s </w:t>
      </w:r>
      <w:r w:rsidRPr="008E3939">
        <w:t>nimi pracujú, ponúka informačné služby</w:t>
      </w:r>
      <w:r w:rsidR="008E3939">
        <w:t xml:space="preserve"> o </w:t>
      </w:r>
      <w:r w:rsidRPr="008E3939">
        <w:t>európskych príležitostiach</w:t>
      </w:r>
      <w:r w:rsidR="008E3939">
        <w:t xml:space="preserve"> v </w:t>
      </w:r>
      <w:r w:rsidRPr="008E3939">
        <w:t>oblasti vzdelávania, odbornej prípravy</w:t>
      </w:r>
      <w:r w:rsidR="008E3939">
        <w:t xml:space="preserve"> a </w:t>
      </w:r>
      <w:r w:rsidRPr="008E3939">
        <w:t>mládeže, ako aj</w:t>
      </w:r>
      <w:r w:rsidR="008E3939">
        <w:t xml:space="preserve"> o </w:t>
      </w:r>
      <w:r w:rsidRPr="008E3939">
        <w:t>zapojení mladých ľudí do európskych činností</w:t>
      </w:r>
      <w:r w:rsidR="008E3939">
        <w:t>.</w:t>
      </w:r>
    </w:p>
    <w:p w14:paraId="66C62ECD" w14:textId="60EE636C" w:rsidR="008E3939" w:rsidRDefault="009C500E" w:rsidP="009E4A83">
      <w:pPr>
        <w:pStyle w:val="AMainbody"/>
      </w:pPr>
      <w:r w:rsidRPr="008E3939">
        <w:lastRenderedPageBreak/>
        <w:t xml:space="preserve">Sieť </w:t>
      </w:r>
      <w:proofErr w:type="spellStart"/>
      <w:r w:rsidRPr="008E3939">
        <w:t>Eurodesk</w:t>
      </w:r>
      <w:proofErr w:type="spellEnd"/>
      <w:r w:rsidRPr="008E3939">
        <w:t xml:space="preserve"> pôsobí vo všetkých krajinách, ktoré sú zapojené do Európskeho zboru solidarity,</w:t>
      </w:r>
      <w:r w:rsidR="008E3939">
        <w:t xml:space="preserve"> a </w:t>
      </w:r>
      <w:r w:rsidRPr="008E3939">
        <w:t xml:space="preserve">na európskej úrovni ju koordinuje kancelária </w:t>
      </w:r>
      <w:proofErr w:type="spellStart"/>
      <w:r w:rsidRPr="008E3939">
        <w:t>Eurodesk</w:t>
      </w:r>
      <w:proofErr w:type="spellEnd"/>
      <w:r w:rsidR="008E3939">
        <w:t xml:space="preserve"> v </w:t>
      </w:r>
      <w:r w:rsidRPr="008E3939">
        <w:t xml:space="preserve">Bruseli. Sieť </w:t>
      </w:r>
      <w:proofErr w:type="spellStart"/>
      <w:r w:rsidRPr="008E3939">
        <w:t>Eurodesk</w:t>
      </w:r>
      <w:proofErr w:type="spellEnd"/>
      <w:r w:rsidRPr="008E3939">
        <w:t xml:space="preserve"> ponúka služby týkajúce sa poskytovania odpovedí na položené otázky, informácie</w:t>
      </w:r>
      <w:r w:rsidR="008E3939">
        <w:t xml:space="preserve"> o </w:t>
      </w:r>
      <w:r w:rsidRPr="008E3939">
        <w:t>financovaní, podujatia</w:t>
      </w:r>
      <w:r w:rsidR="008E3939">
        <w:t xml:space="preserve"> a </w:t>
      </w:r>
      <w:r w:rsidRPr="008E3939">
        <w:t>publikácie. Prispieva aj</w:t>
      </w:r>
      <w:r w:rsidR="008E3939">
        <w:t xml:space="preserve"> k </w:t>
      </w:r>
      <w:r w:rsidRPr="008E3939">
        <w:t>lepšiemu fungovaniu Európskeho portálu pre mládež</w:t>
      </w:r>
      <w:r w:rsidR="008E3939">
        <w:t>.</w:t>
      </w:r>
    </w:p>
    <w:p w14:paraId="706B6232" w14:textId="09E6998A" w:rsidR="009C500E" w:rsidRPr="008E3939" w:rsidRDefault="009C500E" w:rsidP="009C500E">
      <w:pPr>
        <w:pStyle w:val="AMainbody"/>
        <w:jc w:val="left"/>
      </w:pPr>
      <w:r w:rsidRPr="008E3939">
        <w:t>Ďalšie informácie</w:t>
      </w:r>
      <w:r w:rsidR="008E3939">
        <w:t xml:space="preserve"> o </w:t>
      </w:r>
      <w:r w:rsidRPr="008E3939">
        <w:t xml:space="preserve">sieti </w:t>
      </w:r>
      <w:proofErr w:type="spellStart"/>
      <w:r w:rsidRPr="008E3939">
        <w:t>Eurodesk</w:t>
      </w:r>
      <w:proofErr w:type="spellEnd"/>
      <w:r w:rsidRPr="008E3939">
        <w:t xml:space="preserve"> získate na stránke: </w:t>
      </w:r>
      <w:hyperlink r:id="rId35" w:history="1">
        <w:r w:rsidRPr="008E3939">
          <w:rPr>
            <w:rStyle w:val="Hyperlink"/>
          </w:rPr>
          <w:t>http://www.eurodesk.eu</w:t>
        </w:r>
      </w:hyperlink>
      <w:r w:rsidRPr="008E3939">
        <w:t>.</w:t>
      </w:r>
    </w:p>
    <w:p w14:paraId="62A306FB" w14:textId="77777777" w:rsidR="009C500E" w:rsidRPr="008E3939" w:rsidRDefault="009C500E" w:rsidP="00414CC0">
      <w:pPr>
        <w:pStyle w:val="Heading3"/>
        <w:rPr>
          <w:rStyle w:val="Heading4Guide"/>
          <w:b/>
          <w:bCs/>
          <w:i w:val="0"/>
          <w:iCs w:val="0"/>
          <w:smallCaps/>
        </w:rPr>
      </w:pPr>
      <w:r w:rsidRPr="008E3939">
        <w:rPr>
          <w:rStyle w:val="Heading4Guide"/>
          <w:b/>
          <w:i w:val="0"/>
          <w:smallCaps/>
        </w:rPr>
        <w:t>Európsky portál pre mládež</w:t>
      </w:r>
    </w:p>
    <w:p w14:paraId="4908AA1E" w14:textId="76E9B1C1" w:rsidR="008E3939" w:rsidRDefault="009C500E" w:rsidP="009C500E">
      <w:pPr>
        <w:pStyle w:val="AMainbody"/>
      </w:pPr>
      <w:r w:rsidRPr="008E3939">
        <w:t>Európsky portál pre mládež ponúka európske</w:t>
      </w:r>
      <w:r w:rsidR="008E3939">
        <w:t xml:space="preserve"> a </w:t>
      </w:r>
      <w:r w:rsidRPr="008E3939">
        <w:t>vnútroštátne informácie</w:t>
      </w:r>
      <w:r w:rsidR="008E3939">
        <w:t xml:space="preserve"> a </w:t>
      </w:r>
      <w:r w:rsidRPr="008E3939">
        <w:t>príležitosti, ktoré zaujímajú mladých ľudí žijúcich, študujúcich</w:t>
      </w:r>
      <w:r w:rsidR="008E3939">
        <w:t xml:space="preserve"> a </w:t>
      </w:r>
      <w:r w:rsidRPr="008E3939">
        <w:t>pracujúcich</w:t>
      </w:r>
      <w:r w:rsidR="008E3939">
        <w:t xml:space="preserve"> v </w:t>
      </w:r>
      <w:r w:rsidRPr="008E3939">
        <w:t>Európe. Informácie poskytuje</w:t>
      </w:r>
      <w:r w:rsidR="008E3939">
        <w:t xml:space="preserve"> v </w:t>
      </w:r>
      <w:r w:rsidRPr="008E3939">
        <w:t>28 jazykoch</w:t>
      </w:r>
      <w:r w:rsidR="008E3939">
        <w:t>.</w:t>
      </w:r>
    </w:p>
    <w:p w14:paraId="166B3B1F" w14:textId="78DEA772" w:rsidR="008E3939" w:rsidRDefault="009C500E" w:rsidP="009C500E">
      <w:pPr>
        <w:pStyle w:val="AMainbody"/>
        <w:jc w:val="left"/>
      </w:pPr>
      <w:r w:rsidRPr="008E3939">
        <w:t>Prístup</w:t>
      </w:r>
      <w:r w:rsidR="008E3939">
        <w:t xml:space="preserve"> k </w:t>
      </w:r>
      <w:r w:rsidRPr="008E3939">
        <w:t xml:space="preserve">Európskemu portálu pre mládež získate kliknutím na odkaz: </w:t>
      </w:r>
      <w:hyperlink r:id="rId36" w:history="1">
        <w:r w:rsidRPr="008E3939">
          <w:rPr>
            <w:rStyle w:val="Hyperlink"/>
          </w:rPr>
          <w:t>https://youth.europa.eu</w:t>
        </w:r>
      </w:hyperlink>
      <w:r w:rsidR="008E3939">
        <w:t>.</w:t>
      </w:r>
    </w:p>
    <w:p w14:paraId="1CFDE04A" w14:textId="2795BDF7" w:rsidR="009C500E" w:rsidRPr="008E3939" w:rsidRDefault="009C500E" w:rsidP="009C500E">
      <w:pPr>
        <w:pStyle w:val="AMainbody"/>
        <w:jc w:val="left"/>
      </w:pPr>
      <w:r w:rsidRPr="008E3939">
        <w:t>Portál Európskeho zboru solidarity je integrovaný do Európskeho portálu pre mládež</w:t>
      </w:r>
      <w:r w:rsidR="008E3939">
        <w:t xml:space="preserve"> a </w:t>
      </w:r>
      <w:r w:rsidRPr="008E3939">
        <w:t xml:space="preserve">prístupný prostredníctvom ponuky </w:t>
      </w:r>
      <w:r w:rsidRPr="008E3939">
        <w:rPr>
          <w:b/>
        </w:rPr>
        <w:t>Iniciatívy EÚ</w:t>
      </w:r>
      <w:r w:rsidRPr="008E3939">
        <w:t>.</w:t>
      </w:r>
    </w:p>
    <w:p w14:paraId="52922809" w14:textId="77777777" w:rsidR="009C500E" w:rsidRPr="008E3939" w:rsidRDefault="009C500E" w:rsidP="009C500E">
      <w:pPr>
        <w:pStyle w:val="AMainbody"/>
        <w:jc w:val="left"/>
      </w:pPr>
    </w:p>
    <w:p w14:paraId="4C16C11A" w14:textId="77777777" w:rsidR="009C500E" w:rsidRPr="008E3939" w:rsidRDefault="009C500E" w:rsidP="009C500E">
      <w:pPr>
        <w:pStyle w:val="AMainbody"/>
        <w:jc w:val="left"/>
        <w:sectPr w:rsidR="009C500E" w:rsidRPr="008E3939" w:rsidSect="002F54C8">
          <w:headerReference w:type="even" r:id="rId37"/>
          <w:headerReference w:type="default" r:id="rId38"/>
          <w:headerReference w:type="first" r:id="rId39"/>
          <w:pgSz w:w="11905" w:h="16837"/>
          <w:pgMar w:top="1418" w:right="1418" w:bottom="993" w:left="1418" w:header="284" w:footer="283" w:gutter="0"/>
          <w:cols w:space="720"/>
          <w:docGrid w:linePitch="326"/>
        </w:sectPr>
      </w:pPr>
    </w:p>
    <w:p w14:paraId="1FFAE880" w14:textId="77777777" w:rsidR="009C500E" w:rsidRPr="008E3939" w:rsidRDefault="009C500E" w:rsidP="00892965">
      <w:pPr>
        <w:pStyle w:val="Heading2"/>
      </w:pPr>
      <w:bookmarkStart w:id="410" w:name="_Toc368324496"/>
      <w:bookmarkStart w:id="411" w:name="_Toc368393803"/>
      <w:bookmarkStart w:id="412" w:name="_Toc374115326"/>
      <w:bookmarkStart w:id="413" w:name="_Toc508611896"/>
      <w:bookmarkStart w:id="414" w:name="_Toc509214778"/>
      <w:bookmarkStart w:id="415" w:name="_Toc519689972"/>
      <w:bookmarkStart w:id="416" w:name="_Toc63429803"/>
      <w:bookmarkStart w:id="417" w:name="_Toc63694233"/>
      <w:bookmarkStart w:id="418" w:name="_Toc78551642"/>
      <w:bookmarkStart w:id="419" w:name="_Toc140237043"/>
      <w:bookmarkStart w:id="420" w:name="_Toc151129026"/>
      <w:r w:rsidRPr="008E3939">
        <w:lastRenderedPageBreak/>
        <w:t>Kto sa môže zapojiť do Európskeho zboru solidarity?</w:t>
      </w:r>
      <w:bookmarkEnd w:id="410"/>
      <w:bookmarkEnd w:id="411"/>
      <w:bookmarkEnd w:id="412"/>
      <w:bookmarkEnd w:id="413"/>
      <w:bookmarkEnd w:id="414"/>
      <w:bookmarkEnd w:id="415"/>
      <w:bookmarkEnd w:id="416"/>
      <w:bookmarkEnd w:id="417"/>
      <w:bookmarkEnd w:id="418"/>
      <w:bookmarkEnd w:id="419"/>
      <w:bookmarkEnd w:id="420"/>
    </w:p>
    <w:p w14:paraId="77B6391C" w14:textId="41F14742" w:rsidR="009C500E" w:rsidRPr="008E3939" w:rsidRDefault="009C500E" w:rsidP="009C500E">
      <w:pPr>
        <w:pStyle w:val="AMainbody"/>
      </w:pPr>
      <w:r w:rsidRPr="008E3939">
        <w:t>Cieľovú populáciu Európskeho zboru solidarity tvoria mladí ľudia.</w:t>
      </w:r>
      <w:r w:rsidR="008E3939">
        <w:t xml:space="preserve"> S </w:t>
      </w:r>
      <w:r w:rsidRPr="008E3939">
        <w:t xml:space="preserve">výnimkou </w:t>
      </w:r>
      <w:proofErr w:type="spellStart"/>
      <w:r w:rsidRPr="008E3939">
        <w:t>solidaritných</w:t>
      </w:r>
      <w:proofErr w:type="spellEnd"/>
      <w:r w:rsidRPr="008E3939">
        <w:t xml:space="preserve"> projektov, do ktorých sa mladí ľudia môžu prihlásiť priamo, sa do zboru mladí ľudia zapájajú prostredníctvom organizácií, inštitúcií, verejných alebo súkromných orgánov, ktoré organizujú solidárne aktivity. Podmienky na prístup</w:t>
      </w:r>
      <w:r w:rsidR="008E3939">
        <w:t xml:space="preserve"> k </w:t>
      </w:r>
      <w:r w:rsidRPr="008E3939">
        <w:t>zboru sa preto vzťahujú na tieto dva typy subjektov: „účastníci“ (mladí ľudia zapojení do zboru)</w:t>
      </w:r>
      <w:r w:rsidR="008E3939">
        <w:t xml:space="preserve"> a </w:t>
      </w:r>
      <w:r w:rsidRPr="008E3939">
        <w:t>„organizácie“.</w:t>
      </w:r>
      <w:r w:rsidR="008E3939">
        <w:t xml:space="preserve"> V </w:t>
      </w:r>
      <w:r w:rsidRPr="008E3939">
        <w:t>prípade účastníkov aj účastníckych organizácií závisia podmienky účasti od krajiny,</w:t>
      </w:r>
      <w:r w:rsidR="008E3939">
        <w:t xml:space="preserve"> v </w:t>
      </w:r>
      <w:r w:rsidRPr="008E3939">
        <w:t>ktorej sú účastníci usadení/organizácie zriadené,</w:t>
      </w:r>
      <w:r w:rsidR="008E3939">
        <w:t xml:space="preserve"> a </w:t>
      </w:r>
      <w:r w:rsidRPr="008E3939">
        <w:t>od príslušnej akcie. Tieto podmienky sú uvedené</w:t>
      </w:r>
      <w:r w:rsidR="008E3939">
        <w:t xml:space="preserve"> v </w:t>
      </w:r>
      <w:r w:rsidRPr="008E3939">
        <w:t>časti B</w:t>
      </w:r>
      <w:r w:rsidR="008E3939">
        <w:t xml:space="preserve"> a </w:t>
      </w:r>
      <w:r w:rsidRPr="008E3939">
        <w:t>C tohto sprievodcu</w:t>
      </w:r>
      <w:r w:rsidR="008E3939">
        <w:t xml:space="preserve"> v </w:t>
      </w:r>
      <w:r w:rsidRPr="008E3939">
        <w:t>rámci každej osobitnej akcie.</w:t>
      </w:r>
    </w:p>
    <w:p w14:paraId="29DB2EB3" w14:textId="77777777" w:rsidR="008E3939" w:rsidRDefault="009C500E" w:rsidP="00414CC0">
      <w:pPr>
        <w:pStyle w:val="Heading3"/>
      </w:pPr>
      <w:bookmarkStart w:id="421" w:name="_Toc368324497"/>
      <w:bookmarkStart w:id="422" w:name="_Toc368393804"/>
      <w:bookmarkStart w:id="423" w:name="_Toc368394419"/>
      <w:bookmarkStart w:id="424" w:name="_Toc371956296"/>
      <w:bookmarkStart w:id="425" w:name="_Toc374107313"/>
      <w:bookmarkStart w:id="426" w:name="_Toc374115327"/>
      <w:bookmarkStart w:id="427" w:name="_Toc393967877"/>
      <w:bookmarkStart w:id="428" w:name="_Toc393970499"/>
      <w:bookmarkStart w:id="429" w:name="_Toc519689973"/>
      <w:bookmarkStart w:id="430" w:name="_Toc45524956"/>
      <w:bookmarkStart w:id="431" w:name="_Toc47106754"/>
      <w:bookmarkStart w:id="432" w:name="_Toc63429804"/>
      <w:bookmarkStart w:id="433" w:name="_Toc63692867"/>
      <w:bookmarkStart w:id="434" w:name="_Toc63694044"/>
      <w:bookmarkStart w:id="435" w:name="_Toc63694234"/>
      <w:bookmarkStart w:id="436" w:name="_Toc63694424"/>
      <w:bookmarkStart w:id="437" w:name="_Toc73699811"/>
      <w:bookmarkStart w:id="438" w:name="_Toc78551643"/>
      <w:r w:rsidRPr="008E3939">
        <w:t>Účastníci</w:t>
      </w:r>
    </w:p>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14:paraId="4D12B1A9" w14:textId="1F1CAB0F" w:rsidR="008E3939" w:rsidRDefault="009C500E" w:rsidP="009C500E">
      <w:pPr>
        <w:pStyle w:val="AMainbody"/>
      </w:pPr>
      <w:r w:rsidRPr="008E3939">
        <w:t>Mladí ľudia vyjadrujú záujem zapojiť sa do Európskeho zboru solidarity registráciou na portáli Európskeho zboru solidarity. Zaregistrovať sa na portáli Európskeho zboru solidarity je možné od 17 rokov, účastníci však musia mať</w:t>
      </w:r>
      <w:r w:rsidR="008E3939">
        <w:t xml:space="preserve"> v </w:t>
      </w:r>
      <w:r w:rsidRPr="008E3939">
        <w:t>deň začatia aktivity aspoň 18 rokov,</w:t>
      </w:r>
      <w:r w:rsidR="008E3939">
        <w:t xml:space="preserve"> a </w:t>
      </w:r>
      <w:r w:rsidRPr="008E3939">
        <w:t>nesmú mať viac ako 30 rokov. Pre účastníkov na solidárnych aktivitách súvisiacich</w:t>
      </w:r>
      <w:r w:rsidR="008E3939">
        <w:t xml:space="preserve"> s </w:t>
      </w:r>
      <w:r w:rsidRPr="008E3939">
        <w:t>humanitárnou pomocou je horná veková hranica na začiatku aktivity 35 rokov</w:t>
      </w:r>
      <w:r w:rsidR="008E3939">
        <w:t>.</w:t>
      </w:r>
    </w:p>
    <w:p w14:paraId="68CCA671" w14:textId="2AC7C664" w:rsidR="009C500E" w:rsidRPr="008E3939" w:rsidRDefault="009C500E" w:rsidP="00414CC0">
      <w:pPr>
        <w:pStyle w:val="Heading3"/>
      </w:pPr>
      <w:r w:rsidRPr="008E3939">
        <w:t>Účastnícke organizácie</w:t>
      </w:r>
    </w:p>
    <w:p w14:paraId="0E1A1A57" w14:textId="1CE7B6F7" w:rsidR="009C500E" w:rsidRPr="008E3939" w:rsidRDefault="009C500E" w:rsidP="009C500E">
      <w:pPr>
        <w:pStyle w:val="AMainbody"/>
      </w:pPr>
      <w:r w:rsidRPr="008E3939">
        <w:t>Projekty Európskeho zboru solidarity predkladajú</w:t>
      </w:r>
      <w:r w:rsidR="008E3939">
        <w:t xml:space="preserve"> a </w:t>
      </w:r>
      <w:r w:rsidRPr="008E3939">
        <w:t>vykonávajú najmä účastnícke organizácie. Organizácie zúčastňujúce sa na projektoch Európskeho zboru solidarity musia byť zriadené</w:t>
      </w:r>
      <w:r w:rsidR="008E3939">
        <w:t xml:space="preserve"> v </w:t>
      </w:r>
      <w:r w:rsidRPr="008E3939">
        <w:t>členskom štáte EÚ alebo</w:t>
      </w:r>
      <w:r w:rsidR="008E3939">
        <w:t xml:space="preserve"> v </w:t>
      </w:r>
      <w:r w:rsidRPr="008E3939">
        <w:t>tretej krajine pridruženej</w:t>
      </w:r>
      <w:r w:rsidR="008E3939">
        <w:t xml:space="preserve"> k </w:t>
      </w:r>
      <w:r w:rsidRPr="008E3939">
        <w:t>programu alebo</w:t>
      </w:r>
      <w:r w:rsidR="008E3939">
        <w:t xml:space="preserve"> v </w:t>
      </w:r>
      <w:r w:rsidRPr="008E3939">
        <w:t>tretej krajine, ktorá nie je pridružená</w:t>
      </w:r>
      <w:r w:rsidR="008E3939">
        <w:t xml:space="preserve"> k </w:t>
      </w:r>
      <w:r w:rsidRPr="008E3939">
        <w:t>programu.</w:t>
      </w:r>
    </w:p>
    <w:p w14:paraId="1A71348E" w14:textId="3FE4F436" w:rsidR="009C500E" w:rsidRPr="008E3939" w:rsidRDefault="009C500E" w:rsidP="00414CC0">
      <w:pPr>
        <w:pStyle w:val="Heading3"/>
        <w:rPr>
          <w:rStyle w:val="Heading4Guide"/>
          <w:rFonts w:ascii="Calibri" w:hAnsi="Calibri"/>
          <w:sz w:val="32"/>
          <w:szCs w:val="32"/>
        </w:rPr>
      </w:pPr>
      <w:bookmarkStart w:id="439" w:name="_Toc368324499"/>
      <w:bookmarkStart w:id="440" w:name="_Toc368394421"/>
      <w:bookmarkStart w:id="441" w:name="_Toc371956298"/>
      <w:bookmarkStart w:id="442" w:name="_Toc374107315"/>
      <w:bookmarkStart w:id="443" w:name="_Toc393967879"/>
      <w:bookmarkStart w:id="444" w:name="_Toc393970501"/>
      <w:bookmarkStart w:id="445" w:name="_Toc519689975"/>
      <w:bookmarkStart w:id="446" w:name="_Toc45524958"/>
      <w:bookmarkStart w:id="447" w:name="_Toc47106756"/>
      <w:bookmarkStart w:id="448" w:name="_Toc63429805"/>
      <w:bookmarkStart w:id="449" w:name="_Toc63692868"/>
      <w:bookmarkStart w:id="450" w:name="_Toc63694045"/>
      <w:bookmarkStart w:id="451" w:name="_Toc63694235"/>
      <w:bookmarkStart w:id="452" w:name="_Toc63694425"/>
      <w:bookmarkStart w:id="453" w:name="_Toc73699812"/>
      <w:bookmarkStart w:id="454" w:name="_Toc78551644"/>
      <w:r w:rsidRPr="008E3939">
        <w:t>Oprávnené krajiny</w:t>
      </w:r>
      <w:bookmarkEnd w:id="439"/>
      <w:bookmarkEnd w:id="440"/>
      <w:bookmarkEnd w:id="441"/>
      <w:bookmarkEnd w:id="442"/>
      <w:bookmarkEnd w:id="443"/>
      <w:bookmarkEnd w:id="444"/>
      <w:bookmarkEnd w:id="445"/>
      <w:bookmarkEnd w:id="446"/>
      <w:bookmarkEnd w:id="447"/>
      <w:r w:rsidRPr="008E3939">
        <w:rPr>
          <w:rStyle w:val="FootnoteReference"/>
        </w:rPr>
        <w:footnoteReference w:id="18"/>
      </w:r>
      <w:bookmarkEnd w:id="448"/>
      <w:bookmarkEnd w:id="449"/>
      <w:bookmarkEnd w:id="450"/>
      <w:bookmarkEnd w:id="451"/>
      <w:bookmarkEnd w:id="452"/>
      <w:bookmarkEnd w:id="453"/>
      <w:bookmarkEnd w:id="454"/>
    </w:p>
    <w:p w14:paraId="03F9E0DD" w14:textId="18E4E83F" w:rsidR="009C500E" w:rsidRPr="008E3939" w:rsidRDefault="009C500E" w:rsidP="009C500E">
      <w:pPr>
        <w:pStyle w:val="AMainbody"/>
      </w:pPr>
      <w:bookmarkStart w:id="455" w:name="_Toc368322575"/>
      <w:bookmarkStart w:id="456" w:name="_Toc368322863"/>
      <w:bookmarkStart w:id="457" w:name="_Toc368324073"/>
      <w:bookmarkStart w:id="458" w:name="_Toc368324500"/>
      <w:bookmarkStart w:id="459" w:name="_Toc368393806"/>
      <w:bookmarkStart w:id="460" w:name="_Toc368394422"/>
      <w:bookmarkStart w:id="461" w:name="_Toc371956299"/>
      <w:bookmarkStart w:id="462" w:name="_Toc374107316"/>
      <w:bookmarkStart w:id="463" w:name="_Toc374115329"/>
      <w:bookmarkStart w:id="464" w:name="_Toc393967880"/>
      <w:bookmarkStart w:id="465" w:name="_Toc393970502"/>
      <w:r w:rsidRPr="008E3939">
        <w:t>Členské štáty Európskej únie</w:t>
      </w:r>
      <w:r w:rsidR="008E3939">
        <w:t xml:space="preserve"> a </w:t>
      </w:r>
      <w:r w:rsidRPr="008E3939">
        <w:t>tretie krajiny pridružené</w:t>
      </w:r>
      <w:r w:rsidR="008E3939">
        <w:t xml:space="preserve"> k </w:t>
      </w:r>
      <w:r w:rsidRPr="008E3939">
        <w:t>programu sa môžu</w:t>
      </w:r>
      <w:r w:rsidR="008E3939">
        <w:t xml:space="preserve"> v </w:t>
      </w:r>
      <w:r w:rsidRPr="008E3939">
        <w:t>plnej miere zúčastňovať na všetkých akciách Európskeho zboru solidarity. Niektoré akcie sú navyše otvorené účasti tretích krajín, ktoré nie sú pridružené</w:t>
      </w:r>
      <w:r w:rsidR="008E3939">
        <w:t xml:space="preserve"> k </w:t>
      </w:r>
      <w:r w:rsidRPr="008E3939">
        <w:t>programu. Osobitné podmienky týkajúce sa akcií sa nachádzajú</w:t>
      </w:r>
      <w:r w:rsidR="008E3939">
        <w:t xml:space="preserve"> v </w:t>
      </w:r>
      <w:r w:rsidRPr="008E3939">
        <w:t>časti B</w:t>
      </w:r>
      <w:r w:rsidR="008E3939">
        <w:t xml:space="preserve"> a v </w:t>
      </w:r>
      <w:r w:rsidRPr="008E3939">
        <w:t>časti C tohto sprievodcu.</w:t>
      </w:r>
      <w:bookmarkStart w:id="466" w:name="_Toc45524959"/>
      <w:bookmarkStart w:id="467" w:name="_Toc47106757"/>
      <w:bookmarkStart w:id="468" w:name="_Toc63429806"/>
      <w:bookmarkStart w:id="469" w:name="_Toc63692869"/>
      <w:bookmarkStart w:id="470" w:name="_Toc63694426"/>
    </w:p>
    <w:p w14:paraId="24343762" w14:textId="77777777" w:rsidR="009C500E" w:rsidRPr="008E3939" w:rsidRDefault="009C500E" w:rsidP="009C500E">
      <w:pPr>
        <w:widowControl/>
        <w:suppressAutoHyphens w:val="0"/>
        <w:autoSpaceDN/>
        <w:textAlignment w:val="auto"/>
        <w:rPr>
          <w:rFonts w:ascii="Calibri" w:eastAsia="Times New Roman" w:hAnsi="Calibri"/>
          <w:sz w:val="18"/>
          <w:szCs w:val="18"/>
          <w:shd w:val="clear" w:color="auto" w:fill="FFFFFF"/>
        </w:rPr>
      </w:pPr>
      <w:r w:rsidRPr="008E3939">
        <w:br w:type="page"/>
      </w:r>
    </w:p>
    <w:p w14:paraId="023D6DD1" w14:textId="77777777" w:rsidR="009C500E" w:rsidRPr="008E3939" w:rsidRDefault="009C500E" w:rsidP="009C500E">
      <w:pPr>
        <w:pStyle w:val="AMainbody"/>
      </w:pPr>
    </w:p>
    <w:p w14:paraId="1F743270" w14:textId="77777777" w:rsidR="008E3939" w:rsidRDefault="009C500E" w:rsidP="00414CC0">
      <w:pPr>
        <w:pStyle w:val="Heading3"/>
      </w:pPr>
      <w:bookmarkStart w:id="471" w:name="_Toc78551645"/>
      <w:bookmarkStart w:id="472" w:name="_Toc73699813"/>
      <w:r w:rsidRPr="008E3939">
        <w:t>Členské štáty EÚ</w:t>
      </w:r>
      <w:r w:rsidR="008E3939">
        <w:t xml:space="preserve"> a </w:t>
      </w:r>
      <w:r w:rsidRPr="008E3939">
        <w:t>tretie krajiny pridružené</w:t>
      </w:r>
      <w:r w:rsidR="008E3939">
        <w:t xml:space="preserve"> k </w:t>
      </w:r>
      <w:r w:rsidRPr="008E3939">
        <w:t>programu</w:t>
      </w:r>
      <w:bookmarkEnd w:id="471"/>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2"/>
    </w:p>
    <w:p w14:paraId="71270B9E" w14:textId="502E68B8" w:rsidR="009C500E" w:rsidRPr="008E3939" w:rsidRDefault="009C500E" w:rsidP="009C500E">
      <w:pPr>
        <w:pStyle w:val="Standard"/>
        <w:jc w:val="both"/>
        <w:rPr>
          <w:rFonts w:ascii="Calibri" w:hAnsi="Calibri" w:cs="Tahoma"/>
          <w:sz w:val="6"/>
          <w:szCs w:val="6"/>
        </w:rPr>
      </w:pPr>
    </w:p>
    <w:tbl>
      <w:tblPr>
        <w:tblW w:w="9144" w:type="dxa"/>
        <w:jc w:val="center"/>
        <w:tblLayout w:type="fixed"/>
        <w:tblCellMar>
          <w:left w:w="10" w:type="dxa"/>
          <w:right w:w="10" w:type="dxa"/>
        </w:tblCellMar>
        <w:tblLook w:val="0000" w:firstRow="0" w:lastRow="0" w:firstColumn="0" w:lastColumn="0" w:noHBand="0" w:noVBand="0"/>
      </w:tblPr>
      <w:tblGrid>
        <w:gridCol w:w="1982"/>
        <w:gridCol w:w="2385"/>
        <w:gridCol w:w="2385"/>
        <w:gridCol w:w="2392"/>
      </w:tblGrid>
      <w:tr w:rsidR="009C500E" w:rsidRPr="008E3939" w14:paraId="452AF0E0" w14:textId="77777777" w:rsidTr="655A987C">
        <w:trPr>
          <w:trHeight w:val="276"/>
          <w:jc w:val="center"/>
        </w:trPr>
        <w:tc>
          <w:tcPr>
            <w:tcW w:w="9144" w:type="dxa"/>
            <w:gridSpan w:val="4"/>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F59392" w14:textId="77777777" w:rsidR="009C500E" w:rsidRPr="008E3939" w:rsidRDefault="009C500E" w:rsidP="00231E15">
            <w:pPr>
              <w:pStyle w:val="BodyText2"/>
              <w:keepNext/>
              <w:snapToGrid w:val="0"/>
              <w:spacing w:before="60" w:after="60" w:line="240" w:lineRule="auto"/>
              <w:ind w:left="0"/>
              <w:jc w:val="center"/>
              <w:rPr>
                <w:rFonts w:ascii="Calibri" w:hAnsi="Calibri" w:cs="Tahoma"/>
                <w:b/>
                <w:bCs/>
              </w:rPr>
            </w:pPr>
            <w:r w:rsidRPr="008E3939">
              <w:rPr>
                <w:rFonts w:ascii="Calibri" w:hAnsi="Calibri"/>
                <w:b/>
                <w:sz w:val="18"/>
              </w:rPr>
              <w:t>Členské štáty Európskej únie (EÚ)</w:t>
            </w:r>
            <w:r w:rsidRPr="008E3939">
              <w:rPr>
                <w:rStyle w:val="FootnoteSymbol"/>
                <w:rFonts w:ascii="Calibri" w:hAnsi="Calibri" w:cs="Tahoma"/>
                <w:b/>
                <w:bCs/>
                <w:sz w:val="18"/>
                <w:szCs w:val="18"/>
              </w:rPr>
              <w:footnoteReference w:id="19"/>
            </w:r>
          </w:p>
        </w:tc>
      </w:tr>
      <w:tr w:rsidR="009C500E" w:rsidRPr="008E3939" w14:paraId="1DEED4B9" w14:textId="77777777" w:rsidTr="655A987C">
        <w:trPr>
          <w:trHeight w:val="1383"/>
          <w:jc w:val="center"/>
        </w:trPr>
        <w:tc>
          <w:tcPr>
            <w:tcW w:w="1982"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B679AFE" w14:textId="77777777" w:rsidR="009C500E" w:rsidRPr="008E3939" w:rsidRDefault="009C500E" w:rsidP="00231E15">
            <w:pPr>
              <w:pStyle w:val="BodyText2"/>
              <w:spacing w:before="40" w:after="0" w:line="240" w:lineRule="auto"/>
              <w:ind w:left="0"/>
              <w:jc w:val="center"/>
              <w:rPr>
                <w:rFonts w:ascii="Calibri" w:hAnsi="Calibri" w:cs="Tahoma"/>
                <w:sz w:val="18"/>
                <w:szCs w:val="18"/>
              </w:rPr>
            </w:pPr>
            <w:r w:rsidRPr="008E3939">
              <w:rPr>
                <w:rFonts w:ascii="Calibri" w:hAnsi="Calibri"/>
                <w:sz w:val="18"/>
              </w:rPr>
              <w:t>Belgicko</w:t>
            </w:r>
          </w:p>
          <w:p w14:paraId="70B1D60A" w14:textId="77777777" w:rsidR="009C500E" w:rsidRPr="008E3939" w:rsidRDefault="009C500E" w:rsidP="00231E15">
            <w:pPr>
              <w:pStyle w:val="BodyText2"/>
              <w:spacing w:after="0" w:line="240" w:lineRule="auto"/>
              <w:ind w:left="0"/>
              <w:jc w:val="center"/>
              <w:rPr>
                <w:rFonts w:ascii="Calibri" w:hAnsi="Calibri" w:cs="Tahoma"/>
                <w:sz w:val="18"/>
                <w:szCs w:val="18"/>
              </w:rPr>
            </w:pPr>
            <w:r w:rsidRPr="008E3939">
              <w:rPr>
                <w:rFonts w:ascii="Calibri" w:hAnsi="Calibri"/>
                <w:sz w:val="18"/>
              </w:rPr>
              <w:t>Bulharsko</w:t>
            </w:r>
          </w:p>
          <w:p w14:paraId="716D40AE" w14:textId="77777777" w:rsidR="009C500E" w:rsidRPr="008E3939" w:rsidRDefault="009C500E" w:rsidP="00231E15">
            <w:pPr>
              <w:pStyle w:val="BodyText2"/>
              <w:spacing w:after="0" w:line="240" w:lineRule="auto"/>
              <w:ind w:left="0"/>
              <w:jc w:val="center"/>
              <w:rPr>
                <w:rFonts w:ascii="Calibri" w:hAnsi="Calibri" w:cs="Tahoma"/>
                <w:sz w:val="18"/>
                <w:szCs w:val="18"/>
              </w:rPr>
            </w:pPr>
            <w:r w:rsidRPr="008E3939">
              <w:rPr>
                <w:rFonts w:ascii="Calibri" w:hAnsi="Calibri"/>
                <w:sz w:val="18"/>
              </w:rPr>
              <w:t>Česko</w:t>
            </w:r>
          </w:p>
          <w:p w14:paraId="07574794" w14:textId="77777777" w:rsidR="009C500E" w:rsidRPr="008E3939" w:rsidRDefault="009C500E" w:rsidP="00231E15">
            <w:pPr>
              <w:pStyle w:val="BodyText2"/>
              <w:spacing w:after="0" w:line="240" w:lineRule="auto"/>
              <w:ind w:left="0"/>
              <w:jc w:val="center"/>
              <w:rPr>
                <w:rFonts w:ascii="Calibri" w:hAnsi="Calibri" w:cs="Tahoma"/>
                <w:sz w:val="18"/>
                <w:szCs w:val="18"/>
              </w:rPr>
            </w:pPr>
            <w:r w:rsidRPr="008E3939">
              <w:rPr>
                <w:rFonts w:ascii="Calibri" w:hAnsi="Calibri"/>
                <w:sz w:val="18"/>
              </w:rPr>
              <w:t>Dánsko</w:t>
            </w:r>
          </w:p>
          <w:p w14:paraId="3A61AFB0" w14:textId="77777777" w:rsidR="009C500E" w:rsidRPr="008E3939" w:rsidRDefault="009C500E" w:rsidP="00231E15">
            <w:pPr>
              <w:pStyle w:val="BodyText2"/>
              <w:snapToGrid w:val="0"/>
              <w:spacing w:after="0" w:line="240" w:lineRule="auto"/>
              <w:ind w:left="0"/>
              <w:jc w:val="center"/>
              <w:rPr>
                <w:rFonts w:ascii="Calibri" w:hAnsi="Calibri" w:cs="Tahoma"/>
                <w:sz w:val="18"/>
                <w:szCs w:val="18"/>
              </w:rPr>
            </w:pPr>
            <w:r w:rsidRPr="008E3939">
              <w:rPr>
                <w:rFonts w:ascii="Calibri" w:hAnsi="Calibri"/>
                <w:sz w:val="18"/>
              </w:rPr>
              <w:t>Nemecko</w:t>
            </w:r>
          </w:p>
          <w:p w14:paraId="509DD23F" w14:textId="77777777" w:rsidR="009C500E" w:rsidRPr="008E3939" w:rsidRDefault="009C500E" w:rsidP="00231E15">
            <w:pPr>
              <w:pStyle w:val="BodyText2"/>
              <w:snapToGrid w:val="0"/>
              <w:spacing w:after="0" w:line="240" w:lineRule="auto"/>
              <w:ind w:left="0"/>
              <w:jc w:val="center"/>
              <w:rPr>
                <w:rFonts w:ascii="Calibri" w:hAnsi="Calibri" w:cs="Tahoma"/>
                <w:sz w:val="18"/>
                <w:szCs w:val="18"/>
              </w:rPr>
            </w:pPr>
            <w:r w:rsidRPr="008E3939">
              <w:rPr>
                <w:rFonts w:ascii="Calibri" w:hAnsi="Calibri"/>
                <w:sz w:val="18"/>
              </w:rPr>
              <w:t>Estónsko</w:t>
            </w:r>
          </w:p>
          <w:p w14:paraId="51979686" w14:textId="77777777" w:rsidR="009C500E" w:rsidRPr="008E3939" w:rsidRDefault="009C500E" w:rsidP="00231E15">
            <w:pPr>
              <w:pStyle w:val="BodyText2"/>
              <w:spacing w:after="40" w:line="240" w:lineRule="auto"/>
              <w:ind w:left="0"/>
              <w:jc w:val="center"/>
              <w:rPr>
                <w:rFonts w:ascii="Calibri" w:hAnsi="Calibri" w:cs="Tahoma"/>
                <w:sz w:val="18"/>
                <w:szCs w:val="18"/>
              </w:rPr>
            </w:pPr>
            <w:r w:rsidRPr="008E3939">
              <w:rPr>
                <w:rFonts w:ascii="Calibri" w:hAnsi="Calibri"/>
                <w:sz w:val="18"/>
              </w:rPr>
              <w:t>Írsko</w:t>
            </w:r>
          </w:p>
        </w:tc>
        <w:tc>
          <w:tcPr>
            <w:tcW w:w="2385"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3F767224" w14:textId="77777777" w:rsidR="009C500E" w:rsidRPr="008E3939" w:rsidRDefault="009C500E" w:rsidP="00231E15">
            <w:pPr>
              <w:pStyle w:val="BodyText2"/>
              <w:spacing w:before="40" w:after="0" w:line="240" w:lineRule="auto"/>
              <w:ind w:left="0"/>
              <w:jc w:val="center"/>
              <w:rPr>
                <w:rFonts w:ascii="Calibri" w:hAnsi="Calibri" w:cs="Tahoma"/>
                <w:sz w:val="18"/>
                <w:szCs w:val="18"/>
              </w:rPr>
            </w:pPr>
            <w:r w:rsidRPr="008E3939">
              <w:rPr>
                <w:rFonts w:ascii="Calibri" w:hAnsi="Calibri"/>
                <w:sz w:val="18"/>
              </w:rPr>
              <w:t>Grécko</w:t>
            </w:r>
          </w:p>
          <w:p w14:paraId="3E05924A" w14:textId="77777777" w:rsidR="009C500E" w:rsidRPr="008E3939" w:rsidRDefault="009C500E" w:rsidP="009E4A83">
            <w:pPr>
              <w:pStyle w:val="BodyText2"/>
              <w:spacing w:after="0" w:line="240" w:lineRule="auto"/>
              <w:ind w:left="0"/>
              <w:jc w:val="center"/>
              <w:rPr>
                <w:rFonts w:ascii="Calibri" w:hAnsi="Calibri" w:cs="Tahoma"/>
                <w:sz w:val="18"/>
                <w:szCs w:val="18"/>
              </w:rPr>
            </w:pPr>
            <w:r w:rsidRPr="008E3939">
              <w:rPr>
                <w:rFonts w:ascii="Calibri" w:hAnsi="Calibri"/>
                <w:sz w:val="18"/>
              </w:rPr>
              <w:t>Španielsko</w:t>
            </w:r>
          </w:p>
          <w:p w14:paraId="76C9F819" w14:textId="77777777" w:rsidR="009C500E" w:rsidRPr="008E3939" w:rsidRDefault="009C500E" w:rsidP="00231E15">
            <w:pPr>
              <w:pStyle w:val="BodyText2"/>
              <w:spacing w:after="0" w:line="240" w:lineRule="auto"/>
              <w:ind w:left="0"/>
              <w:jc w:val="center"/>
              <w:rPr>
                <w:rFonts w:ascii="Calibri" w:hAnsi="Calibri" w:cs="Tahoma"/>
                <w:sz w:val="18"/>
                <w:szCs w:val="18"/>
              </w:rPr>
            </w:pPr>
            <w:r w:rsidRPr="008E3939">
              <w:rPr>
                <w:rFonts w:ascii="Calibri" w:hAnsi="Calibri"/>
                <w:sz w:val="18"/>
              </w:rPr>
              <w:t>Francúzsko</w:t>
            </w:r>
          </w:p>
          <w:p w14:paraId="3D3FC168" w14:textId="77777777" w:rsidR="009C500E" w:rsidRPr="008E3939" w:rsidRDefault="009C500E" w:rsidP="00231E15">
            <w:pPr>
              <w:pStyle w:val="BodyText2"/>
              <w:snapToGrid w:val="0"/>
              <w:spacing w:after="0" w:line="240" w:lineRule="auto"/>
              <w:ind w:left="0"/>
              <w:jc w:val="center"/>
              <w:rPr>
                <w:rFonts w:ascii="Calibri" w:hAnsi="Calibri" w:cs="Tahoma"/>
                <w:sz w:val="18"/>
                <w:szCs w:val="18"/>
              </w:rPr>
            </w:pPr>
            <w:r w:rsidRPr="008E3939">
              <w:rPr>
                <w:rFonts w:ascii="Calibri" w:hAnsi="Calibri"/>
                <w:sz w:val="18"/>
              </w:rPr>
              <w:t>Chorvátsko</w:t>
            </w:r>
          </w:p>
          <w:p w14:paraId="51EB8307" w14:textId="77777777" w:rsidR="009C500E" w:rsidRPr="008E3939" w:rsidRDefault="009C500E" w:rsidP="00231E15">
            <w:pPr>
              <w:pStyle w:val="BodyText2"/>
              <w:snapToGrid w:val="0"/>
              <w:spacing w:after="0" w:line="240" w:lineRule="auto"/>
              <w:ind w:left="0"/>
              <w:jc w:val="center"/>
              <w:rPr>
                <w:rFonts w:ascii="Calibri" w:hAnsi="Calibri" w:cs="Tahoma"/>
                <w:sz w:val="18"/>
                <w:szCs w:val="18"/>
              </w:rPr>
            </w:pPr>
            <w:r w:rsidRPr="008E3939">
              <w:rPr>
                <w:rFonts w:ascii="Calibri" w:hAnsi="Calibri"/>
                <w:sz w:val="18"/>
              </w:rPr>
              <w:t>Taliansko</w:t>
            </w:r>
          </w:p>
          <w:p w14:paraId="530E91FD" w14:textId="77777777" w:rsidR="009C500E" w:rsidRPr="008E3939" w:rsidRDefault="009C500E" w:rsidP="00231E15">
            <w:pPr>
              <w:pStyle w:val="BodyText2"/>
              <w:snapToGrid w:val="0"/>
              <w:spacing w:after="0" w:line="240" w:lineRule="auto"/>
              <w:ind w:left="0"/>
              <w:jc w:val="center"/>
              <w:rPr>
                <w:rFonts w:ascii="Calibri" w:hAnsi="Calibri" w:cs="Tahoma"/>
                <w:sz w:val="18"/>
                <w:szCs w:val="18"/>
              </w:rPr>
            </w:pPr>
            <w:r w:rsidRPr="008E3939">
              <w:rPr>
                <w:rFonts w:ascii="Calibri" w:hAnsi="Calibri"/>
                <w:sz w:val="18"/>
              </w:rPr>
              <w:t>Cyprus</w:t>
            </w:r>
          </w:p>
          <w:p w14:paraId="710366B5" w14:textId="77777777" w:rsidR="009C500E" w:rsidRPr="008E3939" w:rsidRDefault="009C500E" w:rsidP="00231E15">
            <w:pPr>
              <w:pStyle w:val="BodyText2"/>
              <w:spacing w:after="40" w:line="240" w:lineRule="auto"/>
              <w:ind w:left="0"/>
              <w:jc w:val="center"/>
              <w:rPr>
                <w:rFonts w:ascii="Calibri" w:hAnsi="Calibri" w:cs="Tahoma"/>
                <w:sz w:val="18"/>
                <w:szCs w:val="18"/>
              </w:rPr>
            </w:pPr>
            <w:r w:rsidRPr="008E3939">
              <w:rPr>
                <w:rFonts w:ascii="Calibri" w:hAnsi="Calibri"/>
                <w:sz w:val="18"/>
              </w:rPr>
              <w:t>Lotyšsko</w:t>
            </w:r>
          </w:p>
        </w:tc>
        <w:tc>
          <w:tcPr>
            <w:tcW w:w="2385"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A8818C1" w14:textId="77777777" w:rsidR="009C500E" w:rsidRPr="008E3939" w:rsidRDefault="009C500E" w:rsidP="00231E15">
            <w:pPr>
              <w:pStyle w:val="BodyText2"/>
              <w:spacing w:before="40" w:after="0" w:line="240" w:lineRule="auto"/>
              <w:ind w:left="0"/>
              <w:jc w:val="center"/>
              <w:rPr>
                <w:rFonts w:ascii="Calibri" w:hAnsi="Calibri" w:cs="Tahoma"/>
                <w:sz w:val="18"/>
                <w:szCs w:val="18"/>
              </w:rPr>
            </w:pPr>
            <w:r w:rsidRPr="008E3939">
              <w:rPr>
                <w:rFonts w:ascii="Calibri" w:hAnsi="Calibri"/>
                <w:sz w:val="18"/>
              </w:rPr>
              <w:t>Litva</w:t>
            </w:r>
          </w:p>
          <w:p w14:paraId="422A6646" w14:textId="77777777" w:rsidR="009C500E" w:rsidRPr="008E3939" w:rsidRDefault="009C500E" w:rsidP="00231E15">
            <w:pPr>
              <w:pStyle w:val="BodyText2"/>
              <w:spacing w:after="0" w:line="240" w:lineRule="auto"/>
              <w:ind w:left="0"/>
              <w:jc w:val="center"/>
              <w:rPr>
                <w:rFonts w:ascii="Calibri" w:hAnsi="Calibri" w:cs="Tahoma"/>
                <w:sz w:val="18"/>
                <w:szCs w:val="18"/>
              </w:rPr>
            </w:pPr>
            <w:r w:rsidRPr="008E3939">
              <w:rPr>
                <w:rFonts w:ascii="Calibri" w:hAnsi="Calibri"/>
                <w:sz w:val="18"/>
              </w:rPr>
              <w:t>Luxembursko</w:t>
            </w:r>
          </w:p>
          <w:p w14:paraId="6FA2742D" w14:textId="77777777" w:rsidR="009C500E" w:rsidRPr="008E3939" w:rsidRDefault="009C500E" w:rsidP="00231E15">
            <w:pPr>
              <w:pStyle w:val="BodyText2"/>
              <w:spacing w:after="0" w:line="240" w:lineRule="auto"/>
              <w:ind w:left="0"/>
              <w:jc w:val="center"/>
              <w:rPr>
                <w:rFonts w:ascii="Calibri" w:hAnsi="Calibri" w:cs="Tahoma"/>
                <w:sz w:val="18"/>
                <w:szCs w:val="18"/>
              </w:rPr>
            </w:pPr>
            <w:r w:rsidRPr="008E3939">
              <w:rPr>
                <w:rFonts w:ascii="Calibri" w:hAnsi="Calibri"/>
                <w:sz w:val="18"/>
              </w:rPr>
              <w:t>Maďarsko</w:t>
            </w:r>
          </w:p>
          <w:p w14:paraId="464FE001" w14:textId="77777777" w:rsidR="009C500E" w:rsidRPr="008E3939" w:rsidRDefault="009C500E" w:rsidP="00231E15">
            <w:pPr>
              <w:pStyle w:val="BodyText2"/>
              <w:spacing w:after="0" w:line="240" w:lineRule="auto"/>
              <w:ind w:left="0"/>
              <w:jc w:val="center"/>
              <w:rPr>
                <w:rFonts w:ascii="Calibri" w:hAnsi="Calibri" w:cs="Tahoma"/>
                <w:sz w:val="18"/>
                <w:szCs w:val="18"/>
              </w:rPr>
            </w:pPr>
            <w:r w:rsidRPr="008E3939">
              <w:rPr>
                <w:rFonts w:ascii="Calibri" w:hAnsi="Calibri"/>
                <w:sz w:val="18"/>
              </w:rPr>
              <w:t>Malta</w:t>
            </w:r>
          </w:p>
          <w:p w14:paraId="0151515F" w14:textId="77777777" w:rsidR="009C500E" w:rsidRPr="008E3939" w:rsidRDefault="009C500E" w:rsidP="00231E15">
            <w:pPr>
              <w:pStyle w:val="BodyText2"/>
              <w:spacing w:after="0" w:line="240" w:lineRule="auto"/>
              <w:ind w:left="0"/>
              <w:jc w:val="center"/>
              <w:rPr>
                <w:rFonts w:ascii="Calibri" w:hAnsi="Calibri" w:cs="Tahoma"/>
                <w:sz w:val="18"/>
                <w:szCs w:val="18"/>
              </w:rPr>
            </w:pPr>
            <w:r w:rsidRPr="008E3939">
              <w:rPr>
                <w:rFonts w:ascii="Calibri" w:hAnsi="Calibri"/>
                <w:sz w:val="18"/>
              </w:rPr>
              <w:t>Holandsko</w:t>
            </w:r>
          </w:p>
          <w:p w14:paraId="27AB562C" w14:textId="77777777" w:rsidR="009C500E" w:rsidRPr="008E3939" w:rsidRDefault="009C500E" w:rsidP="00231E15">
            <w:pPr>
              <w:pStyle w:val="BodyText2"/>
              <w:snapToGrid w:val="0"/>
              <w:spacing w:after="0" w:line="240" w:lineRule="auto"/>
              <w:ind w:left="0"/>
              <w:jc w:val="center"/>
              <w:rPr>
                <w:rFonts w:ascii="Calibri" w:hAnsi="Calibri" w:cs="Tahoma"/>
                <w:sz w:val="18"/>
                <w:szCs w:val="18"/>
              </w:rPr>
            </w:pPr>
            <w:r w:rsidRPr="008E3939">
              <w:rPr>
                <w:rFonts w:ascii="Calibri" w:hAnsi="Calibri"/>
                <w:sz w:val="18"/>
              </w:rPr>
              <w:t>Rakúsko</w:t>
            </w:r>
          </w:p>
          <w:p w14:paraId="73159359" w14:textId="77777777" w:rsidR="009C500E" w:rsidRPr="008E3939" w:rsidRDefault="009C500E" w:rsidP="00231E15">
            <w:pPr>
              <w:pStyle w:val="BodyText2"/>
              <w:spacing w:after="40" w:line="240" w:lineRule="auto"/>
              <w:ind w:left="0"/>
              <w:jc w:val="center"/>
              <w:rPr>
                <w:rFonts w:ascii="Calibri" w:hAnsi="Calibri" w:cs="Tahoma"/>
                <w:sz w:val="18"/>
                <w:szCs w:val="18"/>
              </w:rPr>
            </w:pPr>
            <w:r w:rsidRPr="008E3939">
              <w:rPr>
                <w:rFonts w:ascii="Calibri" w:hAnsi="Calibri"/>
                <w:sz w:val="18"/>
              </w:rPr>
              <w:t>Poľsko</w:t>
            </w:r>
          </w:p>
        </w:tc>
        <w:tc>
          <w:tcPr>
            <w:tcW w:w="2392" w:type="dxa"/>
            <w:tcBorders>
              <w:top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C2BFF9" w14:textId="77777777" w:rsidR="009C500E" w:rsidRPr="008E3939" w:rsidRDefault="009C500E" w:rsidP="00231E15">
            <w:pPr>
              <w:pStyle w:val="BodyText2"/>
              <w:spacing w:before="40" w:after="0" w:line="240" w:lineRule="auto"/>
              <w:ind w:left="0"/>
              <w:jc w:val="center"/>
              <w:rPr>
                <w:rFonts w:ascii="Calibri" w:hAnsi="Calibri" w:cs="Tahoma"/>
                <w:sz w:val="18"/>
              </w:rPr>
            </w:pPr>
            <w:r w:rsidRPr="008E3939">
              <w:rPr>
                <w:rFonts w:ascii="Calibri" w:hAnsi="Calibri"/>
                <w:sz w:val="18"/>
              </w:rPr>
              <w:t>Portugalsko</w:t>
            </w:r>
          </w:p>
          <w:p w14:paraId="534B6E46" w14:textId="77777777" w:rsidR="009C500E" w:rsidRPr="008E3939" w:rsidRDefault="009C500E" w:rsidP="00231E15">
            <w:pPr>
              <w:pStyle w:val="BodyText2"/>
              <w:snapToGrid w:val="0"/>
              <w:spacing w:after="0" w:line="240" w:lineRule="auto"/>
              <w:ind w:left="0"/>
              <w:jc w:val="center"/>
              <w:rPr>
                <w:rFonts w:ascii="Calibri" w:hAnsi="Calibri" w:cs="Tahoma"/>
                <w:sz w:val="18"/>
              </w:rPr>
            </w:pPr>
            <w:r w:rsidRPr="008E3939">
              <w:rPr>
                <w:rFonts w:ascii="Calibri" w:hAnsi="Calibri"/>
                <w:sz w:val="18"/>
              </w:rPr>
              <w:t>Rumunsko</w:t>
            </w:r>
          </w:p>
          <w:p w14:paraId="0FD263D3" w14:textId="77777777" w:rsidR="009C500E" w:rsidRPr="008E3939" w:rsidRDefault="009C500E" w:rsidP="00231E15">
            <w:pPr>
              <w:pStyle w:val="BodyText2"/>
              <w:spacing w:after="0" w:line="240" w:lineRule="auto"/>
              <w:ind w:left="0"/>
              <w:jc w:val="center"/>
              <w:rPr>
                <w:rFonts w:ascii="Calibri" w:hAnsi="Calibri" w:cs="Tahoma"/>
                <w:sz w:val="18"/>
              </w:rPr>
            </w:pPr>
            <w:r w:rsidRPr="008E3939">
              <w:rPr>
                <w:rFonts w:ascii="Calibri" w:hAnsi="Calibri"/>
                <w:sz w:val="18"/>
              </w:rPr>
              <w:t>Slovinsko</w:t>
            </w:r>
          </w:p>
          <w:p w14:paraId="154C5AD0" w14:textId="77777777" w:rsidR="009C500E" w:rsidRPr="008E3939" w:rsidRDefault="009C500E" w:rsidP="00231E15">
            <w:pPr>
              <w:pStyle w:val="BodyText2"/>
              <w:spacing w:after="0" w:line="240" w:lineRule="auto"/>
              <w:ind w:left="0"/>
              <w:jc w:val="center"/>
              <w:rPr>
                <w:rFonts w:ascii="Calibri" w:hAnsi="Calibri" w:cs="Tahoma"/>
                <w:sz w:val="18"/>
                <w:szCs w:val="18"/>
              </w:rPr>
            </w:pPr>
            <w:r w:rsidRPr="008E3939">
              <w:rPr>
                <w:rFonts w:ascii="Calibri" w:hAnsi="Calibri"/>
                <w:sz w:val="18"/>
              </w:rPr>
              <w:t>Slovensko</w:t>
            </w:r>
          </w:p>
          <w:p w14:paraId="2D44AA24" w14:textId="77777777" w:rsidR="009C500E" w:rsidRPr="008E3939" w:rsidRDefault="009C500E" w:rsidP="00231E15">
            <w:pPr>
              <w:pStyle w:val="BodyText2"/>
              <w:snapToGrid w:val="0"/>
              <w:spacing w:after="0" w:line="240" w:lineRule="auto"/>
              <w:ind w:left="0"/>
              <w:jc w:val="center"/>
              <w:rPr>
                <w:rFonts w:ascii="Calibri" w:hAnsi="Calibri" w:cs="Tahoma"/>
                <w:sz w:val="18"/>
              </w:rPr>
            </w:pPr>
            <w:r w:rsidRPr="008E3939">
              <w:rPr>
                <w:rFonts w:ascii="Calibri" w:hAnsi="Calibri"/>
                <w:sz w:val="18"/>
              </w:rPr>
              <w:t>Fínsko</w:t>
            </w:r>
          </w:p>
          <w:p w14:paraId="3E3FF2FB" w14:textId="77777777" w:rsidR="009C500E" w:rsidRPr="008E3939" w:rsidRDefault="009C500E" w:rsidP="00231E15">
            <w:pPr>
              <w:pStyle w:val="BodyText2"/>
              <w:spacing w:after="0" w:line="240" w:lineRule="auto"/>
              <w:ind w:left="0"/>
              <w:jc w:val="center"/>
              <w:rPr>
                <w:rFonts w:ascii="Calibri" w:hAnsi="Calibri" w:cs="Tahoma"/>
                <w:sz w:val="18"/>
              </w:rPr>
            </w:pPr>
            <w:r w:rsidRPr="008E3939">
              <w:rPr>
                <w:rFonts w:ascii="Calibri" w:hAnsi="Calibri"/>
                <w:sz w:val="18"/>
              </w:rPr>
              <w:t>Švédsko</w:t>
            </w:r>
          </w:p>
          <w:p w14:paraId="36596119" w14:textId="77777777" w:rsidR="009C500E" w:rsidRPr="008E3939" w:rsidRDefault="009C500E" w:rsidP="00231E15">
            <w:pPr>
              <w:pStyle w:val="BodyText2"/>
              <w:spacing w:after="40" w:line="240" w:lineRule="auto"/>
              <w:ind w:left="0"/>
              <w:jc w:val="center"/>
              <w:rPr>
                <w:rFonts w:ascii="Calibri" w:hAnsi="Calibri" w:cs="Tahoma"/>
                <w:sz w:val="18"/>
                <w:szCs w:val="18"/>
              </w:rPr>
            </w:pPr>
          </w:p>
        </w:tc>
      </w:tr>
    </w:tbl>
    <w:p w14:paraId="6E639279" w14:textId="77777777" w:rsidR="009C500E" w:rsidRPr="008E3939" w:rsidRDefault="009C500E" w:rsidP="009C500E">
      <w:pPr>
        <w:pStyle w:val="Standard"/>
        <w:jc w:val="both"/>
        <w:rPr>
          <w:rFonts w:ascii="Calibri" w:hAnsi="Calibri" w:cs="Tahoma"/>
          <w:sz w:val="10"/>
          <w:szCs w:val="10"/>
        </w:rPr>
      </w:pPr>
    </w:p>
    <w:p w14:paraId="7CF720EB" w14:textId="77777777" w:rsidR="009C500E" w:rsidRPr="008E3939" w:rsidRDefault="009C500E" w:rsidP="009C500E">
      <w:pPr>
        <w:pStyle w:val="Standard"/>
        <w:jc w:val="both"/>
        <w:rPr>
          <w:rFonts w:ascii="Calibri" w:hAnsi="Calibri" w:cs="Tahoma"/>
          <w:sz w:val="10"/>
          <w:szCs w:val="10"/>
        </w:rPr>
      </w:pPr>
    </w:p>
    <w:tbl>
      <w:tblPr>
        <w:tblW w:w="4983" w:type="pct"/>
        <w:jc w:val="center"/>
        <w:tblCellMar>
          <w:left w:w="10" w:type="dxa"/>
          <w:right w:w="10" w:type="dxa"/>
        </w:tblCellMar>
        <w:tblLook w:val="0000" w:firstRow="0" w:lastRow="0" w:firstColumn="0" w:lastColumn="0" w:noHBand="0" w:noVBand="0"/>
      </w:tblPr>
      <w:tblGrid>
        <w:gridCol w:w="3008"/>
        <w:gridCol w:w="3008"/>
        <w:gridCol w:w="3012"/>
      </w:tblGrid>
      <w:tr w:rsidR="009C500E" w:rsidRPr="008E3939" w14:paraId="11D8526A" w14:textId="77777777" w:rsidTr="655A987C">
        <w:trPr>
          <w:trHeight w:val="154"/>
          <w:jc w:val="center"/>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FB6C60B" w14:textId="64B061D9" w:rsidR="009C500E" w:rsidRPr="008E3939" w:rsidRDefault="009C500E" w:rsidP="00231E15">
            <w:pPr>
              <w:pStyle w:val="BodyText2"/>
              <w:keepNext/>
              <w:snapToGrid w:val="0"/>
              <w:spacing w:before="60" w:after="60" w:line="240" w:lineRule="auto"/>
              <w:ind w:left="0"/>
              <w:jc w:val="center"/>
              <w:rPr>
                <w:rFonts w:ascii="Calibri" w:hAnsi="Calibri" w:cs="Tahoma"/>
                <w:b/>
                <w:bCs/>
                <w:sz w:val="18"/>
                <w:szCs w:val="18"/>
              </w:rPr>
            </w:pPr>
            <w:r w:rsidRPr="008E3939">
              <w:rPr>
                <w:rFonts w:ascii="Calibri" w:hAnsi="Calibri"/>
                <w:b/>
                <w:sz w:val="18"/>
              </w:rPr>
              <w:t>Tretie krajiny pridružené</w:t>
            </w:r>
            <w:r w:rsidR="008E3939">
              <w:rPr>
                <w:rFonts w:ascii="Calibri" w:hAnsi="Calibri"/>
                <w:b/>
                <w:sz w:val="18"/>
              </w:rPr>
              <w:t xml:space="preserve"> k </w:t>
            </w:r>
            <w:r w:rsidRPr="008E3939">
              <w:rPr>
                <w:rFonts w:ascii="Calibri" w:hAnsi="Calibri"/>
                <w:b/>
                <w:sz w:val="18"/>
              </w:rPr>
              <w:t>programu</w:t>
            </w:r>
            <w:r w:rsidRPr="008E3939">
              <w:rPr>
                <w:rStyle w:val="FootnoteReference"/>
                <w:rFonts w:cs="Tahoma"/>
                <w:b/>
                <w:bCs/>
                <w:sz w:val="18"/>
                <w:szCs w:val="18"/>
              </w:rPr>
              <w:footnoteReference w:id="20"/>
            </w:r>
          </w:p>
        </w:tc>
      </w:tr>
      <w:tr w:rsidR="009C500E" w:rsidRPr="008E3939" w14:paraId="7B2D171B" w14:textId="77777777" w:rsidTr="009E4A83">
        <w:trPr>
          <w:trHeight w:val="382"/>
          <w:jc w:val="center"/>
        </w:trPr>
        <w:tc>
          <w:tcPr>
            <w:tcW w:w="1666" w:type="pct"/>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2DE6BC0" w14:textId="77777777" w:rsidR="009C500E" w:rsidRPr="008E3939" w:rsidRDefault="009C500E" w:rsidP="00231E15">
            <w:pPr>
              <w:pStyle w:val="BodyText2"/>
              <w:keepNext/>
              <w:spacing w:before="40" w:after="0" w:line="240" w:lineRule="auto"/>
              <w:ind w:left="0"/>
              <w:jc w:val="center"/>
              <w:rPr>
                <w:rFonts w:ascii="Calibri" w:hAnsi="Calibri" w:cs="Tahoma"/>
                <w:sz w:val="18"/>
                <w:szCs w:val="18"/>
              </w:rPr>
            </w:pPr>
            <w:r w:rsidRPr="008E3939">
              <w:rPr>
                <w:rFonts w:ascii="Calibri" w:hAnsi="Calibri"/>
                <w:sz w:val="18"/>
              </w:rPr>
              <w:t>Severné Macedónsko</w:t>
            </w:r>
          </w:p>
          <w:p w14:paraId="2047B48F" w14:textId="77777777" w:rsidR="008E3939" w:rsidRDefault="009C500E" w:rsidP="00231E15">
            <w:pPr>
              <w:pStyle w:val="BodyText2"/>
              <w:keepNext/>
              <w:spacing w:before="40" w:after="0" w:line="240" w:lineRule="auto"/>
              <w:ind w:left="0"/>
              <w:jc w:val="center"/>
              <w:rPr>
                <w:rFonts w:ascii="Calibri" w:hAnsi="Calibri"/>
                <w:sz w:val="18"/>
              </w:rPr>
            </w:pPr>
            <w:r w:rsidRPr="008E3939">
              <w:rPr>
                <w:rFonts w:ascii="Calibri" w:hAnsi="Calibri"/>
                <w:sz w:val="18"/>
              </w:rPr>
              <w:t>Island</w:t>
            </w:r>
          </w:p>
          <w:p w14:paraId="1D7DE692" w14:textId="47BFB320" w:rsidR="009C500E" w:rsidRPr="008E3939" w:rsidRDefault="009C500E" w:rsidP="00231E15">
            <w:pPr>
              <w:pStyle w:val="BodyText2"/>
              <w:keepNext/>
              <w:spacing w:before="40" w:after="0" w:line="240" w:lineRule="auto"/>
              <w:ind w:left="0"/>
              <w:jc w:val="center"/>
              <w:rPr>
                <w:rFonts w:ascii="Calibri" w:hAnsi="Calibri" w:cs="Tahoma"/>
                <w:sz w:val="18"/>
                <w:szCs w:val="18"/>
              </w:rPr>
            </w:pPr>
          </w:p>
        </w:tc>
        <w:tc>
          <w:tcPr>
            <w:tcW w:w="1666" w:type="pct"/>
            <w:tcBorders>
              <w:top w:val="single" w:sz="4" w:space="0" w:color="000000" w:themeColor="text1"/>
              <w:left w:val="nil"/>
              <w:bottom w:val="single" w:sz="4" w:space="0" w:color="000000" w:themeColor="text1"/>
            </w:tcBorders>
            <w:shd w:val="clear" w:color="auto" w:fill="auto"/>
            <w:vAlign w:val="center"/>
          </w:tcPr>
          <w:p w14:paraId="1DEC7D80" w14:textId="77777777" w:rsidR="008E3939" w:rsidRDefault="009C500E" w:rsidP="00231E15">
            <w:pPr>
              <w:pStyle w:val="BodyText2"/>
              <w:keepNext/>
              <w:spacing w:before="40" w:after="0" w:line="240" w:lineRule="auto"/>
              <w:ind w:left="0"/>
              <w:jc w:val="center"/>
              <w:rPr>
                <w:rFonts w:ascii="Calibri" w:hAnsi="Calibri"/>
                <w:sz w:val="18"/>
              </w:rPr>
            </w:pPr>
            <w:r w:rsidRPr="008E3939">
              <w:rPr>
                <w:rFonts w:ascii="Calibri" w:hAnsi="Calibri"/>
                <w:sz w:val="18"/>
              </w:rPr>
              <w:t>Lichtenštajnsko</w:t>
            </w:r>
          </w:p>
          <w:p w14:paraId="4EA3245D" w14:textId="79E694EF" w:rsidR="009C500E" w:rsidRPr="008E3939" w:rsidRDefault="009C500E" w:rsidP="00231E15">
            <w:pPr>
              <w:pStyle w:val="BodyText2"/>
              <w:keepNext/>
              <w:spacing w:before="40" w:after="0" w:line="240" w:lineRule="auto"/>
              <w:ind w:left="0"/>
              <w:rPr>
                <w:rFonts w:ascii="Calibri" w:hAnsi="Calibri" w:cs="Tahoma"/>
                <w:sz w:val="18"/>
                <w:szCs w:val="18"/>
              </w:rPr>
            </w:pPr>
          </w:p>
        </w:tc>
        <w:tc>
          <w:tcPr>
            <w:tcW w:w="1667"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63B6E99D" w14:textId="77777777" w:rsidR="009C500E" w:rsidRPr="008E3939" w:rsidRDefault="009C500E" w:rsidP="00231E15">
            <w:pPr>
              <w:pStyle w:val="BodyText2"/>
              <w:keepNext/>
              <w:spacing w:before="40" w:after="0" w:line="240" w:lineRule="auto"/>
              <w:ind w:left="0"/>
              <w:jc w:val="center"/>
              <w:rPr>
                <w:rFonts w:ascii="Calibri" w:hAnsi="Calibri" w:cs="Tahoma"/>
                <w:sz w:val="18"/>
                <w:szCs w:val="18"/>
              </w:rPr>
            </w:pPr>
            <w:r w:rsidRPr="008E3939">
              <w:rPr>
                <w:rFonts w:ascii="Calibri" w:hAnsi="Calibri"/>
                <w:sz w:val="18"/>
              </w:rPr>
              <w:t>Turecko</w:t>
            </w:r>
          </w:p>
        </w:tc>
      </w:tr>
    </w:tbl>
    <w:p w14:paraId="0BDC564E" w14:textId="77777777" w:rsidR="009C500E" w:rsidRPr="008E3939" w:rsidRDefault="009C500E" w:rsidP="009C500E">
      <w:pPr>
        <w:pStyle w:val="Standard"/>
        <w:jc w:val="both"/>
        <w:rPr>
          <w:rFonts w:ascii="Calibri" w:hAnsi="Calibri" w:cs="Tahoma"/>
          <w:sz w:val="10"/>
          <w:szCs w:val="10"/>
        </w:rPr>
      </w:pPr>
    </w:p>
    <w:p w14:paraId="1EE7AC9B" w14:textId="5ED3C2F2" w:rsidR="009C500E" w:rsidRPr="008E3939" w:rsidRDefault="009C500E" w:rsidP="00414CC0">
      <w:pPr>
        <w:pStyle w:val="Heading3"/>
        <w:rPr>
          <w:rFonts w:ascii="Calibri" w:hAnsi="Calibri"/>
          <w:sz w:val="18"/>
          <w:szCs w:val="18"/>
        </w:rPr>
      </w:pPr>
      <w:bookmarkStart w:id="473" w:name="_Toc45524960"/>
      <w:bookmarkStart w:id="474" w:name="_Toc47106758"/>
      <w:bookmarkStart w:id="475" w:name="_Toc73699814"/>
      <w:bookmarkStart w:id="476" w:name="_Toc63429807"/>
      <w:bookmarkStart w:id="477" w:name="_Toc63692870"/>
      <w:bookmarkStart w:id="478" w:name="_Toc63694427"/>
      <w:bookmarkStart w:id="479" w:name="_Toc78551646"/>
      <w:r w:rsidRPr="008E3939">
        <w:t>Tretie krajiny, ktoré nie sú pridružené</w:t>
      </w:r>
      <w:r w:rsidR="008E3939">
        <w:t xml:space="preserve"> k </w:t>
      </w:r>
      <w:r w:rsidRPr="008E3939">
        <w:t>programu</w:t>
      </w:r>
      <w:bookmarkEnd w:id="473"/>
      <w:bookmarkEnd w:id="474"/>
      <w:bookmarkEnd w:id="475"/>
      <w:bookmarkEnd w:id="476"/>
      <w:bookmarkEnd w:id="477"/>
      <w:bookmarkEnd w:id="478"/>
      <w:bookmarkEnd w:id="479"/>
    </w:p>
    <w:tbl>
      <w:tblPr>
        <w:tblW w:w="4983" w:type="pct"/>
        <w:jc w:val="center"/>
        <w:tblCellMar>
          <w:left w:w="10" w:type="dxa"/>
          <w:right w:w="10" w:type="dxa"/>
        </w:tblCellMar>
        <w:tblLook w:val="0000" w:firstRow="0" w:lastRow="0" w:firstColumn="0" w:lastColumn="0" w:noHBand="0" w:noVBand="0"/>
      </w:tblPr>
      <w:tblGrid>
        <w:gridCol w:w="9028"/>
      </w:tblGrid>
      <w:tr w:rsidR="009C500E" w:rsidRPr="008E3939" w14:paraId="6DF4B970" w14:textId="77777777" w:rsidTr="655A987C">
        <w:trPr>
          <w:trHeight w:val="154"/>
          <w:jc w:val="center"/>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8D5679D" w14:textId="77777777" w:rsidR="009C500E" w:rsidRPr="008E3939" w:rsidRDefault="009C500E" w:rsidP="00231E15">
            <w:pPr>
              <w:pStyle w:val="BodyText2"/>
              <w:keepNext/>
              <w:snapToGrid w:val="0"/>
              <w:spacing w:before="60" w:after="60" w:line="240" w:lineRule="auto"/>
              <w:ind w:left="0"/>
              <w:jc w:val="center"/>
              <w:rPr>
                <w:rFonts w:ascii="Calibri Bold" w:hAnsi="Calibri Bold" w:cs="Tahoma"/>
                <w:b/>
                <w:bCs/>
                <w:sz w:val="18"/>
                <w:szCs w:val="18"/>
              </w:rPr>
            </w:pPr>
            <w:r w:rsidRPr="008E3939">
              <w:rPr>
                <w:rFonts w:ascii="Calibri Bold" w:hAnsi="Calibri Bold"/>
                <w:b/>
                <w:sz w:val="18"/>
              </w:rPr>
              <w:t>Krajiny EZVO</w:t>
            </w:r>
          </w:p>
        </w:tc>
      </w:tr>
      <w:tr w:rsidR="009C500E" w:rsidRPr="008E3939" w14:paraId="6A033EA5" w14:textId="77777777" w:rsidTr="655A987C">
        <w:trPr>
          <w:trHeight w:val="382"/>
          <w:jc w:val="center"/>
        </w:trPr>
        <w:tc>
          <w:tcPr>
            <w:tcW w:w="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07B01DC" w14:textId="77777777" w:rsidR="009C500E" w:rsidRPr="008E3939" w:rsidRDefault="009C500E" w:rsidP="00231E15">
            <w:pPr>
              <w:pStyle w:val="BodyText2"/>
              <w:keepNext/>
              <w:spacing w:before="40" w:after="0" w:line="240" w:lineRule="auto"/>
              <w:ind w:left="0"/>
              <w:jc w:val="center"/>
              <w:rPr>
                <w:rFonts w:ascii="Calibri" w:hAnsi="Calibri" w:cs="Tahoma"/>
                <w:sz w:val="18"/>
                <w:szCs w:val="18"/>
              </w:rPr>
            </w:pPr>
            <w:r w:rsidRPr="008E3939">
              <w:rPr>
                <w:rFonts w:ascii="Calibri" w:hAnsi="Calibri"/>
                <w:sz w:val="18"/>
              </w:rPr>
              <w:t>Nórsko</w:t>
            </w:r>
          </w:p>
        </w:tc>
      </w:tr>
    </w:tbl>
    <w:p w14:paraId="19872519" w14:textId="77777777" w:rsidR="009C500E" w:rsidRPr="008E3939" w:rsidRDefault="009C500E" w:rsidP="009C500E">
      <w:pPr>
        <w:pStyle w:val="Standard"/>
      </w:pPr>
    </w:p>
    <w:tbl>
      <w:tblPr>
        <w:tblW w:w="5000" w:type="pct"/>
        <w:jc w:val="center"/>
        <w:tblCellMar>
          <w:left w:w="10" w:type="dxa"/>
          <w:right w:w="10" w:type="dxa"/>
        </w:tblCellMar>
        <w:tblLook w:val="0000" w:firstRow="0" w:lastRow="0" w:firstColumn="0" w:lastColumn="0" w:noHBand="0" w:noVBand="0"/>
      </w:tblPr>
      <w:tblGrid>
        <w:gridCol w:w="2241"/>
        <w:gridCol w:w="2245"/>
        <w:gridCol w:w="2113"/>
        <w:gridCol w:w="2460"/>
      </w:tblGrid>
      <w:tr w:rsidR="009C500E" w:rsidRPr="008E3939" w14:paraId="4EB0E865" w14:textId="77777777" w:rsidTr="655A987C">
        <w:trPr>
          <w:trHeight w:val="154"/>
          <w:jc w:val="center"/>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0A6EBCC" w14:textId="1CA76A0B" w:rsidR="009C500E" w:rsidRPr="008E3939" w:rsidRDefault="009C500E" w:rsidP="00231E15">
            <w:pPr>
              <w:pStyle w:val="BodyText2"/>
              <w:keepNext/>
              <w:snapToGrid w:val="0"/>
              <w:spacing w:before="60" w:after="60" w:line="240" w:lineRule="auto"/>
              <w:ind w:left="0"/>
              <w:jc w:val="center"/>
              <w:rPr>
                <w:rFonts w:ascii="Calibri" w:hAnsi="Calibri" w:cs="Tahoma"/>
                <w:b/>
                <w:bCs/>
                <w:sz w:val="18"/>
                <w:szCs w:val="18"/>
              </w:rPr>
            </w:pPr>
            <w:bookmarkStart w:id="480" w:name="_Toc368322579"/>
            <w:bookmarkStart w:id="481" w:name="_Toc368322867"/>
            <w:bookmarkStart w:id="482" w:name="_Toc368324077"/>
            <w:bookmarkStart w:id="483" w:name="_Toc368324504"/>
            <w:bookmarkStart w:id="484" w:name="_Toc368393810"/>
            <w:bookmarkStart w:id="485" w:name="_Toc368394426"/>
            <w:bookmarkStart w:id="486" w:name="_Toc371956303"/>
            <w:bookmarkStart w:id="487" w:name="_Toc374107328"/>
            <w:bookmarkStart w:id="488" w:name="_Toc374115340"/>
            <w:bookmarkStart w:id="489" w:name="_Toc393967884"/>
            <w:bookmarkStart w:id="490" w:name="_Toc393970506"/>
            <w:r w:rsidRPr="008E3939">
              <w:rPr>
                <w:rFonts w:ascii="Calibri" w:hAnsi="Calibri"/>
                <w:b/>
                <w:sz w:val="18"/>
              </w:rPr>
              <w:t>Tretie krajiny susediace</w:t>
            </w:r>
            <w:r w:rsidR="008E3939">
              <w:rPr>
                <w:rFonts w:ascii="Calibri" w:hAnsi="Calibri"/>
                <w:b/>
                <w:sz w:val="18"/>
              </w:rPr>
              <w:t xml:space="preserve"> s </w:t>
            </w:r>
            <w:r w:rsidRPr="008E3939">
              <w:rPr>
                <w:rFonts w:ascii="Calibri" w:hAnsi="Calibri"/>
                <w:b/>
                <w:sz w:val="18"/>
              </w:rPr>
              <w:t>EÚ</w:t>
            </w:r>
            <w:r w:rsidRPr="008E3939">
              <w:rPr>
                <w:rStyle w:val="FootnoteReference"/>
                <w:sz w:val="20"/>
              </w:rPr>
              <w:footnoteReference w:id="21"/>
            </w:r>
          </w:p>
        </w:tc>
      </w:tr>
      <w:tr w:rsidR="009C500E" w:rsidRPr="008E3939" w14:paraId="1F391C7A" w14:textId="77777777" w:rsidTr="009E4A83">
        <w:trPr>
          <w:trHeight w:val="705"/>
          <w:jc w:val="center"/>
        </w:trPr>
        <w:tc>
          <w:tcPr>
            <w:tcW w:w="1237" w:type="pct"/>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F79B893" w14:textId="77777777" w:rsidR="008E3939" w:rsidRDefault="009C500E" w:rsidP="00231E15">
            <w:pPr>
              <w:pStyle w:val="BodyText2"/>
              <w:keepNext/>
              <w:snapToGrid w:val="0"/>
              <w:spacing w:after="0" w:line="240" w:lineRule="auto"/>
              <w:ind w:left="0"/>
              <w:jc w:val="center"/>
              <w:rPr>
                <w:rFonts w:ascii="Calibri" w:hAnsi="Calibri"/>
                <w:b/>
                <w:sz w:val="18"/>
              </w:rPr>
            </w:pPr>
            <w:r w:rsidRPr="008E3939">
              <w:rPr>
                <w:rFonts w:ascii="Calibri" w:hAnsi="Calibri"/>
                <w:b/>
                <w:sz w:val="18"/>
              </w:rPr>
              <w:t>Západný Balkán</w:t>
            </w:r>
          </w:p>
          <w:p w14:paraId="18DEDBB3" w14:textId="149767E7" w:rsidR="009C500E" w:rsidRPr="008E3939" w:rsidRDefault="009C500E" w:rsidP="00231E15">
            <w:pPr>
              <w:pStyle w:val="BodyText2"/>
              <w:keepNext/>
              <w:snapToGrid w:val="0"/>
              <w:spacing w:after="0" w:line="240" w:lineRule="auto"/>
              <w:ind w:left="0"/>
              <w:jc w:val="center"/>
              <w:rPr>
                <w:rFonts w:ascii="Calibri" w:hAnsi="Calibri" w:cs="Tahoma"/>
                <w:b/>
                <w:bCs/>
                <w:sz w:val="18"/>
                <w:szCs w:val="18"/>
              </w:rPr>
            </w:pPr>
            <w:r w:rsidRPr="008E3939">
              <w:rPr>
                <w:rFonts w:ascii="Calibri" w:hAnsi="Calibri"/>
                <w:b/>
                <w:sz w:val="18"/>
              </w:rPr>
              <w:t>(región 1)</w:t>
            </w:r>
          </w:p>
        </w:tc>
        <w:tc>
          <w:tcPr>
            <w:tcW w:w="1239" w:type="pct"/>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D3F0C0" w14:textId="77777777" w:rsidR="008E3939" w:rsidRDefault="009C500E" w:rsidP="00231E15">
            <w:pPr>
              <w:pStyle w:val="BodyText2"/>
              <w:keepNext/>
              <w:snapToGrid w:val="0"/>
              <w:spacing w:after="0" w:line="240" w:lineRule="auto"/>
              <w:ind w:left="0"/>
              <w:jc w:val="center"/>
              <w:rPr>
                <w:rFonts w:ascii="Calibri" w:hAnsi="Calibri"/>
                <w:b/>
                <w:sz w:val="18"/>
              </w:rPr>
            </w:pPr>
            <w:r w:rsidRPr="008E3939">
              <w:rPr>
                <w:rFonts w:ascii="Calibri" w:hAnsi="Calibri"/>
                <w:b/>
                <w:sz w:val="18"/>
              </w:rPr>
              <w:t>Východné susedstvo</w:t>
            </w:r>
          </w:p>
          <w:p w14:paraId="4D2223D7" w14:textId="4BAAA6F5" w:rsidR="009C500E" w:rsidRPr="008E3939" w:rsidRDefault="009C500E" w:rsidP="00231E15">
            <w:pPr>
              <w:pStyle w:val="BodyText2"/>
              <w:keepNext/>
              <w:snapToGrid w:val="0"/>
              <w:spacing w:after="0" w:line="240" w:lineRule="auto"/>
              <w:ind w:left="0"/>
              <w:jc w:val="center"/>
              <w:rPr>
                <w:rFonts w:ascii="Calibri" w:hAnsi="Calibri" w:cs="Tahoma"/>
                <w:b/>
                <w:bCs/>
                <w:sz w:val="18"/>
                <w:szCs w:val="18"/>
              </w:rPr>
            </w:pPr>
            <w:r w:rsidRPr="008E3939">
              <w:rPr>
                <w:rFonts w:ascii="Calibri" w:hAnsi="Calibri"/>
                <w:b/>
                <w:sz w:val="18"/>
              </w:rPr>
              <w:t>(región 2)</w:t>
            </w:r>
          </w:p>
        </w:tc>
        <w:tc>
          <w:tcPr>
            <w:tcW w:w="11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1C5D5FC" w14:textId="77777777" w:rsidR="009C500E" w:rsidRPr="008E3939" w:rsidRDefault="009C500E" w:rsidP="00231E15">
            <w:pPr>
              <w:pStyle w:val="BodyText2"/>
              <w:keepNext/>
              <w:snapToGrid w:val="0"/>
              <w:spacing w:after="0" w:line="240" w:lineRule="auto"/>
              <w:ind w:left="0"/>
              <w:jc w:val="center"/>
              <w:rPr>
                <w:rFonts w:ascii="Calibri" w:hAnsi="Calibri" w:cs="Tahoma"/>
                <w:b/>
                <w:bCs/>
                <w:sz w:val="18"/>
                <w:szCs w:val="18"/>
              </w:rPr>
            </w:pPr>
            <w:r w:rsidRPr="008E3939">
              <w:rPr>
                <w:rFonts w:ascii="Calibri" w:hAnsi="Calibri"/>
                <w:b/>
                <w:sz w:val="18"/>
              </w:rPr>
              <w:t>Krajiny južného Stredozemia</w:t>
            </w:r>
          </w:p>
          <w:p w14:paraId="0DAEE716" w14:textId="77777777" w:rsidR="009C500E" w:rsidRPr="008E3939" w:rsidRDefault="009C500E" w:rsidP="00231E15">
            <w:pPr>
              <w:pStyle w:val="BodyText2"/>
              <w:keepNext/>
              <w:snapToGrid w:val="0"/>
              <w:spacing w:after="0" w:line="240" w:lineRule="auto"/>
              <w:ind w:left="0"/>
              <w:jc w:val="center"/>
              <w:rPr>
                <w:rFonts w:ascii="Calibri" w:hAnsi="Calibri" w:cs="Tahoma"/>
                <w:b/>
                <w:bCs/>
                <w:sz w:val="18"/>
                <w:szCs w:val="18"/>
              </w:rPr>
            </w:pPr>
            <w:r w:rsidRPr="008E3939">
              <w:rPr>
                <w:rFonts w:ascii="Calibri" w:hAnsi="Calibri"/>
                <w:b/>
                <w:sz w:val="18"/>
              </w:rPr>
              <w:t xml:space="preserve">(región 3) </w:t>
            </w:r>
          </w:p>
        </w:tc>
        <w:tc>
          <w:tcPr>
            <w:tcW w:w="135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E3F5DC" w14:textId="77777777" w:rsidR="009C500E" w:rsidRPr="008E3939" w:rsidRDefault="009C500E" w:rsidP="00231E15">
            <w:pPr>
              <w:pStyle w:val="BodyText2"/>
              <w:keepNext/>
              <w:spacing w:after="0" w:line="240" w:lineRule="auto"/>
              <w:ind w:left="0"/>
              <w:jc w:val="center"/>
              <w:rPr>
                <w:rFonts w:ascii="Calibri" w:hAnsi="Calibri" w:cs="Tahoma"/>
                <w:b/>
                <w:bCs/>
                <w:sz w:val="18"/>
                <w:szCs w:val="18"/>
              </w:rPr>
            </w:pPr>
            <w:r w:rsidRPr="008E3939">
              <w:rPr>
                <w:rFonts w:ascii="Calibri" w:hAnsi="Calibri"/>
                <w:b/>
                <w:sz w:val="18"/>
              </w:rPr>
              <w:t>Ruská federácia</w:t>
            </w:r>
          </w:p>
          <w:p w14:paraId="095BBB9D" w14:textId="77777777" w:rsidR="009C500E" w:rsidRPr="008E3939" w:rsidRDefault="009C500E" w:rsidP="00231E15">
            <w:pPr>
              <w:pStyle w:val="BodyText2"/>
              <w:keepNext/>
              <w:spacing w:after="0" w:line="240" w:lineRule="auto"/>
              <w:ind w:left="0"/>
              <w:jc w:val="center"/>
              <w:rPr>
                <w:rFonts w:ascii="Calibri" w:hAnsi="Calibri" w:cs="Tahoma"/>
                <w:b/>
                <w:bCs/>
                <w:sz w:val="18"/>
                <w:szCs w:val="18"/>
              </w:rPr>
            </w:pPr>
            <w:r w:rsidRPr="008E3939">
              <w:rPr>
                <w:rFonts w:ascii="Calibri" w:hAnsi="Calibri"/>
                <w:b/>
                <w:sz w:val="18"/>
              </w:rPr>
              <w:t>(región 4)</w:t>
            </w:r>
          </w:p>
        </w:tc>
      </w:tr>
      <w:tr w:rsidR="009C500E" w:rsidRPr="008E3939" w14:paraId="67FD863F" w14:textId="77777777" w:rsidTr="009E4A83">
        <w:trPr>
          <w:trHeight w:val="2093"/>
          <w:jc w:val="center"/>
        </w:trPr>
        <w:tc>
          <w:tcPr>
            <w:tcW w:w="1237" w:type="pct"/>
            <w:tcBorders>
              <w:left w:val="single" w:sz="4" w:space="0" w:color="000000" w:themeColor="text1"/>
              <w:bottom w:val="single" w:sz="4" w:space="0" w:color="000000" w:themeColor="text1"/>
            </w:tcBorders>
            <w:shd w:val="clear" w:color="auto" w:fill="auto"/>
            <w:tcMar>
              <w:top w:w="0" w:type="dxa"/>
              <w:left w:w="70" w:type="dxa"/>
              <w:bottom w:w="0" w:type="dxa"/>
              <w:right w:w="70" w:type="dxa"/>
            </w:tcMar>
          </w:tcPr>
          <w:p w14:paraId="6D062EC3" w14:textId="77777777" w:rsidR="009C500E" w:rsidRPr="008E3939" w:rsidRDefault="009C500E" w:rsidP="00231E15">
            <w:pPr>
              <w:pStyle w:val="BodyText2"/>
              <w:keepNext/>
              <w:snapToGrid w:val="0"/>
              <w:spacing w:after="0" w:line="240" w:lineRule="auto"/>
              <w:ind w:left="0"/>
              <w:jc w:val="center"/>
              <w:rPr>
                <w:rFonts w:ascii="Calibri" w:hAnsi="Calibri" w:cs="Tahoma"/>
                <w:sz w:val="18"/>
                <w:szCs w:val="18"/>
              </w:rPr>
            </w:pPr>
            <w:r w:rsidRPr="008E3939">
              <w:rPr>
                <w:rFonts w:ascii="Calibri" w:hAnsi="Calibri"/>
                <w:sz w:val="18"/>
              </w:rPr>
              <w:t>Albánsko</w:t>
            </w:r>
          </w:p>
          <w:p w14:paraId="213CE2C2" w14:textId="1728BFFA" w:rsidR="009C500E" w:rsidRPr="008E3939" w:rsidRDefault="009C500E" w:rsidP="00231E15">
            <w:pPr>
              <w:pStyle w:val="BodyText2"/>
              <w:keepNext/>
              <w:spacing w:after="0" w:line="240" w:lineRule="auto"/>
              <w:ind w:left="0"/>
              <w:jc w:val="center"/>
              <w:rPr>
                <w:rFonts w:ascii="Calibri" w:hAnsi="Calibri" w:cs="Tahoma"/>
                <w:sz w:val="18"/>
                <w:szCs w:val="18"/>
              </w:rPr>
            </w:pPr>
            <w:r w:rsidRPr="008E3939">
              <w:rPr>
                <w:rFonts w:ascii="Calibri" w:hAnsi="Calibri"/>
                <w:sz w:val="18"/>
              </w:rPr>
              <w:t>Bosna</w:t>
            </w:r>
            <w:r w:rsidR="008E3939">
              <w:rPr>
                <w:rFonts w:ascii="Calibri" w:hAnsi="Calibri"/>
                <w:sz w:val="18"/>
              </w:rPr>
              <w:t xml:space="preserve"> a </w:t>
            </w:r>
            <w:r w:rsidRPr="008E3939">
              <w:rPr>
                <w:rFonts w:ascii="Calibri" w:hAnsi="Calibri"/>
                <w:sz w:val="18"/>
              </w:rPr>
              <w:t>Hercegovina</w:t>
            </w:r>
          </w:p>
          <w:p w14:paraId="37D3DFF4" w14:textId="77777777" w:rsidR="009C500E" w:rsidRPr="008E3939" w:rsidRDefault="009C500E" w:rsidP="00231E15">
            <w:pPr>
              <w:pStyle w:val="BodyText2"/>
              <w:keepNext/>
              <w:spacing w:after="0" w:line="240" w:lineRule="auto"/>
              <w:ind w:left="0"/>
              <w:jc w:val="center"/>
              <w:rPr>
                <w:rFonts w:ascii="Calibri" w:hAnsi="Calibri" w:cs="Tahoma"/>
                <w:sz w:val="18"/>
                <w:szCs w:val="18"/>
              </w:rPr>
            </w:pPr>
            <w:r w:rsidRPr="008E3939">
              <w:rPr>
                <w:rFonts w:ascii="Calibri" w:hAnsi="Calibri"/>
                <w:sz w:val="18"/>
              </w:rPr>
              <w:t>Kosovo</w:t>
            </w:r>
            <w:r w:rsidRPr="008E3939">
              <w:rPr>
                <w:rStyle w:val="FootnoteReference"/>
                <w:rFonts w:ascii="Calibri" w:hAnsi="Calibri" w:cs="Tahoma"/>
                <w:sz w:val="18"/>
                <w:szCs w:val="18"/>
              </w:rPr>
              <w:footnoteReference w:id="22"/>
            </w:r>
          </w:p>
          <w:p w14:paraId="56436550" w14:textId="77777777" w:rsidR="009C500E" w:rsidRPr="008E3939" w:rsidRDefault="009C500E" w:rsidP="00231E15">
            <w:pPr>
              <w:pStyle w:val="BodyText2"/>
              <w:keepNext/>
              <w:spacing w:after="0" w:line="240" w:lineRule="auto"/>
              <w:ind w:left="0"/>
              <w:jc w:val="center"/>
              <w:rPr>
                <w:rFonts w:ascii="Calibri" w:hAnsi="Calibri" w:cs="Tahoma"/>
                <w:sz w:val="18"/>
                <w:szCs w:val="18"/>
              </w:rPr>
            </w:pPr>
            <w:r w:rsidRPr="008E3939">
              <w:rPr>
                <w:rFonts w:ascii="Calibri" w:hAnsi="Calibri"/>
                <w:sz w:val="18"/>
              </w:rPr>
              <w:t>Čierna Hora</w:t>
            </w:r>
          </w:p>
          <w:p w14:paraId="72928773" w14:textId="77777777" w:rsidR="009C500E" w:rsidRPr="008E3939" w:rsidRDefault="009C500E" w:rsidP="00231E15">
            <w:pPr>
              <w:pStyle w:val="BodyText2"/>
              <w:keepNext/>
              <w:spacing w:after="0" w:line="240" w:lineRule="auto"/>
              <w:ind w:left="0"/>
              <w:jc w:val="center"/>
              <w:rPr>
                <w:rFonts w:ascii="Calibri" w:hAnsi="Calibri"/>
                <w:sz w:val="18"/>
                <w:szCs w:val="18"/>
              </w:rPr>
            </w:pPr>
            <w:r w:rsidRPr="008E3939">
              <w:rPr>
                <w:rFonts w:ascii="Calibri" w:hAnsi="Calibri"/>
                <w:sz w:val="18"/>
              </w:rPr>
              <w:t>Srbsko</w:t>
            </w:r>
          </w:p>
        </w:tc>
        <w:tc>
          <w:tcPr>
            <w:tcW w:w="1239" w:type="pct"/>
            <w:tcBorders>
              <w:left w:val="single" w:sz="4" w:space="0" w:color="000000" w:themeColor="text1"/>
              <w:bottom w:val="single" w:sz="4" w:space="0" w:color="000000" w:themeColor="text1"/>
            </w:tcBorders>
            <w:shd w:val="clear" w:color="auto" w:fill="auto"/>
            <w:tcMar>
              <w:top w:w="0" w:type="dxa"/>
              <w:left w:w="70" w:type="dxa"/>
              <w:bottom w:w="0" w:type="dxa"/>
              <w:right w:w="70" w:type="dxa"/>
            </w:tcMar>
          </w:tcPr>
          <w:p w14:paraId="7A633B5D" w14:textId="77777777" w:rsidR="009C500E" w:rsidRPr="008E3939" w:rsidRDefault="009C500E" w:rsidP="00231E15">
            <w:pPr>
              <w:pStyle w:val="BodyText2"/>
              <w:keepNext/>
              <w:spacing w:after="0" w:line="240" w:lineRule="auto"/>
              <w:ind w:left="0"/>
              <w:jc w:val="center"/>
              <w:rPr>
                <w:rFonts w:ascii="Calibri" w:hAnsi="Calibri" w:cs="Tahoma"/>
                <w:sz w:val="18"/>
                <w:szCs w:val="18"/>
              </w:rPr>
            </w:pPr>
            <w:r w:rsidRPr="008E3939">
              <w:rPr>
                <w:rFonts w:ascii="Calibri" w:hAnsi="Calibri"/>
                <w:sz w:val="18"/>
              </w:rPr>
              <w:t>Arménsko</w:t>
            </w:r>
          </w:p>
          <w:p w14:paraId="4BE950E7" w14:textId="77777777" w:rsidR="009C500E" w:rsidRPr="008E3939" w:rsidRDefault="009C500E" w:rsidP="00231E15">
            <w:pPr>
              <w:pStyle w:val="BodyText2"/>
              <w:keepNext/>
              <w:spacing w:after="0" w:line="240" w:lineRule="auto"/>
              <w:ind w:left="0"/>
              <w:jc w:val="center"/>
              <w:rPr>
                <w:rFonts w:ascii="Calibri" w:hAnsi="Calibri" w:cs="Tahoma"/>
                <w:sz w:val="18"/>
                <w:szCs w:val="18"/>
              </w:rPr>
            </w:pPr>
            <w:r w:rsidRPr="008E3939">
              <w:rPr>
                <w:rFonts w:ascii="Calibri" w:hAnsi="Calibri"/>
                <w:sz w:val="18"/>
              </w:rPr>
              <w:t>Azerbajdžan</w:t>
            </w:r>
          </w:p>
          <w:p w14:paraId="50D179F8" w14:textId="77777777" w:rsidR="009C500E" w:rsidRPr="008E3939" w:rsidRDefault="009C500E" w:rsidP="00231E15">
            <w:pPr>
              <w:pStyle w:val="BodyText2"/>
              <w:keepNext/>
              <w:spacing w:after="0" w:line="240" w:lineRule="auto"/>
              <w:ind w:left="0"/>
              <w:jc w:val="center"/>
              <w:rPr>
                <w:rFonts w:ascii="Calibri" w:hAnsi="Calibri" w:cs="Tahoma"/>
                <w:sz w:val="18"/>
                <w:szCs w:val="18"/>
              </w:rPr>
            </w:pPr>
            <w:r w:rsidRPr="008E3939">
              <w:rPr>
                <w:rFonts w:ascii="Calibri" w:hAnsi="Calibri"/>
                <w:sz w:val="18"/>
              </w:rPr>
              <w:t>Bielorusko</w:t>
            </w:r>
          </w:p>
          <w:p w14:paraId="0F4106F3" w14:textId="77777777" w:rsidR="009C500E" w:rsidRPr="008E3939" w:rsidRDefault="009C500E" w:rsidP="00231E15">
            <w:pPr>
              <w:pStyle w:val="BodyText2"/>
              <w:keepNext/>
              <w:spacing w:after="0" w:line="240" w:lineRule="auto"/>
              <w:ind w:left="0"/>
              <w:jc w:val="center"/>
              <w:rPr>
                <w:rFonts w:ascii="Calibri" w:hAnsi="Calibri" w:cs="Tahoma"/>
                <w:sz w:val="18"/>
                <w:szCs w:val="18"/>
              </w:rPr>
            </w:pPr>
            <w:r w:rsidRPr="008E3939">
              <w:rPr>
                <w:rFonts w:ascii="Calibri" w:hAnsi="Calibri"/>
                <w:sz w:val="18"/>
              </w:rPr>
              <w:t>Gruzínsko</w:t>
            </w:r>
          </w:p>
          <w:p w14:paraId="4CB44250" w14:textId="77777777" w:rsidR="009C500E" w:rsidRPr="008E3939" w:rsidRDefault="009C500E" w:rsidP="00231E15">
            <w:pPr>
              <w:pStyle w:val="BodyText2"/>
              <w:keepNext/>
              <w:spacing w:after="0" w:line="240" w:lineRule="auto"/>
              <w:ind w:left="0"/>
              <w:jc w:val="center"/>
              <w:rPr>
                <w:rFonts w:ascii="Calibri" w:hAnsi="Calibri" w:cs="Tahoma"/>
                <w:sz w:val="18"/>
                <w:szCs w:val="18"/>
              </w:rPr>
            </w:pPr>
            <w:r w:rsidRPr="008E3939">
              <w:rPr>
                <w:rFonts w:ascii="Calibri" w:hAnsi="Calibri"/>
                <w:sz w:val="18"/>
              </w:rPr>
              <w:t>Moldavsko</w:t>
            </w:r>
          </w:p>
          <w:p w14:paraId="3A60CD15" w14:textId="77777777" w:rsidR="009C500E" w:rsidRPr="008E3939" w:rsidRDefault="009C500E" w:rsidP="00231E15">
            <w:pPr>
              <w:pStyle w:val="BodyText2"/>
              <w:keepNext/>
              <w:spacing w:after="0" w:line="216" w:lineRule="auto"/>
              <w:ind w:left="0"/>
              <w:jc w:val="center"/>
              <w:rPr>
                <w:rFonts w:ascii="Calibri" w:hAnsi="Calibri" w:cs="Tahoma"/>
                <w:sz w:val="18"/>
                <w:szCs w:val="18"/>
              </w:rPr>
            </w:pPr>
            <w:r w:rsidRPr="008E3939">
              <w:rPr>
                <w:rFonts w:ascii="Calibri" w:hAnsi="Calibri"/>
                <w:sz w:val="18"/>
              </w:rPr>
              <w:t>územie Ukrajiny, ako ho uznáva medzinárodné právo</w:t>
            </w:r>
          </w:p>
          <w:p w14:paraId="2EA86630" w14:textId="77777777" w:rsidR="009C500E" w:rsidRPr="008E3939" w:rsidRDefault="009C500E" w:rsidP="00231E15">
            <w:pPr>
              <w:pStyle w:val="BodyText2"/>
              <w:keepNext/>
              <w:spacing w:after="0" w:line="240" w:lineRule="auto"/>
              <w:ind w:left="0"/>
              <w:jc w:val="center"/>
              <w:rPr>
                <w:rFonts w:ascii="Calibri" w:hAnsi="Calibri" w:cs="Tahoma"/>
                <w:sz w:val="18"/>
                <w:szCs w:val="18"/>
              </w:rPr>
            </w:pPr>
          </w:p>
        </w:tc>
        <w:tc>
          <w:tcPr>
            <w:tcW w:w="1166" w:type="pct"/>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D6504D3" w14:textId="77777777" w:rsidR="009C500E" w:rsidRPr="008E3939" w:rsidRDefault="009C500E" w:rsidP="00231E15">
            <w:pPr>
              <w:pStyle w:val="BodyText2"/>
              <w:keepNext/>
              <w:widowControl w:val="0"/>
              <w:snapToGrid w:val="0"/>
              <w:spacing w:after="0" w:line="240" w:lineRule="auto"/>
              <w:ind w:left="0"/>
              <w:jc w:val="center"/>
              <w:rPr>
                <w:rFonts w:ascii="Calibri" w:hAnsi="Calibri"/>
                <w:sz w:val="18"/>
                <w:szCs w:val="18"/>
              </w:rPr>
            </w:pPr>
            <w:r w:rsidRPr="008E3939">
              <w:rPr>
                <w:rFonts w:ascii="Calibri" w:hAnsi="Calibri"/>
                <w:sz w:val="18"/>
              </w:rPr>
              <w:t>Alžírsko</w:t>
            </w:r>
          </w:p>
          <w:p w14:paraId="7776CDC5" w14:textId="77777777" w:rsidR="009C500E" w:rsidRPr="008E3939" w:rsidRDefault="009C500E" w:rsidP="00231E15">
            <w:pPr>
              <w:pStyle w:val="BodyText2"/>
              <w:keepNext/>
              <w:widowControl w:val="0"/>
              <w:spacing w:after="0" w:line="240" w:lineRule="auto"/>
              <w:ind w:left="0"/>
              <w:jc w:val="center"/>
              <w:rPr>
                <w:rFonts w:ascii="Calibri" w:hAnsi="Calibri"/>
                <w:sz w:val="18"/>
                <w:szCs w:val="18"/>
              </w:rPr>
            </w:pPr>
            <w:r w:rsidRPr="008E3939">
              <w:rPr>
                <w:rFonts w:ascii="Calibri" w:hAnsi="Calibri"/>
                <w:sz w:val="18"/>
              </w:rPr>
              <w:t>Egypt</w:t>
            </w:r>
          </w:p>
          <w:p w14:paraId="23C0E479" w14:textId="77777777" w:rsidR="009C500E" w:rsidRPr="008E3939" w:rsidRDefault="009C500E" w:rsidP="00231E15">
            <w:pPr>
              <w:pStyle w:val="BodyText2"/>
              <w:keepNext/>
              <w:widowControl w:val="0"/>
              <w:spacing w:after="0" w:line="240" w:lineRule="auto"/>
              <w:ind w:left="0"/>
              <w:jc w:val="center"/>
              <w:rPr>
                <w:rFonts w:ascii="Calibri" w:hAnsi="Calibri"/>
                <w:sz w:val="18"/>
                <w:szCs w:val="18"/>
              </w:rPr>
            </w:pPr>
            <w:r w:rsidRPr="008E3939">
              <w:rPr>
                <w:rFonts w:ascii="Calibri" w:hAnsi="Calibri"/>
                <w:sz w:val="18"/>
              </w:rPr>
              <w:t>Izrael</w:t>
            </w:r>
          </w:p>
          <w:p w14:paraId="3A09AAA2" w14:textId="77777777" w:rsidR="009C500E" w:rsidRPr="008E3939" w:rsidRDefault="009C500E" w:rsidP="00231E15">
            <w:pPr>
              <w:pStyle w:val="BodyText2"/>
              <w:keepNext/>
              <w:widowControl w:val="0"/>
              <w:spacing w:after="0" w:line="240" w:lineRule="auto"/>
              <w:ind w:left="0"/>
              <w:jc w:val="center"/>
              <w:rPr>
                <w:rFonts w:ascii="Calibri" w:hAnsi="Calibri"/>
                <w:sz w:val="18"/>
                <w:szCs w:val="18"/>
              </w:rPr>
            </w:pPr>
            <w:r w:rsidRPr="008E3939">
              <w:rPr>
                <w:rFonts w:ascii="Calibri" w:hAnsi="Calibri"/>
                <w:sz w:val="18"/>
              </w:rPr>
              <w:t>Jordánsko</w:t>
            </w:r>
          </w:p>
          <w:p w14:paraId="1FE3D6EE" w14:textId="77777777" w:rsidR="009C500E" w:rsidRPr="008E3939" w:rsidRDefault="009C500E" w:rsidP="00231E15">
            <w:pPr>
              <w:pStyle w:val="BodyText2"/>
              <w:keepNext/>
              <w:widowControl w:val="0"/>
              <w:spacing w:after="0" w:line="240" w:lineRule="auto"/>
              <w:ind w:left="0"/>
              <w:jc w:val="center"/>
              <w:rPr>
                <w:rFonts w:ascii="Calibri" w:hAnsi="Calibri"/>
                <w:sz w:val="18"/>
                <w:szCs w:val="18"/>
              </w:rPr>
            </w:pPr>
            <w:r w:rsidRPr="008E3939">
              <w:rPr>
                <w:rFonts w:ascii="Calibri" w:hAnsi="Calibri"/>
                <w:sz w:val="18"/>
              </w:rPr>
              <w:t>Libanon</w:t>
            </w:r>
          </w:p>
          <w:p w14:paraId="02B92648" w14:textId="77777777" w:rsidR="009C500E" w:rsidRPr="008E3939" w:rsidRDefault="009C500E" w:rsidP="00231E15">
            <w:pPr>
              <w:pStyle w:val="BodyText2"/>
              <w:keepNext/>
              <w:widowControl w:val="0"/>
              <w:spacing w:after="0" w:line="240" w:lineRule="auto"/>
              <w:ind w:left="0"/>
              <w:jc w:val="center"/>
              <w:rPr>
                <w:rFonts w:ascii="Calibri" w:hAnsi="Calibri"/>
                <w:sz w:val="18"/>
                <w:szCs w:val="18"/>
              </w:rPr>
            </w:pPr>
            <w:r w:rsidRPr="008E3939">
              <w:rPr>
                <w:rFonts w:ascii="Calibri" w:hAnsi="Calibri"/>
                <w:sz w:val="18"/>
              </w:rPr>
              <w:t>Líbya</w:t>
            </w:r>
          </w:p>
          <w:p w14:paraId="13FE4604" w14:textId="77777777" w:rsidR="009C500E" w:rsidRPr="008E3939" w:rsidRDefault="009C500E" w:rsidP="00231E15">
            <w:pPr>
              <w:pStyle w:val="BodyText2"/>
              <w:keepNext/>
              <w:spacing w:after="0" w:line="240" w:lineRule="auto"/>
              <w:ind w:left="0"/>
              <w:jc w:val="center"/>
              <w:rPr>
                <w:rFonts w:ascii="Calibri" w:hAnsi="Calibri" w:cs="Tahoma"/>
                <w:sz w:val="18"/>
                <w:szCs w:val="18"/>
              </w:rPr>
            </w:pPr>
            <w:r w:rsidRPr="008E3939">
              <w:rPr>
                <w:rFonts w:ascii="Calibri" w:hAnsi="Calibri"/>
                <w:sz w:val="18"/>
              </w:rPr>
              <w:t>Maroko</w:t>
            </w:r>
          </w:p>
          <w:p w14:paraId="1CD0C13A" w14:textId="77777777" w:rsidR="009C500E" w:rsidRPr="008E3939" w:rsidRDefault="009C500E" w:rsidP="00231E15">
            <w:pPr>
              <w:pStyle w:val="BodyText2"/>
              <w:keepNext/>
              <w:spacing w:after="0" w:line="240" w:lineRule="auto"/>
              <w:ind w:left="0"/>
              <w:jc w:val="center"/>
              <w:rPr>
                <w:rFonts w:ascii="Calibri" w:hAnsi="Calibri" w:cs="Tahoma"/>
                <w:sz w:val="18"/>
                <w:szCs w:val="18"/>
              </w:rPr>
            </w:pPr>
            <w:r w:rsidRPr="008E3939">
              <w:rPr>
                <w:rFonts w:ascii="Calibri" w:hAnsi="Calibri"/>
                <w:sz w:val="18"/>
              </w:rPr>
              <w:t>Palestína</w:t>
            </w:r>
            <w:r w:rsidRPr="008E3939">
              <w:rPr>
                <w:rStyle w:val="FootnoteReference"/>
                <w:rFonts w:ascii="Calibri" w:hAnsi="Calibri" w:cs="Tahoma"/>
                <w:sz w:val="18"/>
                <w:szCs w:val="18"/>
              </w:rPr>
              <w:footnoteReference w:id="23"/>
            </w:r>
          </w:p>
          <w:p w14:paraId="0F919A47" w14:textId="77777777" w:rsidR="009C500E" w:rsidRPr="008E3939" w:rsidRDefault="009C500E" w:rsidP="00231E15">
            <w:pPr>
              <w:pStyle w:val="BodyText2"/>
              <w:keepNext/>
              <w:spacing w:after="0" w:line="240" w:lineRule="auto"/>
              <w:ind w:left="0"/>
              <w:jc w:val="center"/>
              <w:rPr>
                <w:rFonts w:ascii="Calibri" w:hAnsi="Calibri" w:cs="Tahoma"/>
                <w:sz w:val="18"/>
                <w:szCs w:val="18"/>
              </w:rPr>
            </w:pPr>
            <w:r w:rsidRPr="008E3939">
              <w:rPr>
                <w:rFonts w:ascii="Calibri" w:hAnsi="Calibri"/>
                <w:sz w:val="18"/>
              </w:rPr>
              <w:t>Sýria</w:t>
            </w:r>
          </w:p>
          <w:p w14:paraId="5FD83EDA" w14:textId="77777777" w:rsidR="009C500E" w:rsidRPr="008E3939" w:rsidRDefault="009C500E" w:rsidP="00231E15">
            <w:pPr>
              <w:pStyle w:val="BodyText2"/>
              <w:keepNext/>
              <w:spacing w:after="0" w:line="240" w:lineRule="auto"/>
              <w:ind w:left="0"/>
              <w:jc w:val="center"/>
              <w:rPr>
                <w:rFonts w:ascii="Calibri" w:hAnsi="Calibri" w:cs="Tahoma"/>
                <w:sz w:val="18"/>
                <w:szCs w:val="18"/>
              </w:rPr>
            </w:pPr>
            <w:r w:rsidRPr="008E3939">
              <w:rPr>
                <w:rFonts w:ascii="Calibri" w:hAnsi="Calibri"/>
                <w:sz w:val="18"/>
              </w:rPr>
              <w:t>Tunisko</w:t>
            </w:r>
          </w:p>
        </w:tc>
        <w:tc>
          <w:tcPr>
            <w:tcW w:w="1358" w:type="pct"/>
            <w:tcBorders>
              <w:left w:val="single" w:sz="4" w:space="0" w:color="000000" w:themeColor="text1"/>
              <w:bottom w:val="single" w:sz="4" w:space="0" w:color="000000" w:themeColor="text1"/>
              <w:right w:val="single" w:sz="4" w:space="0" w:color="000000" w:themeColor="text1"/>
            </w:tcBorders>
          </w:tcPr>
          <w:p w14:paraId="05F01FB8" w14:textId="77777777" w:rsidR="009C500E" w:rsidRPr="008E3939" w:rsidRDefault="009C500E" w:rsidP="00231E15">
            <w:pPr>
              <w:pStyle w:val="BodyText2"/>
              <w:keepNext/>
              <w:snapToGrid w:val="0"/>
              <w:spacing w:after="0" w:line="216" w:lineRule="auto"/>
              <w:ind w:left="0"/>
              <w:jc w:val="center"/>
              <w:rPr>
                <w:rFonts w:ascii="Calibri" w:hAnsi="Calibri" w:cs="Tahoma"/>
                <w:sz w:val="18"/>
                <w:szCs w:val="18"/>
              </w:rPr>
            </w:pPr>
            <w:r w:rsidRPr="008E3939">
              <w:rPr>
                <w:rFonts w:ascii="Calibri" w:hAnsi="Calibri"/>
                <w:sz w:val="18"/>
              </w:rPr>
              <w:t>územie Ruska, ako ho uznáva medzinárodné právo</w:t>
            </w:r>
          </w:p>
        </w:tc>
      </w:tr>
      <w:bookmarkEnd w:id="480"/>
      <w:bookmarkEnd w:id="481"/>
      <w:bookmarkEnd w:id="482"/>
      <w:bookmarkEnd w:id="483"/>
      <w:bookmarkEnd w:id="484"/>
      <w:bookmarkEnd w:id="485"/>
      <w:bookmarkEnd w:id="486"/>
      <w:bookmarkEnd w:id="487"/>
      <w:bookmarkEnd w:id="488"/>
      <w:bookmarkEnd w:id="489"/>
      <w:bookmarkEnd w:id="490"/>
    </w:tbl>
    <w:p w14:paraId="041405C4" w14:textId="77777777" w:rsidR="009C500E" w:rsidRPr="008E3939" w:rsidRDefault="009C500E" w:rsidP="009C500E">
      <w:pPr>
        <w:pStyle w:val="Guide-Normal"/>
      </w:pPr>
    </w:p>
    <w:p w14:paraId="0F2DF2BE" w14:textId="77777777" w:rsidR="009C500E" w:rsidRPr="008E3939" w:rsidRDefault="009C500E" w:rsidP="009C500E">
      <w:pPr>
        <w:pStyle w:val="Guide-Normal"/>
        <w:sectPr w:rsidR="009C500E" w:rsidRPr="008E3939" w:rsidSect="00907343">
          <w:headerReference w:type="default" r:id="rId40"/>
          <w:pgSz w:w="11905" w:h="16837"/>
          <w:pgMar w:top="1142" w:right="1418" w:bottom="993" w:left="1418" w:header="284" w:footer="283" w:gutter="0"/>
          <w:cols w:space="720"/>
          <w:docGrid w:linePitch="326"/>
        </w:sectPr>
      </w:pPr>
    </w:p>
    <w:p w14:paraId="2EEE9762" w14:textId="5A02BB89" w:rsidR="008E3939" w:rsidRDefault="009C500E" w:rsidP="003C4ACD">
      <w:pPr>
        <w:pStyle w:val="Guide-TableofContents"/>
      </w:pPr>
      <w:bookmarkStart w:id="491" w:name="_Toc63694236"/>
      <w:bookmarkStart w:id="492" w:name="_Toc78551647"/>
      <w:bookmarkStart w:id="493" w:name="_Toc140237044"/>
      <w:bookmarkStart w:id="494" w:name="_Toc151129027"/>
      <w:bookmarkStart w:id="495" w:name="_Toc368324505"/>
      <w:bookmarkStart w:id="496" w:name="_Toc519689976"/>
      <w:r w:rsidRPr="008E3939">
        <w:lastRenderedPageBreak/>
        <w:t xml:space="preserve">Časť B – Účasť mladých ľudí </w:t>
      </w:r>
      <w:r w:rsidR="003452E9">
        <w:br/>
      </w:r>
      <w:r w:rsidRPr="008E3939">
        <w:t>na solidárnych aktivitách</w:t>
      </w:r>
      <w:bookmarkEnd w:id="491"/>
      <w:bookmarkEnd w:id="492"/>
      <w:bookmarkEnd w:id="493"/>
      <w:bookmarkEnd w:id="494"/>
      <w:bookmarkEnd w:id="495"/>
      <w:bookmarkEnd w:id="496"/>
    </w:p>
    <w:p w14:paraId="7C0EEA83" w14:textId="12A3BF4D" w:rsidR="009C500E" w:rsidRPr="008E3939" w:rsidRDefault="009C500E" w:rsidP="009C500E">
      <w:pPr>
        <w:pStyle w:val="AMainbody"/>
      </w:pPr>
      <w:r w:rsidRPr="008E3939">
        <w:t>V tejto časti sa nachádzajú tieto informácie</w:t>
      </w:r>
      <w:r w:rsidR="008E3939">
        <w:t xml:space="preserve"> o </w:t>
      </w:r>
      <w:r w:rsidRPr="008E3939">
        <w:t>všetkých akciách</w:t>
      </w:r>
      <w:r w:rsidR="008E3939">
        <w:t xml:space="preserve"> a </w:t>
      </w:r>
      <w:r w:rsidRPr="008E3939">
        <w:t>aktivitách</w:t>
      </w:r>
      <w:r w:rsidR="008E3939">
        <w:t xml:space="preserve"> v </w:t>
      </w:r>
      <w:r w:rsidRPr="008E3939">
        <w:t>rámci tejto oblasti, ktorých sa týka sprievodca Európskym zborom solidarity:</w:t>
      </w:r>
    </w:p>
    <w:p w14:paraId="634796E7" w14:textId="58CAD87F" w:rsidR="009C500E" w:rsidRPr="008E3939" w:rsidRDefault="009C500E" w:rsidP="009C500E">
      <w:pPr>
        <w:pStyle w:val="ABullets"/>
        <w:widowControl/>
      </w:pPr>
      <w:r w:rsidRPr="008E3939">
        <w:t>opis ich cieľov</w:t>
      </w:r>
      <w:r w:rsidR="008E3939">
        <w:t xml:space="preserve"> a </w:t>
      </w:r>
      <w:r w:rsidRPr="008E3939">
        <w:t>očakávaného vplyvu,</w:t>
      </w:r>
    </w:p>
    <w:p w14:paraId="4C750ABD" w14:textId="77777777" w:rsidR="009C500E" w:rsidRPr="008E3939" w:rsidRDefault="009C500E" w:rsidP="009C500E">
      <w:pPr>
        <w:pStyle w:val="ABullets"/>
        <w:widowControl/>
      </w:pPr>
      <w:r w:rsidRPr="008E3939">
        <w:t>opis podporovaných aktivít,</w:t>
      </w:r>
    </w:p>
    <w:p w14:paraId="4129C0F0" w14:textId="77777777" w:rsidR="009C500E" w:rsidRPr="008E3939" w:rsidRDefault="009C500E" w:rsidP="009C500E">
      <w:pPr>
        <w:pStyle w:val="ABullets"/>
        <w:widowControl/>
      </w:pPr>
      <w:r w:rsidRPr="008E3939">
        <w:t>tabuľky obsahujúce kritériá, ktoré sa používajú na posúdenie návrhov,</w:t>
      </w:r>
    </w:p>
    <w:p w14:paraId="79DB8D94" w14:textId="1E8C9283" w:rsidR="009C500E" w:rsidRPr="008E3939" w:rsidRDefault="009C500E" w:rsidP="009C500E">
      <w:pPr>
        <w:pStyle w:val="ABullets"/>
        <w:widowControl/>
      </w:pPr>
      <w:r w:rsidRPr="008E3939">
        <w:t>doplňujúce informácie</w:t>
      </w:r>
      <w:r w:rsidR="008E3939">
        <w:t xml:space="preserve"> o </w:t>
      </w:r>
      <w:r w:rsidRPr="008E3939">
        <w:t>kvalitatívnych vlastnostiach aktivít,</w:t>
      </w:r>
    </w:p>
    <w:p w14:paraId="76D35129" w14:textId="77777777" w:rsidR="009C500E" w:rsidRPr="008E3939" w:rsidRDefault="009C500E" w:rsidP="009C500E">
      <w:pPr>
        <w:pStyle w:val="ABullets"/>
        <w:widowControl/>
      </w:pPr>
      <w:r w:rsidRPr="008E3939">
        <w:t>opis pravidiel financovania.</w:t>
      </w:r>
    </w:p>
    <w:p w14:paraId="018926A5" w14:textId="31A3151D" w:rsidR="008E3939" w:rsidRDefault="009C500E" w:rsidP="009C500E">
      <w:pPr>
        <w:pStyle w:val="AMainbody"/>
      </w:pPr>
      <w:r w:rsidRPr="008E3939">
        <w:t>Pred predložením žiadosti sa žiadateľom odporúča, aby si pozorne prečítali celý oddiel týkajúci sa akcie,</w:t>
      </w:r>
      <w:r w:rsidR="008E3939">
        <w:t xml:space="preserve"> v </w:t>
      </w:r>
      <w:r w:rsidRPr="008E3939">
        <w:t>rámci ktorej chcú podať žiadosť</w:t>
      </w:r>
      <w:r w:rsidR="008E3939">
        <w:t>.</w:t>
      </w:r>
    </w:p>
    <w:p w14:paraId="312A6166" w14:textId="77777777" w:rsidR="008E3939" w:rsidRDefault="009C500E" w:rsidP="00414CC0">
      <w:pPr>
        <w:pStyle w:val="Heading3"/>
      </w:pPr>
      <w:bookmarkStart w:id="497" w:name="_Toc368324510"/>
      <w:bookmarkStart w:id="498" w:name="_Toc368393815"/>
      <w:bookmarkStart w:id="499" w:name="_Toc368394432"/>
      <w:bookmarkStart w:id="500" w:name="_Toc371956309"/>
      <w:bookmarkStart w:id="501" w:name="_Toc374107336"/>
      <w:bookmarkStart w:id="502" w:name="_Toc374115347"/>
      <w:bookmarkStart w:id="503" w:name="_Toc393967891"/>
      <w:bookmarkStart w:id="504" w:name="_Toc393970513"/>
      <w:bookmarkStart w:id="505" w:name="_Toc508611897"/>
      <w:bookmarkStart w:id="506" w:name="_Toc509214779"/>
      <w:bookmarkStart w:id="507" w:name="_Toc519689977"/>
      <w:bookmarkStart w:id="508" w:name="_Toc520998468"/>
      <w:bookmarkStart w:id="509" w:name="_Toc521590346"/>
      <w:bookmarkStart w:id="510" w:name="_Toc405753044"/>
      <w:bookmarkStart w:id="511" w:name="_Toc5346934"/>
      <w:bookmarkStart w:id="512" w:name="_Toc45523450"/>
      <w:bookmarkStart w:id="513" w:name="_Toc45524962"/>
      <w:bookmarkStart w:id="514" w:name="_Toc47106760"/>
      <w:bookmarkStart w:id="515" w:name="_Toc63429809"/>
      <w:bookmarkStart w:id="516" w:name="_Toc63692872"/>
      <w:bookmarkStart w:id="517" w:name="_Toc63694237"/>
      <w:bookmarkStart w:id="518" w:name="_Toc63694429"/>
      <w:bookmarkStart w:id="519" w:name="_Toc78551648"/>
      <w:r w:rsidRPr="008E3939">
        <w:t>Podporované akcie</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59359435" w14:textId="12325D1A" w:rsidR="008E3939" w:rsidRDefault="009C500E" w:rsidP="009C500E">
      <w:pPr>
        <w:pStyle w:val="AMainbody"/>
      </w:pPr>
      <w:r w:rsidRPr="008E3939">
        <w:t>Podporu môžu získať tieto akcie uvedené</w:t>
      </w:r>
      <w:r w:rsidR="008E3939">
        <w:t xml:space="preserve"> v </w:t>
      </w:r>
      <w:r w:rsidRPr="008E3939">
        <w:t>tomto oddiele</w:t>
      </w:r>
      <w:r w:rsidR="008E3939">
        <w:t>:</w:t>
      </w:r>
    </w:p>
    <w:p w14:paraId="31CAC0AE" w14:textId="21B93511" w:rsidR="009C500E" w:rsidRPr="008E3939" w:rsidRDefault="009C500E" w:rsidP="009C500E">
      <w:pPr>
        <w:pStyle w:val="ABullets"/>
        <w:widowControl/>
      </w:pPr>
      <w:bookmarkStart w:id="520" w:name="_Toc368324511"/>
      <w:bookmarkStart w:id="521" w:name="_Toc368393816"/>
      <w:bookmarkStart w:id="522" w:name="_Toc368394433"/>
      <w:bookmarkStart w:id="523" w:name="_Toc371956310"/>
      <w:bookmarkStart w:id="524" w:name="_Toc374107337"/>
      <w:bookmarkStart w:id="525" w:name="_Toc374115348"/>
      <w:bookmarkStart w:id="526" w:name="_Toc393967892"/>
      <w:bookmarkStart w:id="527" w:name="_Toc393970514"/>
      <w:r w:rsidRPr="008E3939">
        <w:t>dobrovoľnícke projekty,</w:t>
      </w:r>
    </w:p>
    <w:p w14:paraId="4A4EAB07" w14:textId="6653C27B" w:rsidR="009C500E" w:rsidRPr="008E3939" w:rsidRDefault="009C500E" w:rsidP="009C500E">
      <w:pPr>
        <w:pStyle w:val="ABullets"/>
        <w:widowControl/>
      </w:pPr>
      <w:r w:rsidRPr="008E3939">
        <w:t>dobrovoľnícke tímy</w:t>
      </w:r>
      <w:r w:rsidR="008E3939">
        <w:t xml:space="preserve"> v </w:t>
      </w:r>
      <w:r w:rsidRPr="008E3939">
        <w:t>oblastiach</w:t>
      </w:r>
      <w:r w:rsidR="008E3939">
        <w:t xml:space="preserve"> s </w:t>
      </w:r>
      <w:r w:rsidRPr="008E3939">
        <w:t>vysokou prioritou,</w:t>
      </w:r>
    </w:p>
    <w:p w14:paraId="470400E3" w14:textId="77777777" w:rsidR="009C500E" w:rsidRPr="008E3939" w:rsidRDefault="009C500E" w:rsidP="009C500E">
      <w:pPr>
        <w:pStyle w:val="ABullets"/>
        <w:widowControl/>
      </w:pPr>
      <w:proofErr w:type="spellStart"/>
      <w:r w:rsidRPr="008E3939">
        <w:t>solidaritné</w:t>
      </w:r>
      <w:proofErr w:type="spellEnd"/>
      <w:r w:rsidRPr="008E3939">
        <w:t xml:space="preserve"> projekty,</w:t>
      </w:r>
    </w:p>
    <w:p w14:paraId="7FA2DA08" w14:textId="0B4465A4" w:rsidR="009C500E" w:rsidRPr="008E3939" w:rsidRDefault="009C500E" w:rsidP="009C500E">
      <w:pPr>
        <w:pStyle w:val="ABullets"/>
        <w:widowControl/>
      </w:pPr>
      <w:r w:rsidRPr="008E3939">
        <w:t>dobrovoľnícka činnosť</w:t>
      </w:r>
      <w:r w:rsidR="008E3939">
        <w:t xml:space="preserve"> v </w:t>
      </w:r>
      <w:r w:rsidRPr="008E3939">
        <w:t>oblasti humanitárnej pomoci.</w:t>
      </w:r>
    </w:p>
    <w:p w14:paraId="25934F62" w14:textId="77777777" w:rsidR="009C500E" w:rsidRPr="008E3939" w:rsidRDefault="009C500E" w:rsidP="009C500E">
      <w:pPr>
        <w:pStyle w:val="ABullets"/>
        <w:numPr>
          <w:ilvl w:val="0"/>
          <w:numId w:val="0"/>
        </w:numPr>
      </w:pPr>
    </w:p>
    <w:p w14:paraId="55B99638" w14:textId="55AB13C9" w:rsidR="008E3939" w:rsidRDefault="009C500E" w:rsidP="009C500E">
      <w:pPr>
        <w:pStyle w:val="ABullets"/>
        <w:numPr>
          <w:ilvl w:val="0"/>
          <w:numId w:val="0"/>
        </w:numPr>
      </w:pPr>
      <w:r w:rsidRPr="008E3939">
        <w:t>V tomto oddiele sú zahrnuté aj všetky relevantné informácie</w:t>
      </w:r>
      <w:r w:rsidR="008E3939">
        <w:t xml:space="preserve"> a </w:t>
      </w:r>
      <w:r w:rsidRPr="008E3939">
        <w:t>kritériá pre značku kvality, ktorá je predpokladom účasti na dobrovoľníckych projektoch</w:t>
      </w:r>
      <w:r w:rsidR="008E3939">
        <w:t xml:space="preserve"> a v </w:t>
      </w:r>
      <w:r w:rsidRPr="008E3939">
        <w:t>dobrovoľníckych tímoch</w:t>
      </w:r>
      <w:r w:rsidR="008E3939">
        <w:t xml:space="preserve"> v </w:t>
      </w:r>
      <w:r w:rsidRPr="008E3939">
        <w:t>oblastiach</w:t>
      </w:r>
      <w:r w:rsidR="008E3939">
        <w:t xml:space="preserve"> s </w:t>
      </w:r>
      <w:r w:rsidRPr="008E3939">
        <w:t>vysokou prioritou</w:t>
      </w:r>
      <w:r w:rsidR="008E3939">
        <w:t>.</w:t>
      </w:r>
    </w:p>
    <w:p w14:paraId="585407A3" w14:textId="413E0309" w:rsidR="008E3939" w:rsidRDefault="009C500E" w:rsidP="009C500E">
      <w:pPr>
        <w:pStyle w:val="AMainbody"/>
      </w:pPr>
      <w:r w:rsidRPr="008E3939">
        <w:t>V súlade so všeobecnými</w:t>
      </w:r>
      <w:r w:rsidR="008E3939">
        <w:t xml:space="preserve"> a s </w:t>
      </w:r>
      <w:r w:rsidRPr="008E3939">
        <w:t>konkrétnymi cieľmi Európskeho zboru solidarity sa očakáva, že uvedené akcie podporené</w:t>
      </w:r>
      <w:r w:rsidR="008E3939">
        <w:t xml:space="preserve"> v </w:t>
      </w:r>
      <w:r w:rsidRPr="008E3939">
        <w:t>rámci zboru budú mať pozitívne</w:t>
      </w:r>
      <w:r w:rsidR="008E3939">
        <w:t xml:space="preserve"> a </w:t>
      </w:r>
      <w:r w:rsidRPr="008E3939">
        <w:t>dlhotrvajúce účinky na zapojených účastníkov</w:t>
      </w:r>
      <w:r w:rsidR="008E3939">
        <w:t xml:space="preserve"> a </w:t>
      </w:r>
      <w:r w:rsidRPr="008E3939">
        <w:t>účastnícke organizácie, ako aj na komunity,</w:t>
      </w:r>
      <w:r w:rsidR="008E3939">
        <w:t xml:space="preserve"> v </w:t>
      </w:r>
      <w:r w:rsidRPr="008E3939">
        <w:t>ktorých sa tieto akcie uskutočnia</w:t>
      </w:r>
      <w:r w:rsidR="008E3939">
        <w:t>.</w:t>
      </w:r>
    </w:p>
    <w:p w14:paraId="0E34D076" w14:textId="49B2E5D8" w:rsidR="008E3939" w:rsidRDefault="009C500E" w:rsidP="009C500E">
      <w:pPr>
        <w:pStyle w:val="AMainbody"/>
      </w:pPr>
      <w:r w:rsidRPr="008E3939">
        <w:t>Pokiaľ ide</w:t>
      </w:r>
      <w:r w:rsidR="008E3939">
        <w:t xml:space="preserve"> o </w:t>
      </w:r>
      <w:r w:rsidRPr="008E3939">
        <w:t>účastníkov, solidárne aktivity, ako aj všetky ostatné podporované aktivity, ktoré sa ich týkajú (napr. opatrenia na zabezpečenie kvality</w:t>
      </w:r>
      <w:r w:rsidR="008E3939">
        <w:t xml:space="preserve"> a </w:t>
      </w:r>
      <w:r w:rsidRPr="008E3939">
        <w:t>podporné opatrenia) majú docieliť tieto hlavné výsledky</w:t>
      </w:r>
      <w:r w:rsidR="008E3939">
        <w:t>:</w:t>
      </w:r>
    </w:p>
    <w:p w14:paraId="6DF075C0" w14:textId="3F03FD4E" w:rsidR="009C500E" w:rsidRPr="008E3939" w:rsidRDefault="009C500E" w:rsidP="009C500E">
      <w:pPr>
        <w:pStyle w:val="ABullets"/>
        <w:widowControl/>
      </w:pPr>
      <w:r w:rsidRPr="008E3939">
        <w:t>zlepšenie zručností</w:t>
      </w:r>
      <w:r w:rsidR="008E3939">
        <w:t xml:space="preserve"> a </w:t>
      </w:r>
      <w:r w:rsidRPr="008E3939">
        <w:t>schopností pre ich osobný, vzdelávací, sociálny, občiansky, kultúrny</w:t>
      </w:r>
      <w:r w:rsidR="008E3939">
        <w:t xml:space="preserve"> a </w:t>
      </w:r>
      <w:r w:rsidRPr="008E3939">
        <w:t>profesijný rozvoj,</w:t>
      </w:r>
    </w:p>
    <w:p w14:paraId="3CE22C6E" w14:textId="47DFC5F3" w:rsidR="009C500E" w:rsidRPr="008E3939" w:rsidRDefault="009C500E" w:rsidP="009C500E">
      <w:pPr>
        <w:pStyle w:val="ABullets"/>
        <w:widowControl/>
      </w:pPr>
      <w:r w:rsidRPr="008E3939">
        <w:t>aktívnejšie zapojenie sa do demokratického života</w:t>
      </w:r>
      <w:r w:rsidR="008E3939">
        <w:t xml:space="preserve"> a </w:t>
      </w:r>
      <w:r w:rsidRPr="008E3939">
        <w:t>do spoločnosti vo všeobecnosti,</w:t>
      </w:r>
    </w:p>
    <w:p w14:paraId="4BCF3E2B" w14:textId="6917FE3E" w:rsidR="009C500E" w:rsidRPr="008E3939" w:rsidRDefault="009C500E" w:rsidP="009C500E">
      <w:pPr>
        <w:pStyle w:val="ABullets"/>
        <w:widowControl/>
      </w:pPr>
      <w:r w:rsidRPr="008E3939">
        <w:t xml:space="preserve">vyššia </w:t>
      </w:r>
      <w:proofErr w:type="spellStart"/>
      <w:r w:rsidRPr="008E3939">
        <w:t>zamestnateľnosť</w:t>
      </w:r>
      <w:proofErr w:type="spellEnd"/>
      <w:r w:rsidR="008E3939">
        <w:t xml:space="preserve"> a </w:t>
      </w:r>
      <w:r w:rsidRPr="008E3939">
        <w:t>lepší prechod na trh práce,</w:t>
      </w:r>
    </w:p>
    <w:p w14:paraId="6890D907" w14:textId="7AD12150" w:rsidR="009C500E" w:rsidRPr="008E3939" w:rsidRDefault="009C500E" w:rsidP="009C500E">
      <w:pPr>
        <w:pStyle w:val="ABullets"/>
        <w:widowControl/>
      </w:pPr>
      <w:r w:rsidRPr="008E3939">
        <w:t>väčší zmysel pre iniciatívnosť</w:t>
      </w:r>
      <w:r w:rsidR="008E3939">
        <w:t xml:space="preserve"> a </w:t>
      </w:r>
      <w:r w:rsidRPr="008E3939">
        <w:t>podnikavosť,</w:t>
      </w:r>
    </w:p>
    <w:p w14:paraId="17E2C07B" w14:textId="1926AD06" w:rsidR="009C500E" w:rsidRPr="008E3939" w:rsidRDefault="009C500E" w:rsidP="009C500E">
      <w:pPr>
        <w:pStyle w:val="ABullets"/>
        <w:widowControl/>
      </w:pPr>
      <w:r w:rsidRPr="008E3939">
        <w:t>vyššia sebestačnosť</w:t>
      </w:r>
      <w:r w:rsidR="008E3939">
        <w:t xml:space="preserve"> a </w:t>
      </w:r>
      <w:r w:rsidRPr="008E3939">
        <w:t>sebadôvera,</w:t>
      </w:r>
    </w:p>
    <w:p w14:paraId="70FEE77A" w14:textId="41531021" w:rsidR="009C500E" w:rsidRPr="008E3939" w:rsidRDefault="009C500E" w:rsidP="009C500E">
      <w:pPr>
        <w:pStyle w:val="ABullets"/>
        <w:widowControl/>
      </w:pPr>
      <w:r w:rsidRPr="008E3939">
        <w:t>zlepšenie kompetencií</w:t>
      </w:r>
      <w:r w:rsidR="008E3939">
        <w:t xml:space="preserve"> v </w:t>
      </w:r>
      <w:r w:rsidRPr="008E3939">
        <w:t>oblasti cudzích jazykov,</w:t>
      </w:r>
    </w:p>
    <w:p w14:paraId="7E032761" w14:textId="77777777" w:rsidR="009C500E" w:rsidRPr="008E3939" w:rsidRDefault="009C500E" w:rsidP="009C500E">
      <w:pPr>
        <w:pStyle w:val="ABullets"/>
        <w:widowControl/>
      </w:pPr>
      <w:r w:rsidRPr="008E3939">
        <w:t>širšie interkultúrne povedomie,</w:t>
      </w:r>
    </w:p>
    <w:p w14:paraId="5A0AC260" w14:textId="5739224B" w:rsidR="009C500E" w:rsidRPr="008E3939" w:rsidRDefault="009C500E" w:rsidP="009C500E">
      <w:pPr>
        <w:pStyle w:val="ABullets"/>
        <w:widowControl/>
      </w:pPr>
      <w:r w:rsidRPr="008E3939">
        <w:t>lepšia informovanosť</w:t>
      </w:r>
      <w:r w:rsidR="008E3939">
        <w:t xml:space="preserve"> o </w:t>
      </w:r>
      <w:r w:rsidRPr="008E3939">
        <w:t>európskom projekte</w:t>
      </w:r>
      <w:r w:rsidR="008E3939">
        <w:t xml:space="preserve"> a o </w:t>
      </w:r>
      <w:r w:rsidRPr="008E3939">
        <w:t>spoločných hodnotách EÚ,</w:t>
      </w:r>
    </w:p>
    <w:p w14:paraId="69CFCCBE" w14:textId="77777777" w:rsidR="009C500E" w:rsidRPr="008E3939" w:rsidRDefault="009C500E" w:rsidP="009C500E">
      <w:pPr>
        <w:pStyle w:val="ABullets"/>
        <w:widowControl/>
      </w:pPr>
      <w:r w:rsidRPr="008E3939">
        <w:t>vyššia motivácia na ďalšiu účasť na solidárnych aktivitách.</w:t>
      </w:r>
    </w:p>
    <w:p w14:paraId="4E26DB16" w14:textId="749573DC" w:rsidR="008E3939" w:rsidRDefault="009C500E" w:rsidP="009C500E">
      <w:pPr>
        <w:pStyle w:val="AMainbody"/>
      </w:pPr>
      <w:r w:rsidRPr="008E3939">
        <w:t>Pokiaľ ide</w:t>
      </w:r>
      <w:r w:rsidR="008E3939">
        <w:t xml:space="preserve"> o </w:t>
      </w:r>
      <w:r w:rsidRPr="008E3939">
        <w:t>účastnícke organizácie, od podporovaných solidárnych aktivít sa očakáva aj dosiahnutie týchto výsledkov</w:t>
      </w:r>
      <w:r w:rsidR="008E3939">
        <w:t>:</w:t>
      </w:r>
    </w:p>
    <w:p w14:paraId="4E36B969" w14:textId="1B2DFBF0" w:rsidR="009C500E" w:rsidRPr="008E3939" w:rsidRDefault="009C500E" w:rsidP="009C500E">
      <w:pPr>
        <w:pStyle w:val="ABullets"/>
        <w:widowControl/>
      </w:pPr>
      <w:r w:rsidRPr="008E3939">
        <w:t>lepšia schopnosť fungovať na úrovni EÚ, resp. na medzinárodnej úrovni,</w:t>
      </w:r>
    </w:p>
    <w:p w14:paraId="2473E0CA" w14:textId="0EAEA4FA" w:rsidR="009C500E" w:rsidRPr="008E3939" w:rsidRDefault="009C500E" w:rsidP="009C500E">
      <w:pPr>
        <w:pStyle w:val="ABullets"/>
        <w:widowControl/>
      </w:pPr>
      <w:r w:rsidRPr="008E3939">
        <w:t>inovatívne</w:t>
      </w:r>
      <w:r w:rsidR="008E3939">
        <w:t xml:space="preserve"> a </w:t>
      </w:r>
      <w:r w:rsidRPr="008E3939">
        <w:t>vylepšené spôsoby fungovania vo vzťahu</w:t>
      </w:r>
      <w:r w:rsidR="008E3939">
        <w:t xml:space="preserve"> k </w:t>
      </w:r>
      <w:r w:rsidRPr="008E3939">
        <w:t>cieľovým skupinám,</w:t>
      </w:r>
    </w:p>
    <w:p w14:paraId="0C837197" w14:textId="76594E41" w:rsidR="009C500E" w:rsidRPr="008E3939" w:rsidRDefault="009C500E" w:rsidP="009C500E">
      <w:pPr>
        <w:pStyle w:val="ABullets"/>
        <w:widowControl/>
      </w:pPr>
      <w:r w:rsidRPr="008E3939">
        <w:t>lepšie pochopenie rozmanitosti</w:t>
      </w:r>
      <w:r w:rsidR="008E3939">
        <w:t xml:space="preserve"> a </w:t>
      </w:r>
      <w:r w:rsidRPr="008E3939">
        <w:t>lepšia schopnosť na ňu reagovať (spoločenská, jazyková, kultúrna, rodová</w:t>
      </w:r>
      <w:r w:rsidR="008E3939">
        <w:t xml:space="preserve"> a </w:t>
      </w:r>
      <w:r w:rsidRPr="008E3939">
        <w:t>etnická rozmanitosť, rôznorodé schopnosti atď.),</w:t>
      </w:r>
    </w:p>
    <w:p w14:paraId="29A956EB" w14:textId="5B59F6E7" w:rsidR="009C500E" w:rsidRPr="008E3939" w:rsidRDefault="009C500E" w:rsidP="009C500E">
      <w:pPr>
        <w:pStyle w:val="ABullets"/>
        <w:widowControl/>
      </w:pPr>
      <w:r w:rsidRPr="008E3939">
        <w:t>modernejšie, dynamickejšie, angažovanejšie</w:t>
      </w:r>
      <w:r w:rsidR="008E3939">
        <w:t xml:space="preserve"> a </w:t>
      </w:r>
      <w:r w:rsidRPr="008E3939">
        <w:t>profesionálnejšie prostredie vnútri organizácií.</w:t>
      </w:r>
    </w:p>
    <w:p w14:paraId="4817D146" w14:textId="1E8E2B11" w:rsidR="008E3939" w:rsidRDefault="009C500E" w:rsidP="009C500E">
      <w:pPr>
        <w:pStyle w:val="AMainbody"/>
      </w:pPr>
      <w:r w:rsidRPr="008E3939">
        <w:t>Pokiaľ ide</w:t>
      </w:r>
      <w:r w:rsidR="008E3939">
        <w:t xml:space="preserve"> o </w:t>
      </w:r>
      <w:r w:rsidRPr="008E3939">
        <w:t>komunity,</w:t>
      </w:r>
      <w:r w:rsidR="008E3939">
        <w:t xml:space="preserve"> v </w:t>
      </w:r>
      <w:r w:rsidRPr="008E3939">
        <w:t>ktorých sa realizujú činnosti súvisiace</w:t>
      </w:r>
      <w:r w:rsidR="008E3939">
        <w:t xml:space="preserve"> s </w:t>
      </w:r>
      <w:r w:rsidRPr="008E3939">
        <w:t>podporovanými solidárnymi aktivitami, očakávajú sa tieto výsledky</w:t>
      </w:r>
      <w:r w:rsidR="008E3939">
        <w:t>:</w:t>
      </w:r>
    </w:p>
    <w:p w14:paraId="7FDD3ACE" w14:textId="43AFBDF9" w:rsidR="009C500E" w:rsidRPr="008E3939" w:rsidRDefault="009C500E" w:rsidP="009C500E">
      <w:pPr>
        <w:pStyle w:val="ABullets"/>
        <w:widowControl/>
      </w:pPr>
      <w:r w:rsidRPr="008E3939">
        <w:t>lepšia schopnosť riešiť spoločenské výzvy,</w:t>
      </w:r>
    </w:p>
    <w:p w14:paraId="6525FE13" w14:textId="23DAB46F" w:rsidR="009C500E" w:rsidRPr="008E3939" w:rsidRDefault="009C500E" w:rsidP="009C500E">
      <w:pPr>
        <w:pStyle w:val="ABullets"/>
        <w:widowControl/>
      </w:pPr>
      <w:r w:rsidRPr="008E3939">
        <w:t>lepšie pochopenie rozmanitosti</w:t>
      </w:r>
      <w:r w:rsidR="008E3939">
        <w:t xml:space="preserve"> a </w:t>
      </w:r>
      <w:r w:rsidRPr="008E3939">
        <w:t>lepšia schopnosť na ňu reagovať (spoločenská, jazyková, kultúrna, rodová</w:t>
      </w:r>
      <w:r w:rsidR="008E3939">
        <w:t xml:space="preserve"> a </w:t>
      </w:r>
      <w:r w:rsidRPr="008E3939">
        <w:t>etnická rozmanitosť, rôznorodé schopnosti atď.)</w:t>
      </w:r>
      <w:r w:rsidR="003452E9">
        <w:t>.</w:t>
      </w:r>
    </w:p>
    <w:p w14:paraId="7D9107E0" w14:textId="1301E8E1" w:rsidR="009C500E" w:rsidRPr="008E3939" w:rsidRDefault="009C500E" w:rsidP="009E4A83">
      <w:pPr>
        <w:pStyle w:val="AMainbody"/>
        <w:keepLines/>
        <w:rPr>
          <w:rFonts w:eastAsia="Calibri"/>
          <w:b/>
          <w:bCs/>
          <w:smallCaps/>
          <w:sz w:val="36"/>
          <w:szCs w:val="36"/>
        </w:rPr>
      </w:pPr>
      <w:r w:rsidRPr="008E3939">
        <w:t>Z dlhodobého hľadiska sa očakáva, že spojený účinok podporovaných solidárnych aktivít bude mať pozitívny vplyv na veľké množstvo zainteresovaných strán</w:t>
      </w:r>
      <w:r w:rsidR="008E3939">
        <w:t xml:space="preserve"> v </w:t>
      </w:r>
      <w:r w:rsidRPr="008E3939">
        <w:t>členských štátoch EÚ</w:t>
      </w:r>
      <w:r w:rsidR="008E3939">
        <w:t xml:space="preserve"> a </w:t>
      </w:r>
      <w:r w:rsidRPr="008E3939">
        <w:t>tretích krajinách pridružených</w:t>
      </w:r>
      <w:r w:rsidR="008E3939">
        <w:t xml:space="preserve"> k </w:t>
      </w:r>
      <w:r w:rsidRPr="008E3939">
        <w:t>programu alebo tretích krajinách, ktoré nie sú pridružené</w:t>
      </w:r>
      <w:r w:rsidR="008E3939">
        <w:t xml:space="preserve"> k </w:t>
      </w:r>
      <w:r w:rsidRPr="008E3939">
        <w:t>programu.</w:t>
      </w:r>
      <w:r w:rsidRPr="008E3939">
        <w:br w:type="page"/>
      </w:r>
    </w:p>
    <w:p w14:paraId="3FE80892" w14:textId="77777777" w:rsidR="009C500E" w:rsidRPr="008E3939" w:rsidRDefault="009C500E" w:rsidP="003C4ACD">
      <w:pPr>
        <w:pStyle w:val="Heading1"/>
      </w:pPr>
      <w:bookmarkStart w:id="528" w:name="_Toc519689987"/>
      <w:bookmarkStart w:id="529" w:name="_Toc63694238"/>
      <w:bookmarkStart w:id="530" w:name="_Toc78551649"/>
      <w:bookmarkStart w:id="531" w:name="_Toc140237045"/>
      <w:bookmarkStart w:id="532" w:name="_Toc151129028"/>
      <w:bookmarkEnd w:id="520"/>
      <w:bookmarkEnd w:id="521"/>
      <w:bookmarkEnd w:id="522"/>
      <w:bookmarkEnd w:id="523"/>
      <w:bookmarkEnd w:id="524"/>
      <w:bookmarkEnd w:id="525"/>
      <w:bookmarkEnd w:id="526"/>
      <w:bookmarkEnd w:id="527"/>
      <w:r w:rsidRPr="008E3939">
        <w:lastRenderedPageBreak/>
        <w:t>Dobrovoľnícke</w:t>
      </w:r>
      <w:bookmarkEnd w:id="528"/>
      <w:r w:rsidRPr="008E3939">
        <w:t xml:space="preserve"> projekty</w:t>
      </w:r>
      <w:bookmarkEnd w:id="529"/>
      <w:bookmarkEnd w:id="530"/>
      <w:bookmarkEnd w:id="531"/>
      <w:bookmarkEnd w:id="532"/>
    </w:p>
    <w:p w14:paraId="618DC5EF" w14:textId="77777777" w:rsidR="008E3939" w:rsidRDefault="009C500E" w:rsidP="00892965">
      <w:pPr>
        <w:pStyle w:val="Heading2"/>
      </w:pPr>
      <w:bookmarkStart w:id="533" w:name="_Toc63429811"/>
      <w:bookmarkStart w:id="534" w:name="_Toc63694239"/>
      <w:bookmarkStart w:id="535" w:name="_Toc73699818"/>
      <w:bookmarkStart w:id="536" w:name="_Toc78551650"/>
      <w:bookmarkStart w:id="537" w:name="_Toc140237046"/>
      <w:bookmarkStart w:id="538" w:name="_Toc151129029"/>
      <w:bookmarkStart w:id="539" w:name="_Toc519689988"/>
      <w:r w:rsidRPr="008E3939">
        <w:t>Čo sú dobrovoľnícke projekty?</w:t>
      </w:r>
      <w:bookmarkEnd w:id="533"/>
      <w:bookmarkEnd w:id="534"/>
      <w:bookmarkEnd w:id="535"/>
      <w:bookmarkEnd w:id="536"/>
      <w:bookmarkEnd w:id="537"/>
      <w:bookmarkEnd w:id="538"/>
    </w:p>
    <w:bookmarkEnd w:id="539"/>
    <w:p w14:paraId="296935DE" w14:textId="41E74D50" w:rsidR="008E3939" w:rsidRDefault="009C500E" w:rsidP="009C500E">
      <w:pPr>
        <w:pStyle w:val="AMainbody"/>
        <w:spacing w:after="0"/>
      </w:pPr>
      <w:r w:rsidRPr="008E3939">
        <w:t>Dobrovoľnícke projekty ponúkajú mladým ľuďom príležitosti na zapojenie sa do solidárnych aktivít, ktoré prispievajú ku každodennej práci účastníckych organizácií</w:t>
      </w:r>
      <w:r w:rsidR="008E3939">
        <w:t xml:space="preserve"> a v </w:t>
      </w:r>
      <w:r w:rsidRPr="008E3939">
        <w:t>konečnom dôsledku predstavujú prínos pre komunity,</w:t>
      </w:r>
      <w:r w:rsidR="008E3939">
        <w:t xml:space="preserve"> v </w:t>
      </w:r>
      <w:r w:rsidRPr="008E3939">
        <w:t>ktorých sa aktivity vykonávajú</w:t>
      </w:r>
      <w:r w:rsidR="008E3939">
        <w:t>.</w:t>
      </w:r>
    </w:p>
    <w:p w14:paraId="796DC459" w14:textId="2C3286C6" w:rsidR="009C500E" w:rsidRPr="008E3939" w:rsidRDefault="009C500E" w:rsidP="009C500E">
      <w:pPr>
        <w:pStyle w:val="AMainbody"/>
        <w:spacing w:after="0"/>
      </w:pPr>
    </w:p>
    <w:p w14:paraId="03129002" w14:textId="77777777" w:rsidR="009C500E" w:rsidRPr="008E3939" w:rsidRDefault="009C500E" w:rsidP="009C500E">
      <w:pPr>
        <w:pStyle w:val="AMainbody"/>
        <w:spacing w:after="0"/>
      </w:pPr>
      <w:r w:rsidRPr="008E3939">
        <w:t xml:space="preserve">Dobrovoľníctvo je </w:t>
      </w:r>
      <w:r w:rsidRPr="008E3939">
        <w:rPr>
          <w:rFonts w:asciiTheme="minorHAnsi" w:hAnsiTheme="minorHAnsi"/>
        </w:rPr>
        <w:t>neplatená činnosť na plný úväzok</w:t>
      </w:r>
      <w:r w:rsidRPr="008E3939">
        <w:rPr>
          <w:rStyle w:val="FootnoteReference"/>
          <w:rFonts w:cstheme="minorBidi"/>
        </w:rPr>
        <w:footnoteReference w:id="24"/>
      </w:r>
      <w:r w:rsidRPr="008E3939">
        <w:rPr>
          <w:rFonts w:asciiTheme="minorHAnsi" w:hAnsiTheme="minorHAnsi"/>
        </w:rPr>
        <w:t xml:space="preserve">, ktorá môže trvať až dvanásť mesiacov. </w:t>
      </w:r>
      <w:r w:rsidRPr="008E3939">
        <w:t>Tento druh solidárnej aktivity sa vykonáva prostredníctvom účastníckych organizácií, ktoré mladým ľuďom ponúkajú možnosť vykonávať širokú škálu aktivít štruktúrovaným spôsobom.</w:t>
      </w:r>
    </w:p>
    <w:p w14:paraId="7A2B51FF" w14:textId="77777777" w:rsidR="009C500E" w:rsidRPr="008E3939" w:rsidRDefault="009C500E" w:rsidP="009C500E">
      <w:pPr>
        <w:pStyle w:val="AMainbody"/>
        <w:spacing w:after="0"/>
        <w:rPr>
          <w:rFonts w:asciiTheme="minorHAnsi" w:hAnsiTheme="minorHAnsi" w:cstheme="minorBidi"/>
        </w:rPr>
      </w:pPr>
    </w:p>
    <w:p w14:paraId="0D55387E" w14:textId="77777777" w:rsidR="008E3939" w:rsidRDefault="009C500E" w:rsidP="009C500E">
      <w:pPr>
        <w:pStyle w:val="AMainbody"/>
        <w:spacing w:after="0"/>
      </w:pPr>
      <w:r w:rsidRPr="008E3939">
        <w:t>Rozsah pôsobnosti dobrovoľníckych projektov je široký, pričom pokrýva oblasti, ako ochrana životného prostredia, zmiernenie zmeny klímy alebo väčšie sociálne začlenenie</w:t>
      </w:r>
      <w:r w:rsidR="008E3939">
        <w:t>.</w:t>
      </w:r>
    </w:p>
    <w:p w14:paraId="6D72EE27" w14:textId="44445A9E" w:rsidR="009C500E" w:rsidRPr="008E3939" w:rsidRDefault="009C500E" w:rsidP="009C500E">
      <w:pPr>
        <w:pStyle w:val="AMainbody"/>
        <w:spacing w:after="0"/>
      </w:pPr>
    </w:p>
    <w:p w14:paraId="4FC363DC" w14:textId="7C1671AA" w:rsidR="008E3939" w:rsidRDefault="009C500E" w:rsidP="009C500E">
      <w:pPr>
        <w:pStyle w:val="AMainbody"/>
      </w:pPr>
      <w:r w:rsidRPr="008E3939">
        <w:t>Dobrovoľnícka činnosť sa môže uskutočniť</w:t>
      </w:r>
      <w:r w:rsidR="008E3939">
        <w:t xml:space="preserve"> v </w:t>
      </w:r>
      <w:r w:rsidRPr="008E3939">
        <w:t>krajine, ktorá nie je krajinou trvalého pobytu účastníka (v zahraničí), alebo</w:t>
      </w:r>
      <w:r w:rsidR="008E3939">
        <w:t xml:space="preserve"> v </w:t>
      </w:r>
      <w:r w:rsidRPr="008E3939">
        <w:t>krajine jeho trvalého pobytu (v rámci krajiny)</w:t>
      </w:r>
      <w:r w:rsidR="008E3939">
        <w:t>.</w:t>
      </w:r>
    </w:p>
    <w:p w14:paraId="77195822" w14:textId="77777777" w:rsidR="008E3939" w:rsidRDefault="009C500E" w:rsidP="00892965">
      <w:pPr>
        <w:pStyle w:val="Heading2"/>
      </w:pPr>
      <w:bookmarkStart w:id="540" w:name="_Toc63429812"/>
      <w:bookmarkStart w:id="541" w:name="_Toc63694240"/>
      <w:bookmarkStart w:id="542" w:name="_Toc73699819"/>
      <w:bookmarkStart w:id="543" w:name="_Toc78551651"/>
      <w:bookmarkStart w:id="544" w:name="_Toc140237047"/>
      <w:bookmarkStart w:id="545" w:name="_Toc151129030"/>
      <w:bookmarkStart w:id="546" w:name="_Toc519689991"/>
      <w:bookmarkStart w:id="547" w:name="_Toc368322634"/>
      <w:bookmarkStart w:id="548" w:name="_Toc368322922"/>
      <w:bookmarkStart w:id="549" w:name="_Toc368324133"/>
      <w:bookmarkStart w:id="550" w:name="_Toc368324560"/>
      <w:bookmarkStart w:id="551" w:name="_Toc393967946"/>
      <w:bookmarkStart w:id="552" w:name="_Toc393970568"/>
      <w:r w:rsidRPr="008E3939">
        <w:t>Aktivity podporované</w:t>
      </w:r>
      <w:r w:rsidR="008E3939">
        <w:t xml:space="preserve"> v </w:t>
      </w:r>
      <w:r w:rsidRPr="008E3939">
        <w:t>rámci tejto akcie</w:t>
      </w:r>
      <w:bookmarkEnd w:id="540"/>
      <w:bookmarkEnd w:id="541"/>
      <w:bookmarkEnd w:id="542"/>
      <w:bookmarkEnd w:id="543"/>
      <w:bookmarkEnd w:id="544"/>
      <w:bookmarkEnd w:id="545"/>
    </w:p>
    <w:p w14:paraId="2D637331" w14:textId="39C28948" w:rsidR="009C500E" w:rsidRPr="008E3939" w:rsidRDefault="009C500E" w:rsidP="009C500E">
      <w:pPr>
        <w:pStyle w:val="AMainbody"/>
      </w:pPr>
      <w:r w:rsidRPr="008E3939">
        <w:t>Podporujú sa tieto aktivity:</w:t>
      </w:r>
    </w:p>
    <w:p w14:paraId="00AA2EC5" w14:textId="77777777" w:rsidR="008E3939" w:rsidRDefault="009C500E" w:rsidP="009C500E">
      <w:pPr>
        <w:pStyle w:val="AMainbody"/>
        <w:spacing w:before="120"/>
        <w:rPr>
          <w:rFonts w:ascii="Calibri Bold" w:hAnsi="Calibri Bold"/>
          <w:b/>
          <w:smallCaps/>
          <w:color w:val="154194"/>
          <w:sz w:val="20"/>
        </w:rPr>
      </w:pPr>
      <w:r w:rsidRPr="008E3939">
        <w:rPr>
          <w:rFonts w:ascii="Calibri Bold" w:hAnsi="Calibri Bold"/>
          <w:b/>
          <w:smallCaps/>
          <w:color w:val="154194"/>
          <w:sz w:val="20"/>
        </w:rPr>
        <w:t>Individuálna dobrovoľnícka činnosť</w:t>
      </w:r>
    </w:p>
    <w:p w14:paraId="08C72AD0" w14:textId="22570D69" w:rsidR="008E3939" w:rsidRDefault="009C500E" w:rsidP="009C500E">
      <w:pPr>
        <w:pStyle w:val="AMainbody"/>
        <w:spacing w:before="120"/>
      </w:pPr>
      <w:r w:rsidRPr="008E3939">
        <w:rPr>
          <w:b/>
          <w:color w:val="A81573"/>
        </w:rPr>
        <w:t>Individuálna dobrovoľnícka činnosť</w:t>
      </w:r>
      <w:r w:rsidRPr="008E3939">
        <w:rPr>
          <w:color w:val="A81573"/>
        </w:rPr>
        <w:t xml:space="preserve"> </w:t>
      </w:r>
      <w:r w:rsidRPr="008E3939">
        <w:t>je solidárna aktivita, ktorá trvá od dvoch do dvanástich mesiacov. Tento typ solidárnej aktivity poskytuje mladým ľuďom príležitosť prispievať ku každodennej práci organizácií, ktoré vykonávajú solidárne aktivity</w:t>
      </w:r>
      <w:r w:rsidR="008E3939">
        <w:t xml:space="preserve"> v </w:t>
      </w:r>
      <w:r w:rsidRPr="008E3939">
        <w:t>najvyššej miere prospešné pre komunity,</w:t>
      </w:r>
      <w:r w:rsidR="008E3939">
        <w:t xml:space="preserve"> v </w:t>
      </w:r>
      <w:r w:rsidRPr="008E3939">
        <w:t>ktorých sa dané aktivity vykonávajú</w:t>
      </w:r>
      <w:r w:rsidR="008E3939">
        <w:t>.</w:t>
      </w:r>
    </w:p>
    <w:p w14:paraId="2D083A54" w14:textId="15DADFC4" w:rsidR="009C500E" w:rsidRPr="008E3939" w:rsidRDefault="009C500E" w:rsidP="009C500E">
      <w:pPr>
        <w:pStyle w:val="AMainbody"/>
        <w:spacing w:after="60"/>
        <w:rPr>
          <w:rFonts w:cs="Times New Roman"/>
        </w:rPr>
      </w:pPr>
      <w:r w:rsidRPr="008E3939">
        <w:t>Individuálne dobrovoľnícke aktivity môžu prebiehať:</w:t>
      </w:r>
    </w:p>
    <w:p w14:paraId="2FB27039" w14:textId="3418C4C9" w:rsidR="009C500E" w:rsidRPr="008E3939" w:rsidRDefault="009C500E" w:rsidP="009C500E">
      <w:pPr>
        <w:pStyle w:val="ABullets"/>
        <w:widowControl/>
        <w:rPr>
          <w:smallCaps/>
        </w:rPr>
      </w:pPr>
      <w:r w:rsidRPr="008E3939">
        <w:rPr>
          <w:b/>
        </w:rPr>
        <w:t xml:space="preserve">cezhranične, </w:t>
      </w:r>
      <w:r w:rsidRPr="008E3939">
        <w:t>čiže aktivity sa uskutočňujú</w:t>
      </w:r>
      <w:r w:rsidR="008E3939">
        <w:t xml:space="preserve"> v </w:t>
      </w:r>
      <w:r w:rsidRPr="008E3939">
        <w:t>inej krajine, ako je krajina trvalého pobytu účastníka (účastníkov), alebo</w:t>
      </w:r>
    </w:p>
    <w:p w14:paraId="4188ADA9" w14:textId="35A4F3DA" w:rsidR="008E3939" w:rsidRDefault="009C500E" w:rsidP="009C500E">
      <w:pPr>
        <w:pStyle w:val="ABullets"/>
        <w:widowControl/>
        <w:shd w:val="clear" w:color="auto" w:fill="FFFFFF" w:themeFill="background1"/>
        <w:ind w:left="782" w:hanging="357"/>
      </w:pPr>
      <w:r w:rsidRPr="008E3939">
        <w:t xml:space="preserve">ako </w:t>
      </w:r>
      <w:r w:rsidRPr="008E3939">
        <w:rPr>
          <w:b/>
        </w:rPr>
        <w:t xml:space="preserve">vnútroštátne aktivity, </w:t>
      </w:r>
      <w:r w:rsidRPr="008E3939">
        <w:t>čiže aktivity sa uskutočňujú</w:t>
      </w:r>
      <w:r w:rsidR="008E3939">
        <w:t xml:space="preserve"> v </w:t>
      </w:r>
      <w:r w:rsidRPr="008E3939">
        <w:t>tej istej krajine, ako je krajina trvalého pobytu účastníka. Tieto aktivity sú otvorené pre všetkých účastníkov, hoci ich cieľom je podnietiť</w:t>
      </w:r>
      <w:r w:rsidR="008E3939">
        <w:t xml:space="preserve"> a </w:t>
      </w:r>
      <w:r w:rsidRPr="008E3939">
        <w:t>uľahčiť účasť mladých ľudí</w:t>
      </w:r>
      <w:r w:rsidR="008E3939">
        <w:t xml:space="preserve"> s </w:t>
      </w:r>
      <w:r w:rsidRPr="008E3939">
        <w:t>nedostatkom príležitostí</w:t>
      </w:r>
      <w:r w:rsidR="008E3939">
        <w:t>.</w:t>
      </w:r>
    </w:p>
    <w:p w14:paraId="5D8EFBC8" w14:textId="5BC22169" w:rsidR="009C500E" w:rsidRPr="008E3939" w:rsidRDefault="009C500E" w:rsidP="009C500E">
      <w:pPr>
        <w:pStyle w:val="ABullets"/>
        <w:numPr>
          <w:ilvl w:val="0"/>
          <w:numId w:val="0"/>
        </w:numPr>
        <w:shd w:val="clear" w:color="auto" w:fill="FFFFFF" w:themeFill="background1"/>
        <w:ind w:left="425"/>
        <w:rPr>
          <w:b/>
          <w:bCs/>
        </w:rPr>
      </w:pPr>
      <w:r w:rsidRPr="008E3939">
        <w:rPr>
          <w:b/>
          <w:noProof/>
          <w:shd w:val="clear" w:color="auto" w:fill="auto"/>
        </w:rPr>
        <mc:AlternateContent>
          <mc:Choice Requires="wps">
            <w:drawing>
              <wp:anchor distT="0" distB="0" distL="114300" distR="114300" simplePos="0" relativeHeight="251658251" behindDoc="1" locked="0" layoutInCell="1" allowOverlap="1" wp14:anchorId="1B835B82" wp14:editId="4274F5AD">
                <wp:simplePos x="0" y="0"/>
                <wp:positionH relativeFrom="column">
                  <wp:posOffset>96520</wp:posOffset>
                </wp:positionH>
                <wp:positionV relativeFrom="line">
                  <wp:posOffset>149225</wp:posOffset>
                </wp:positionV>
                <wp:extent cx="5173200" cy="876300"/>
                <wp:effectExtent l="0" t="0" r="66040" b="19050"/>
                <wp:wrapNone/>
                <wp:docPr id="943" name="Freeform: Shape 943"/>
                <wp:cNvGraphicFramePr/>
                <a:graphic xmlns:a="http://schemas.openxmlformats.org/drawingml/2006/main">
                  <a:graphicData uri="http://schemas.microsoft.com/office/word/2010/wordprocessingShape">
                    <wps:wsp>
                      <wps:cNvSpPr/>
                      <wps:spPr>
                        <a:xfrm>
                          <a:off x="0" y="0"/>
                          <a:ext cx="5173200" cy="876300"/>
                        </a:xfrm>
                        <a:custGeom>
                          <a:avLst/>
                          <a:gdLst>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0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197511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241402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219456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171440" h="877570" stroke="0" extrusionOk="0">
                              <a:moveTo>
                                <a:pt x="0" y="0"/>
                              </a:moveTo>
                              <a:lnTo>
                                <a:pt x="5171440" y="0"/>
                              </a:lnTo>
                              <a:lnTo>
                                <a:pt x="5171440" y="621557"/>
                              </a:lnTo>
                              <a:lnTo>
                                <a:pt x="4915427" y="877570"/>
                              </a:lnTo>
                              <a:lnTo>
                                <a:pt x="0" y="877570"/>
                              </a:lnTo>
                              <a:lnTo>
                                <a:pt x="0" y="0"/>
                              </a:lnTo>
                              <a:close/>
                            </a:path>
                            <a:path w="5171440" h="877570" fill="darkenLess" stroke="0" extrusionOk="0">
                              <a:moveTo>
                                <a:pt x="4915427" y="877570"/>
                              </a:moveTo>
                              <a:lnTo>
                                <a:pt x="4966629" y="672759"/>
                              </a:lnTo>
                              <a:lnTo>
                                <a:pt x="5171440" y="621557"/>
                              </a:lnTo>
                              <a:lnTo>
                                <a:pt x="4915427" y="877570"/>
                              </a:lnTo>
                              <a:close/>
                            </a:path>
                            <a:path w="5171440" h="877570" fill="none" extrusionOk="0">
                              <a:moveTo>
                                <a:pt x="4915427" y="877570"/>
                              </a:moveTo>
                              <a:lnTo>
                                <a:pt x="4966629" y="672759"/>
                              </a:lnTo>
                              <a:lnTo>
                                <a:pt x="5171440" y="621557"/>
                              </a:lnTo>
                              <a:lnTo>
                                <a:pt x="4915427" y="877570"/>
                              </a:lnTo>
                              <a:lnTo>
                                <a:pt x="219456" y="877570"/>
                              </a:lnTo>
                              <a:lnTo>
                                <a:pt x="219456" y="0"/>
                              </a:lnTo>
                              <a:lnTo>
                                <a:pt x="5171440" y="0"/>
                              </a:lnTo>
                              <a:lnTo>
                                <a:pt x="5171440" y="621557"/>
                              </a:lnTo>
                            </a:path>
                          </a:pathLst>
                        </a:custGeom>
                        <a:solidFill>
                          <a:schemeClr val="bg1"/>
                        </a:solidFill>
                        <a:ln w="12700">
                          <a:solidFill>
                            <a:srgbClr val="A8157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0B4DC" w14:textId="57367A8A" w:rsidR="009C500E" w:rsidRPr="00D91C31" w:rsidRDefault="009C500E" w:rsidP="009C500E">
                            <w:pPr>
                              <w:ind w:left="567" w:hanging="283"/>
                              <w:jc w:val="both"/>
                              <w:rPr>
                                <w:rFonts w:asciiTheme="minorHAnsi" w:eastAsia="Times New Roman" w:hAnsiTheme="minorHAnsi"/>
                                <w:sz w:val="18"/>
                                <w:szCs w:val="18"/>
                                <w:shd w:val="clear" w:color="auto" w:fill="FFFFFF"/>
                              </w:rPr>
                            </w:pPr>
                            <w:r>
                              <w:rPr>
                                <w:color w:val="000000" w:themeColor="text1"/>
                              </w:rPr>
                              <w:t xml:space="preserve"> </w:t>
                            </w:r>
                            <w:r>
                              <w:rPr>
                                <w:b/>
                                <w:noProof/>
                              </w:rPr>
                              <w:drawing>
                                <wp:inline distT="0" distB="0" distL="0" distR="0" wp14:anchorId="7CE13E0F" wp14:editId="6816BE9B">
                                  <wp:extent cx="297231" cy="219456"/>
                                  <wp:effectExtent l="0" t="0" r="7620" b="9525"/>
                                  <wp:docPr id="489" name="Picture 489"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4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7198" cy="219431"/>
                                          </a:xfrm>
                                          <a:prstGeom prst="rect">
                                            <a:avLst/>
                                          </a:prstGeom>
                                          <a:noFill/>
                                          <a:ln>
                                            <a:noFill/>
                                          </a:ln>
                                        </pic:spPr>
                                      </pic:pic>
                                    </a:graphicData>
                                  </a:graphic>
                                </wp:inline>
                              </w:drawing>
                            </w:r>
                            <w:r>
                              <w:rPr>
                                <w:color w:val="000000" w:themeColor="text1"/>
                              </w:rPr>
                              <w:t xml:space="preserve"> </w:t>
                            </w:r>
                            <w:r>
                              <w:rPr>
                                <w:rFonts w:ascii="Calibri" w:hAnsi="Calibri"/>
                                <w:b/>
                                <w:color w:val="14ADE5"/>
                                <w:sz w:val="18"/>
                                <w:shd w:val="clear" w:color="auto" w:fill="FFFFFF"/>
                              </w:rPr>
                              <w:t>Vnútroštátne aktivity</w:t>
                            </w:r>
                            <w:r>
                              <w:rPr>
                                <w:rFonts w:asciiTheme="minorHAnsi" w:hAnsiTheme="minorHAnsi"/>
                                <w:color w:val="00B0F0"/>
                                <w:sz w:val="18"/>
                              </w:rPr>
                              <w:t xml:space="preserve"> </w:t>
                            </w:r>
                            <w:r>
                              <w:rPr>
                                <w:rFonts w:asciiTheme="minorHAnsi" w:hAnsiTheme="minorHAnsi"/>
                                <w:color w:val="000000" w:themeColor="text1"/>
                                <w:sz w:val="18"/>
                              </w:rPr>
                              <w:t xml:space="preserve">by mali predstavovať jasnú európsku pridanú hodnotu, pričom by mali byť doplnkom k existujúcim vnútroštátnym schémam. Projekty s vnútroštátnymi činnosťami, ktoré majú nízku alebo nemajú žiadnu európsku pridanú hodnotu, sa v kontexte zboru nebudú považovať za relevantné. </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5B82" id="Freeform: Shape 943" o:spid="_x0000_s1036" style="position:absolute;left:0;text-align:left;margin-left:7.6pt;margin-top:11.75pt;width:407.35pt;height:69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coordsize="5171440,877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" adj="-11796480,,5400" path="m,nsl5171440,r,621557l4915427,877570,,877570,,xem4915427,877570nsl4966629,672759r204811,-51202l4915427,877570xem4915427,877570nfl4966629,672759r204811,-51202l4915427,877570r-4695971,l219456,,5171440,r,621557e" fillcolor="white [3212]" strokecolor="#a81573" strokeweight="1pt">
                <v:stroke joinstyle="miter"/>
                <v:formulas/>
                <v:path arrowok="t" o:extrusionok="f" o:connecttype="custom" o:connectlocs="4917100,876300;4968319,671785;5173200,620657;4917100,876300;219531,876300;219531,0;5173200,0;5173200,620657" o:connectangles="0,0,0,0,0,0,0,0" textboxrect="0,0,5171440,877570"/>
                <v:textbox inset=",,,2mm">
                  <w:txbxContent>
                    <w:p w14:paraId="46F0B4DC" w14:textId="57367A8A" w:rsidR="009C500E" w:rsidRPr="00D91C31" w:rsidRDefault="009C500E" w:rsidP="009C500E">
                      <w:pPr>
                        <w:ind w:left="567" w:hanging="283"/>
                        <w:jc w:val="both"/>
                        <w:rPr>
                          <w:rFonts w:asciiTheme="minorHAnsi" w:eastAsia="Times New Roman" w:hAnsiTheme="minorHAnsi"/>
                          <w:sz w:val="18"/>
                          <w:szCs w:val="18"/>
                          <w:shd w:val="clear" w:color="auto" w:fill="FFFFFF"/>
                        </w:rPr>
                      </w:pPr>
                      <w:r>
                        <w:rPr>
                          <w:color w:val="000000" w:themeColor="text1"/>
                        </w:rPr>
                        <w:t xml:space="preserve"> </w:t>
                      </w:r>
                      <w:r>
                        <w:rPr>
                          <w:b/>
                          <w:noProof/>
                        </w:rPr>
                        <w:drawing>
                          <wp:inline distT="0" distB="0" distL="0" distR="0" wp14:anchorId="7CE13E0F" wp14:editId="6816BE9B">
                            <wp:extent cx="297231" cy="219456"/>
                            <wp:effectExtent l="0" t="0" r="7620" b="9525"/>
                            <wp:docPr id="489" name="Picture 489"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4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7198" cy="219431"/>
                                    </a:xfrm>
                                    <a:prstGeom prst="rect">
                                      <a:avLst/>
                                    </a:prstGeom>
                                    <a:noFill/>
                                    <a:ln>
                                      <a:noFill/>
                                    </a:ln>
                                  </pic:spPr>
                                </pic:pic>
                              </a:graphicData>
                            </a:graphic>
                          </wp:inline>
                        </w:drawing>
                      </w:r>
                      <w:r>
                        <w:rPr>
                          <w:color w:val="000000" w:themeColor="text1"/>
                        </w:rPr>
                        <w:t xml:space="preserve"> </w:t>
                      </w:r>
                      <w:r>
                        <w:rPr>
                          <w:rFonts w:ascii="Calibri" w:hAnsi="Calibri"/>
                          <w:b/>
                          <w:color w:val="14ADE5"/>
                          <w:sz w:val="18"/>
                          <w:shd w:val="clear" w:color="auto" w:fill="FFFFFF"/>
                        </w:rPr>
                        <w:t>Vnútroštátne aktivity</w:t>
                      </w:r>
                      <w:r>
                        <w:rPr>
                          <w:rFonts w:asciiTheme="minorHAnsi" w:hAnsiTheme="minorHAnsi"/>
                          <w:color w:val="00B0F0"/>
                          <w:sz w:val="18"/>
                        </w:rPr>
                        <w:t xml:space="preserve"> </w:t>
                      </w:r>
                      <w:r>
                        <w:rPr>
                          <w:rFonts w:asciiTheme="minorHAnsi" w:hAnsiTheme="minorHAnsi"/>
                          <w:color w:val="000000" w:themeColor="text1"/>
                          <w:sz w:val="18"/>
                        </w:rPr>
                        <w:t xml:space="preserve">by mali predstavovať jasnú európsku pridanú hodnotu, pričom by mali byť doplnkom k existujúcim vnútroštátnym schémam. Projekty s vnútroštátnymi činnosťami, ktoré majú nízku alebo nemajú žiadnu európsku pridanú hodnotu, sa v kontexte zboru nebudú považovať za relevantné. </w:t>
                      </w:r>
                    </w:p>
                  </w:txbxContent>
                </v:textbox>
                <w10:wrap anchory="line"/>
              </v:shape>
            </w:pict>
          </mc:Fallback>
        </mc:AlternateContent>
      </w:r>
    </w:p>
    <w:p w14:paraId="515E0E62" w14:textId="77777777" w:rsidR="009C500E" w:rsidRPr="008E3939" w:rsidRDefault="009C500E" w:rsidP="009C500E">
      <w:pPr>
        <w:pStyle w:val="AMainbody"/>
        <w:rPr>
          <w:smallCaps/>
        </w:rPr>
      </w:pPr>
    </w:p>
    <w:p w14:paraId="205AA091" w14:textId="77777777" w:rsidR="009C500E" w:rsidRPr="008E3939" w:rsidRDefault="009C500E" w:rsidP="009C500E">
      <w:pPr>
        <w:pStyle w:val="ABullets"/>
        <w:numPr>
          <w:ilvl w:val="0"/>
          <w:numId w:val="0"/>
        </w:numPr>
      </w:pPr>
    </w:p>
    <w:p w14:paraId="4FCEA1C8" w14:textId="77777777" w:rsidR="009C500E" w:rsidRPr="008E3939" w:rsidRDefault="009C500E" w:rsidP="009C500E">
      <w:pPr>
        <w:pStyle w:val="ABullets"/>
        <w:numPr>
          <w:ilvl w:val="0"/>
          <w:numId w:val="0"/>
        </w:numPr>
      </w:pPr>
    </w:p>
    <w:p w14:paraId="45215DF5" w14:textId="77777777" w:rsidR="009C500E" w:rsidRPr="008E3939" w:rsidRDefault="009C500E" w:rsidP="009C500E">
      <w:pPr>
        <w:pStyle w:val="ABullets"/>
        <w:numPr>
          <w:ilvl w:val="0"/>
          <w:numId w:val="0"/>
        </w:numPr>
        <w:ind w:left="786" w:hanging="360"/>
      </w:pPr>
    </w:p>
    <w:p w14:paraId="2C1E53DA" w14:textId="77777777" w:rsidR="009C500E" w:rsidRPr="008E3939" w:rsidRDefault="009C500E" w:rsidP="009C500E">
      <w:pPr>
        <w:pStyle w:val="ABullets"/>
        <w:numPr>
          <w:ilvl w:val="0"/>
          <w:numId w:val="0"/>
        </w:numPr>
        <w:ind w:left="786" w:hanging="360"/>
      </w:pPr>
    </w:p>
    <w:p w14:paraId="22838F7D" w14:textId="77777777" w:rsidR="009C500E" w:rsidRPr="008E3939" w:rsidRDefault="009C500E" w:rsidP="009C500E">
      <w:pPr>
        <w:pStyle w:val="ABullets"/>
        <w:numPr>
          <w:ilvl w:val="0"/>
          <w:numId w:val="0"/>
        </w:numPr>
        <w:ind w:left="786" w:hanging="360"/>
      </w:pPr>
    </w:p>
    <w:p w14:paraId="2C247837" w14:textId="38B913FB" w:rsidR="009C500E" w:rsidRPr="008E3939" w:rsidRDefault="009C500E" w:rsidP="009C500E">
      <w:pPr>
        <w:pStyle w:val="AMainbody"/>
        <w:spacing w:before="120"/>
      </w:pPr>
      <w:r w:rsidRPr="008E3939">
        <w:t>Pokiaľ ide</w:t>
      </w:r>
      <w:r w:rsidR="008E3939">
        <w:t xml:space="preserve"> o </w:t>
      </w:r>
      <w:r w:rsidRPr="008E3939">
        <w:t>trvanie aktivity, individuálna dobrovoľnícka činnosť môže byť krátkodobá (účasť trvajúca 14 až 59 dní okrem dní potrebných na cestovanie) alebo dlhodobá (účasť trvajúca 60 až 366 dní okrem dní potrebných na cestovanie).</w:t>
      </w:r>
    </w:p>
    <w:p w14:paraId="0E24AC9A" w14:textId="77777777" w:rsidR="009C500E" w:rsidRPr="008E3939" w:rsidRDefault="009C500E" w:rsidP="009C500E">
      <w:pPr>
        <w:pStyle w:val="ABullets"/>
        <w:numPr>
          <w:ilvl w:val="0"/>
          <w:numId w:val="0"/>
        </w:numPr>
        <w:ind w:left="786" w:hanging="360"/>
      </w:pPr>
    </w:p>
    <w:p w14:paraId="2FFE4286" w14:textId="77777777" w:rsidR="009C500E" w:rsidRPr="008E3939" w:rsidRDefault="009C500E" w:rsidP="009C500E">
      <w:pPr>
        <w:pStyle w:val="AMainbody"/>
        <w:spacing w:before="60"/>
        <w:rPr>
          <w:b/>
          <w:bCs/>
          <w:smallCaps/>
          <w:color w:val="154194"/>
          <w:sz w:val="20"/>
          <w:szCs w:val="20"/>
        </w:rPr>
      </w:pPr>
      <w:r w:rsidRPr="008E3939">
        <w:rPr>
          <w:b/>
          <w:smallCaps/>
          <w:color w:val="154194"/>
          <w:sz w:val="20"/>
        </w:rPr>
        <w:t>Dobrovoľnícke tímy</w:t>
      </w:r>
    </w:p>
    <w:p w14:paraId="0E8341D0" w14:textId="202E748D" w:rsidR="008E3939" w:rsidRDefault="009C500E" w:rsidP="009C500E">
      <w:pPr>
        <w:pStyle w:val="ABullets"/>
        <w:numPr>
          <w:ilvl w:val="0"/>
          <w:numId w:val="0"/>
        </w:numPr>
        <w:rPr>
          <w:color w:val="000000" w:themeColor="text1"/>
        </w:rPr>
      </w:pPr>
      <w:r w:rsidRPr="008E3939">
        <w:rPr>
          <w:b/>
          <w:color w:val="A81573"/>
        </w:rPr>
        <w:t xml:space="preserve">Dobrovoľnícke tímy </w:t>
      </w:r>
      <w:r w:rsidRPr="008E3939">
        <w:rPr>
          <w:color w:val="000000" w:themeColor="text1"/>
        </w:rPr>
        <w:t>sú solidárne aktivity, ktoré umožňujú skupinám účastníkov pochádzajúcich aspoň</w:t>
      </w:r>
      <w:r w:rsidR="008E3939">
        <w:rPr>
          <w:color w:val="000000" w:themeColor="text1"/>
        </w:rPr>
        <w:t xml:space="preserve"> z </w:t>
      </w:r>
      <w:r w:rsidRPr="008E3939">
        <w:rPr>
          <w:color w:val="000000" w:themeColor="text1"/>
        </w:rPr>
        <w:t>dvoch rôznych krajín, aby vykonávali dobrovoľnícku činnosť spoločne počas obdobia</w:t>
      </w:r>
      <w:r w:rsidR="008E3939">
        <w:rPr>
          <w:color w:val="000000" w:themeColor="text1"/>
        </w:rPr>
        <w:t xml:space="preserve"> v </w:t>
      </w:r>
      <w:r w:rsidRPr="008E3939">
        <w:rPr>
          <w:color w:val="000000" w:themeColor="text1"/>
        </w:rPr>
        <w:t>rozmedzí od dvoch týždňov do dvoch mesiacov</w:t>
      </w:r>
      <w:r w:rsidR="008E3939">
        <w:rPr>
          <w:color w:val="000000" w:themeColor="text1"/>
        </w:rPr>
        <w:t>.</w:t>
      </w:r>
    </w:p>
    <w:p w14:paraId="7A8541FB" w14:textId="337AF12E" w:rsidR="009C500E" w:rsidRPr="008E3939" w:rsidRDefault="009C500E" w:rsidP="009C500E">
      <w:pPr>
        <w:pStyle w:val="ABullets"/>
        <w:numPr>
          <w:ilvl w:val="0"/>
          <w:numId w:val="0"/>
        </w:numPr>
        <w:rPr>
          <w:color w:val="000000" w:themeColor="text1"/>
        </w:rPr>
      </w:pPr>
    </w:p>
    <w:p w14:paraId="2CDD813A" w14:textId="18C75409" w:rsidR="008E3939" w:rsidRDefault="009C500E" w:rsidP="009C500E">
      <w:pPr>
        <w:pStyle w:val="ABullets"/>
        <w:numPr>
          <w:ilvl w:val="0"/>
          <w:numId w:val="0"/>
        </w:numPr>
        <w:rPr>
          <w:color w:val="000000" w:themeColor="text1"/>
        </w:rPr>
      </w:pPr>
      <w:r w:rsidRPr="008E3939">
        <w:rPr>
          <w:color w:val="000000" w:themeColor="text1"/>
        </w:rPr>
        <w:t>Zloženie dobrovoľníckych tímov musí byť medzinárodné, aspoň štvrtina dobrovoľníkov musí pochádzať</w:t>
      </w:r>
      <w:r w:rsidR="008E3939">
        <w:rPr>
          <w:color w:val="000000" w:themeColor="text1"/>
        </w:rPr>
        <w:t xml:space="preserve"> z </w:t>
      </w:r>
      <w:r w:rsidRPr="008E3939">
        <w:rPr>
          <w:color w:val="000000" w:themeColor="text1"/>
        </w:rPr>
        <w:t>inej krajiny, než je krajina,</w:t>
      </w:r>
      <w:r w:rsidR="008E3939">
        <w:rPr>
          <w:color w:val="000000" w:themeColor="text1"/>
        </w:rPr>
        <w:t xml:space="preserve"> v </w:t>
      </w:r>
      <w:r w:rsidRPr="008E3939">
        <w:rPr>
          <w:color w:val="000000" w:themeColor="text1"/>
        </w:rPr>
        <w:t>ktorej sa činnosť uskutočňuje. Príklady</w:t>
      </w:r>
      <w:r w:rsidR="008E3939">
        <w:rPr>
          <w:color w:val="000000" w:themeColor="text1"/>
        </w:rPr>
        <w:t>:</w:t>
      </w:r>
    </w:p>
    <w:p w14:paraId="379ABFC0" w14:textId="1C01B362" w:rsidR="008E3939" w:rsidRDefault="009C500E" w:rsidP="009C500E">
      <w:pPr>
        <w:pStyle w:val="ABullets"/>
        <w:widowControl/>
        <w:numPr>
          <w:ilvl w:val="0"/>
          <w:numId w:val="105"/>
        </w:numPr>
        <w:rPr>
          <w:color w:val="000000" w:themeColor="text1"/>
        </w:rPr>
      </w:pPr>
      <w:r w:rsidRPr="008E3939">
        <w:rPr>
          <w:color w:val="000000" w:themeColor="text1"/>
        </w:rPr>
        <w:t>Žiadosť</w:t>
      </w:r>
      <w:r w:rsidR="008E3939">
        <w:rPr>
          <w:color w:val="000000" w:themeColor="text1"/>
        </w:rPr>
        <w:t xml:space="preserve"> o </w:t>
      </w:r>
      <w:r w:rsidRPr="008E3939">
        <w:rPr>
          <w:color w:val="000000" w:themeColor="text1"/>
        </w:rPr>
        <w:t>grant predkladá organizácia, ktorá je zákonne zriadená</w:t>
      </w:r>
      <w:r w:rsidR="008E3939">
        <w:rPr>
          <w:color w:val="000000" w:themeColor="text1"/>
        </w:rPr>
        <w:t xml:space="preserve"> v </w:t>
      </w:r>
      <w:r w:rsidRPr="008E3939">
        <w:rPr>
          <w:color w:val="000000" w:themeColor="text1"/>
        </w:rPr>
        <w:t>krajine B na dobrovoľnícku aktivitu</w:t>
      </w:r>
      <w:r w:rsidR="008E3939">
        <w:rPr>
          <w:color w:val="000000" w:themeColor="text1"/>
        </w:rPr>
        <w:t xml:space="preserve"> s </w:t>
      </w:r>
      <w:r w:rsidRPr="008E3939">
        <w:rPr>
          <w:color w:val="000000" w:themeColor="text1"/>
        </w:rPr>
        <w:t>20 účastníkmi, ktorá sa koná</w:t>
      </w:r>
      <w:r w:rsidR="008E3939">
        <w:rPr>
          <w:color w:val="000000" w:themeColor="text1"/>
        </w:rPr>
        <w:t xml:space="preserve"> v </w:t>
      </w:r>
      <w:r w:rsidRPr="008E3939">
        <w:rPr>
          <w:color w:val="000000" w:themeColor="text1"/>
        </w:rPr>
        <w:t>krajine B.</w:t>
      </w:r>
      <w:r w:rsidR="008E3939">
        <w:rPr>
          <w:color w:val="000000" w:themeColor="text1"/>
        </w:rPr>
        <w:t xml:space="preserve"> V </w:t>
      </w:r>
      <w:r w:rsidRPr="008E3939">
        <w:rPr>
          <w:color w:val="000000" w:themeColor="text1"/>
        </w:rPr>
        <w:t>tomto prípade najmenej päť účastníkov musí pochádzať</w:t>
      </w:r>
      <w:r w:rsidR="008E3939">
        <w:rPr>
          <w:color w:val="000000" w:themeColor="text1"/>
        </w:rPr>
        <w:t xml:space="preserve"> z </w:t>
      </w:r>
      <w:r w:rsidRPr="008E3939">
        <w:rPr>
          <w:color w:val="000000" w:themeColor="text1"/>
        </w:rPr>
        <w:t>iných krajín, ako je krajina B (krajina A, C, D atď.)</w:t>
      </w:r>
      <w:r w:rsidR="002E6C8F">
        <w:rPr>
          <w:color w:val="000000" w:themeColor="text1"/>
        </w:rPr>
        <w:t>.</w:t>
      </w:r>
    </w:p>
    <w:p w14:paraId="5FE08D1C" w14:textId="7870EA36" w:rsidR="009C500E" w:rsidRPr="008E3939" w:rsidRDefault="009C500E" w:rsidP="009C500E">
      <w:pPr>
        <w:pStyle w:val="ABullets"/>
        <w:widowControl/>
        <w:numPr>
          <w:ilvl w:val="0"/>
          <w:numId w:val="105"/>
        </w:numPr>
        <w:rPr>
          <w:color w:val="000000" w:themeColor="text1"/>
        </w:rPr>
      </w:pPr>
      <w:r w:rsidRPr="008E3939">
        <w:rPr>
          <w:color w:val="000000" w:themeColor="text1"/>
        </w:rPr>
        <w:t>Žiadosť</w:t>
      </w:r>
      <w:r w:rsidR="008E3939">
        <w:rPr>
          <w:color w:val="000000" w:themeColor="text1"/>
        </w:rPr>
        <w:t xml:space="preserve"> o </w:t>
      </w:r>
      <w:r w:rsidRPr="008E3939">
        <w:rPr>
          <w:color w:val="000000" w:themeColor="text1"/>
        </w:rPr>
        <w:t>grant predkladá organizácia, ktorá je zákonne zriadená</w:t>
      </w:r>
      <w:r w:rsidR="008E3939">
        <w:rPr>
          <w:color w:val="000000" w:themeColor="text1"/>
        </w:rPr>
        <w:t xml:space="preserve"> v </w:t>
      </w:r>
      <w:r w:rsidRPr="008E3939">
        <w:rPr>
          <w:color w:val="000000" w:themeColor="text1"/>
        </w:rPr>
        <w:t>krajine A, na účely dobrovoľníckej aktivity</w:t>
      </w:r>
      <w:r w:rsidR="008E3939">
        <w:rPr>
          <w:color w:val="000000" w:themeColor="text1"/>
        </w:rPr>
        <w:t xml:space="preserve"> s </w:t>
      </w:r>
      <w:r w:rsidRPr="008E3939">
        <w:rPr>
          <w:color w:val="000000" w:themeColor="text1"/>
        </w:rPr>
        <w:t>20 účastníkmi, ktorá sa koná</w:t>
      </w:r>
      <w:r w:rsidR="008E3939">
        <w:rPr>
          <w:color w:val="000000" w:themeColor="text1"/>
        </w:rPr>
        <w:t xml:space="preserve"> v </w:t>
      </w:r>
      <w:r w:rsidRPr="008E3939">
        <w:rPr>
          <w:color w:val="000000" w:themeColor="text1"/>
        </w:rPr>
        <w:t>krajine B.</w:t>
      </w:r>
      <w:r w:rsidR="008E3939">
        <w:rPr>
          <w:color w:val="000000" w:themeColor="text1"/>
        </w:rPr>
        <w:t xml:space="preserve"> V </w:t>
      </w:r>
      <w:r w:rsidRPr="008E3939">
        <w:rPr>
          <w:color w:val="000000" w:themeColor="text1"/>
        </w:rPr>
        <w:t>tomto prípade najmenej päť účastníkov musí pochádzať</w:t>
      </w:r>
      <w:r w:rsidR="008E3939">
        <w:rPr>
          <w:color w:val="000000" w:themeColor="text1"/>
        </w:rPr>
        <w:t xml:space="preserve"> z </w:t>
      </w:r>
      <w:r w:rsidRPr="008E3939">
        <w:rPr>
          <w:color w:val="000000" w:themeColor="text1"/>
        </w:rPr>
        <w:t xml:space="preserve">krajiny A, keďže </w:t>
      </w:r>
      <w:r w:rsidRPr="008E3939">
        <w:rPr>
          <w:color w:val="000000" w:themeColor="text1"/>
        </w:rPr>
        <w:lastRenderedPageBreak/>
        <w:t>musí byť zachované spojenie</w:t>
      </w:r>
      <w:r w:rsidR="008E3939">
        <w:rPr>
          <w:color w:val="000000" w:themeColor="text1"/>
        </w:rPr>
        <w:t xml:space="preserve"> s </w:t>
      </w:r>
      <w:r w:rsidRPr="008E3939">
        <w:rPr>
          <w:color w:val="000000" w:themeColor="text1"/>
        </w:rPr>
        <w:t xml:space="preserve">národnou agentúrou žiadateľa (pozri kritériá oprávnenosti na strane </w:t>
      </w:r>
      <w:r w:rsidRPr="008E3939">
        <w:fldChar w:fldCharType="begin"/>
      </w:r>
      <w:r w:rsidRPr="008E3939">
        <w:rPr>
          <w:color w:val="000000" w:themeColor="text1"/>
        </w:rPr>
        <w:instrText xml:space="preserve"> PAGEREF _Ref114841637 \h </w:instrText>
      </w:r>
      <w:r w:rsidRPr="008E3939">
        <w:rPr>
          <w:color w:val="000000" w:themeColor="text1"/>
        </w:rPr>
        <w:fldChar w:fldCharType="separate"/>
      </w:r>
      <w:r w:rsidR="007D3AE4">
        <w:rPr>
          <w:noProof/>
          <w:color w:val="000000" w:themeColor="text1"/>
        </w:rPr>
        <w:t>22</w:t>
      </w:r>
      <w:r w:rsidRPr="008E3939">
        <w:fldChar w:fldCharType="end"/>
      </w:r>
      <w:r w:rsidRPr="008E3939">
        <w:rPr>
          <w:color w:val="000000" w:themeColor="text1"/>
        </w:rPr>
        <w:t>). Môžu sa zúčastniť aj dobrovoľníci</w:t>
      </w:r>
      <w:r w:rsidR="008E3939">
        <w:rPr>
          <w:color w:val="000000" w:themeColor="text1"/>
        </w:rPr>
        <w:t xml:space="preserve"> z </w:t>
      </w:r>
      <w:r w:rsidRPr="008E3939">
        <w:rPr>
          <w:color w:val="000000" w:themeColor="text1"/>
        </w:rPr>
        <w:t>iných krajín (krajina B, C, D atď.).</w:t>
      </w:r>
    </w:p>
    <w:p w14:paraId="44925BF0" w14:textId="77777777" w:rsidR="009C500E" w:rsidRPr="008E3939" w:rsidRDefault="009C500E" w:rsidP="009C500E">
      <w:pPr>
        <w:pStyle w:val="ABullets"/>
        <w:numPr>
          <w:ilvl w:val="0"/>
          <w:numId w:val="0"/>
        </w:numPr>
        <w:rPr>
          <w:color w:val="000000" w:themeColor="text1"/>
        </w:rPr>
      </w:pPr>
    </w:p>
    <w:p w14:paraId="492331CB" w14:textId="7620F064" w:rsidR="008E3939" w:rsidRDefault="009C500E" w:rsidP="009C500E">
      <w:pPr>
        <w:pStyle w:val="ABullets"/>
        <w:numPr>
          <w:ilvl w:val="0"/>
          <w:numId w:val="0"/>
        </w:numPr>
        <w:rPr>
          <w:color w:val="000000" w:themeColor="text1"/>
        </w:rPr>
      </w:pPr>
      <w:r w:rsidRPr="008E3939">
        <w:rPr>
          <w:color w:val="000000" w:themeColor="text1"/>
        </w:rPr>
        <w:t>Dobrovoľníci Európskeho zboru solidarity</w:t>
      </w:r>
      <w:r w:rsidR="008E3939">
        <w:rPr>
          <w:color w:val="000000" w:themeColor="text1"/>
        </w:rPr>
        <w:t xml:space="preserve"> v </w:t>
      </w:r>
      <w:r w:rsidRPr="008E3939">
        <w:rPr>
          <w:color w:val="000000" w:themeColor="text1"/>
        </w:rPr>
        <w:t>dobrovoľníckych tímoch plnia úlohy projektu</w:t>
      </w:r>
      <w:r w:rsidR="008E3939">
        <w:rPr>
          <w:color w:val="000000" w:themeColor="text1"/>
        </w:rPr>
        <w:t xml:space="preserve"> v </w:t>
      </w:r>
      <w:r w:rsidRPr="008E3939">
        <w:rPr>
          <w:color w:val="000000" w:themeColor="text1"/>
        </w:rPr>
        <w:t>krátkom časovom období (zvyčajne, ale nie výlučne, počas prázdnin, prestávok medzi časťami štúdia, prechodu zo vzdelávania do zamestnania atď.). Napriek kratšiemu trvaniu budú tieto aktivity cenným prínosom pre jednotlivcov aj pre komunity,</w:t>
      </w:r>
      <w:r w:rsidR="008E3939">
        <w:rPr>
          <w:color w:val="000000" w:themeColor="text1"/>
        </w:rPr>
        <w:t xml:space="preserve"> v </w:t>
      </w:r>
      <w:r w:rsidRPr="008E3939">
        <w:rPr>
          <w:color w:val="000000" w:themeColor="text1"/>
        </w:rPr>
        <w:t>rámci ktorých sa dobrovoľnícka činnosť uskutočňuje</w:t>
      </w:r>
      <w:r w:rsidR="008E3939">
        <w:rPr>
          <w:color w:val="000000" w:themeColor="text1"/>
        </w:rPr>
        <w:t>.</w:t>
      </w:r>
    </w:p>
    <w:p w14:paraId="060785C7" w14:textId="6D791B5F" w:rsidR="009C500E" w:rsidRPr="008E3939" w:rsidRDefault="009C500E" w:rsidP="009C500E">
      <w:pPr>
        <w:pStyle w:val="AMainbody"/>
        <w:rPr>
          <w:color w:val="000000" w:themeColor="text1"/>
        </w:rPr>
      </w:pPr>
      <w:r w:rsidRPr="008E3939">
        <w:rPr>
          <w:color w:val="000000" w:themeColor="text1"/>
        </w:rPr>
        <w:t>Medzi príklady hodnotnej práce, ktorú je možné vykonať</w:t>
      </w:r>
      <w:r w:rsidR="008E3939">
        <w:rPr>
          <w:color w:val="000000" w:themeColor="text1"/>
        </w:rPr>
        <w:t xml:space="preserve"> v </w:t>
      </w:r>
      <w:r w:rsidRPr="008E3939">
        <w:rPr>
          <w:color w:val="000000" w:themeColor="text1"/>
        </w:rPr>
        <w:t>krátkom časovom období, patrí napríklad obnova kultúrneho dedičstva poškodeného</w:t>
      </w:r>
      <w:r w:rsidR="008E3939">
        <w:rPr>
          <w:color w:val="000000" w:themeColor="text1"/>
        </w:rPr>
        <w:t xml:space="preserve"> v </w:t>
      </w:r>
      <w:r w:rsidRPr="008E3939">
        <w:rPr>
          <w:color w:val="000000" w:themeColor="text1"/>
        </w:rPr>
        <w:t>dôsledku prírodnej katastrofy alebo katastrofy spôsobenej ľudskou činnosťou, starostlivosť</w:t>
      </w:r>
      <w:r w:rsidR="008E3939">
        <w:rPr>
          <w:color w:val="000000" w:themeColor="text1"/>
        </w:rPr>
        <w:t xml:space="preserve"> o </w:t>
      </w:r>
      <w:r w:rsidRPr="008E3939">
        <w:rPr>
          <w:color w:val="000000" w:themeColor="text1"/>
        </w:rPr>
        <w:t>druhy zvierat</w:t>
      </w:r>
      <w:r w:rsidR="008E3939">
        <w:rPr>
          <w:color w:val="000000" w:themeColor="text1"/>
        </w:rPr>
        <w:t xml:space="preserve"> a </w:t>
      </w:r>
      <w:r w:rsidRPr="008E3939">
        <w:rPr>
          <w:color w:val="000000" w:themeColor="text1"/>
        </w:rPr>
        <w:t>rastlín, ktorým hrozí vyhynutie; organizácia vzdelávacích aktivít</w:t>
      </w:r>
      <w:r w:rsidR="008E3939">
        <w:rPr>
          <w:color w:val="000000" w:themeColor="text1"/>
        </w:rPr>
        <w:t xml:space="preserve"> v </w:t>
      </w:r>
      <w:r w:rsidRPr="008E3939">
        <w:rPr>
          <w:color w:val="000000" w:themeColor="text1"/>
        </w:rPr>
        <w:t>záchytných táboroch atď.</w:t>
      </w:r>
    </w:p>
    <w:p w14:paraId="2D2EC772" w14:textId="7CFAE172" w:rsidR="00D810BF" w:rsidRPr="008E3939" w:rsidRDefault="00D810BF" w:rsidP="009C500E">
      <w:pPr>
        <w:pStyle w:val="AMainbody"/>
        <w:keepNext/>
        <w:keepLines/>
        <w:rPr>
          <w:color w:val="000000" w:themeColor="text1"/>
        </w:rPr>
      </w:pPr>
      <w:r w:rsidRPr="008E3939">
        <w:rPr>
          <w:color w:val="000000" w:themeColor="text1"/>
        </w:rPr>
        <w:t>Aktivity dobrovoľníckych tímov môžu významne prispieť</w:t>
      </w:r>
      <w:r w:rsidR="008E3939">
        <w:rPr>
          <w:color w:val="000000" w:themeColor="text1"/>
        </w:rPr>
        <w:t xml:space="preserve"> k </w:t>
      </w:r>
      <w:r w:rsidRPr="008E3939">
        <w:rPr>
          <w:color w:val="000000" w:themeColor="text1"/>
        </w:rPr>
        <w:t>začleneniu mladých ľudí</w:t>
      </w:r>
      <w:r w:rsidR="008E3939">
        <w:rPr>
          <w:color w:val="000000" w:themeColor="text1"/>
        </w:rPr>
        <w:t xml:space="preserve"> s </w:t>
      </w:r>
      <w:r w:rsidRPr="008E3939">
        <w:rPr>
          <w:color w:val="000000" w:themeColor="text1"/>
        </w:rPr>
        <w:t>nedostatkom príležitostí do Európskeho zboru solidarity.</w:t>
      </w:r>
    </w:p>
    <w:p w14:paraId="69A3CAB4" w14:textId="0E6062DF" w:rsidR="009C500E" w:rsidRPr="008E3939" w:rsidRDefault="009C500E" w:rsidP="009C500E">
      <w:pPr>
        <w:pStyle w:val="AMainbody"/>
        <w:keepNext/>
        <w:keepLines/>
        <w:rPr>
          <w:color w:val="000000" w:themeColor="text1"/>
        </w:rPr>
      </w:pPr>
      <w:r w:rsidRPr="008E3939">
        <w:rPr>
          <w:color w:val="000000" w:themeColor="text1"/>
        </w:rPr>
        <w:t>Výhody tohto konkrétneho typu skupinových aktivít</w:t>
      </w:r>
      <w:r w:rsidR="008E3939">
        <w:rPr>
          <w:color w:val="000000" w:themeColor="text1"/>
        </w:rPr>
        <w:t xml:space="preserve"> v </w:t>
      </w:r>
      <w:r w:rsidRPr="008E3939">
        <w:rPr>
          <w:color w:val="000000" w:themeColor="text1"/>
        </w:rPr>
        <w:t>porovnaní</w:t>
      </w:r>
      <w:r w:rsidR="008E3939">
        <w:rPr>
          <w:color w:val="000000" w:themeColor="text1"/>
        </w:rPr>
        <w:t xml:space="preserve"> s </w:t>
      </w:r>
      <w:r w:rsidRPr="008E3939">
        <w:rPr>
          <w:color w:val="000000" w:themeColor="text1"/>
        </w:rPr>
        <w:t>bežnými individuálnymi dobrovoľníckymi aktivitami sú okrem iného tieto:</w:t>
      </w:r>
    </w:p>
    <w:p w14:paraId="5F5D59D7" w14:textId="168E9015" w:rsidR="008E3939" w:rsidRDefault="009C500E" w:rsidP="009C500E">
      <w:pPr>
        <w:pStyle w:val="ABullets"/>
        <w:keepNext/>
        <w:keepLines/>
        <w:widowControl/>
        <w:rPr>
          <w:color w:val="000000" w:themeColor="text1"/>
        </w:rPr>
      </w:pPr>
      <w:r w:rsidRPr="008E3939">
        <w:rPr>
          <w:color w:val="000000" w:themeColor="text1"/>
        </w:rPr>
        <w:t>Dobrovoľníci vykonávajú aktivitu</w:t>
      </w:r>
      <w:r w:rsidR="008E3939">
        <w:rPr>
          <w:color w:val="000000" w:themeColor="text1"/>
        </w:rPr>
        <w:t xml:space="preserve"> v </w:t>
      </w:r>
      <w:r w:rsidRPr="008E3939">
        <w:rPr>
          <w:color w:val="000000" w:themeColor="text1"/>
        </w:rPr>
        <w:t>skupine. To môže poslúžiť ako stimul pre mladých ľudí, ktorí sa necítia pripravení, aby sa do náročných skúseností pustili sami. Táto aktivita takisto trvá kratšie. To môže podporiť účasť tých mladých ľudí, ktorí nemôžu aktivite venovať dlhý čas</w:t>
      </w:r>
      <w:r w:rsidR="008E3939">
        <w:rPr>
          <w:color w:val="000000" w:themeColor="text1"/>
        </w:rPr>
        <w:t xml:space="preserve"> z </w:t>
      </w:r>
      <w:r w:rsidRPr="008E3939">
        <w:rPr>
          <w:color w:val="000000" w:themeColor="text1"/>
        </w:rPr>
        <w:t>dôvodu svojho štúdia alebo zamestnania, ale aj tak by chceli pomôcť komunite</w:t>
      </w:r>
      <w:r w:rsidR="008E3939">
        <w:rPr>
          <w:color w:val="000000" w:themeColor="text1"/>
        </w:rPr>
        <w:t>.</w:t>
      </w:r>
    </w:p>
    <w:p w14:paraId="5FBF64EF" w14:textId="266A4623" w:rsidR="008E3939" w:rsidRDefault="009C500E" w:rsidP="009C500E">
      <w:pPr>
        <w:pStyle w:val="ABullets"/>
        <w:widowControl/>
      </w:pPr>
      <w:r w:rsidRPr="008E3939">
        <w:t>Na základe uvedeného sú dobrovoľnícke tímy vhodné najmä</w:t>
      </w:r>
      <w:r w:rsidR="008E3939">
        <w:t xml:space="preserve"> v </w:t>
      </w:r>
      <w:r w:rsidRPr="008E3939">
        <w:t>prípade prvých skúseností</w:t>
      </w:r>
      <w:r w:rsidR="008E3939">
        <w:t xml:space="preserve"> s </w:t>
      </w:r>
      <w:r w:rsidRPr="008E3939">
        <w:t>dobrovoľníctvom. Môžu slúžiť ako vstupná brána</w:t>
      </w:r>
      <w:r w:rsidR="008E3939">
        <w:t xml:space="preserve"> k </w:t>
      </w:r>
      <w:r w:rsidRPr="008E3939">
        <w:t xml:space="preserve">dlhodobým aktivitám alebo ako stimul na spustenie ich vlastného </w:t>
      </w:r>
      <w:proofErr w:type="spellStart"/>
      <w:r w:rsidRPr="008E3939">
        <w:t>solidaritného</w:t>
      </w:r>
      <w:proofErr w:type="spellEnd"/>
      <w:r w:rsidRPr="008E3939">
        <w:t xml:space="preserve"> projektu</w:t>
      </w:r>
      <w:r w:rsidR="008E3939">
        <w:t>.</w:t>
      </w:r>
    </w:p>
    <w:p w14:paraId="138AE4CE" w14:textId="1B4C78B4" w:rsidR="009C500E" w:rsidRPr="008E3939" w:rsidRDefault="009C500E" w:rsidP="009C500E">
      <w:pPr>
        <w:pStyle w:val="AMainbody"/>
      </w:pPr>
      <w:r w:rsidRPr="008E3939">
        <w:t>Okrem toho sa môže financovať aj tento dodatočný typ aktivity:</w:t>
      </w:r>
    </w:p>
    <w:p w14:paraId="52787632" w14:textId="0595C43B" w:rsidR="009C500E" w:rsidRPr="008E3939" w:rsidRDefault="009C500E" w:rsidP="009C500E">
      <w:pPr>
        <w:pStyle w:val="ABullets"/>
        <w:widowControl/>
      </w:pPr>
      <w:r w:rsidRPr="008E3939">
        <w:rPr>
          <w:b/>
        </w:rPr>
        <w:t>Prípravné návštevy</w:t>
      </w:r>
      <w:r w:rsidRPr="008E3939">
        <w:t xml:space="preserve"> miesta vykonávania dobrovoľníckych aktivít pred začiatkom týchto aktivít. Cieľom prípravných návštev je zaistiť kvalitné aktivity uľahčením</w:t>
      </w:r>
      <w:r w:rsidR="008E3939">
        <w:t xml:space="preserve"> a </w:t>
      </w:r>
      <w:r w:rsidRPr="008E3939">
        <w:t>prípravou administratívnych opatrení, budovaním dôvery</w:t>
      </w:r>
      <w:r w:rsidR="008E3939">
        <w:t xml:space="preserve"> a </w:t>
      </w:r>
      <w:r w:rsidRPr="008E3939">
        <w:t>porozumenia</w:t>
      </w:r>
      <w:r w:rsidR="008E3939">
        <w:t xml:space="preserve"> a </w:t>
      </w:r>
      <w:r w:rsidRPr="008E3939">
        <w:t>prípravou stabilného partnerstva medzi zapojenými organizáciami</w:t>
      </w:r>
      <w:r w:rsidR="008E3939">
        <w:t xml:space="preserve"> a </w:t>
      </w:r>
      <w:r w:rsidRPr="008E3939">
        <w:t>mladými ľuďmi. Tieto návštevy sa budú organizovať</w:t>
      </w:r>
      <w:r w:rsidR="008E3939">
        <w:t xml:space="preserve"> v </w:t>
      </w:r>
      <w:r w:rsidRPr="008E3939">
        <w:t>súvislosti</w:t>
      </w:r>
      <w:r w:rsidR="008E3939">
        <w:t xml:space="preserve"> s </w:t>
      </w:r>
      <w:r w:rsidRPr="008E3939">
        <w:t>aktivitami, do ktorých sa zapájajú mladí ľudia</w:t>
      </w:r>
      <w:r w:rsidR="008E3939">
        <w:t xml:space="preserve"> s </w:t>
      </w:r>
      <w:r w:rsidRPr="008E3939">
        <w:t>nedostatkom príležitostí, alebo</w:t>
      </w:r>
      <w:r w:rsidR="008E3939">
        <w:t xml:space="preserve"> v </w:t>
      </w:r>
      <w:r w:rsidRPr="008E3939">
        <w:t>prípade, že je návšteva potrebná na realizáciu aktivity so silným inkluzívnym rozmerom. Účastníci</w:t>
      </w:r>
      <w:r w:rsidR="008E3939">
        <w:t xml:space="preserve"> s </w:t>
      </w:r>
      <w:r w:rsidRPr="008E3939">
        <w:t>nedostatkom príležitostí, ktorí sa zúčastnia na plánovaných dobrovoľníckych aktivitách, sa môžu zúčastniť na návšteve, čo im pomôže pri príprave</w:t>
      </w:r>
      <w:r w:rsidR="008E3939">
        <w:t xml:space="preserve"> a </w:t>
      </w:r>
      <w:r w:rsidRPr="008E3939">
        <w:t>zahrnie ich do návrhu aktivity – ich potreby sa tak vezmú do úvahy hneď od začiatku. Prípravné návštevy sa môžu uskutočniť aj online. Finančné prostriedky sa však poskytnú len na prípravné návštevy</w:t>
      </w:r>
      <w:r w:rsidR="008E3939">
        <w:t xml:space="preserve"> s </w:t>
      </w:r>
      <w:r w:rsidRPr="008E3939">
        <w:t>osobnou účasťou.</w:t>
      </w:r>
    </w:p>
    <w:p w14:paraId="725B4151" w14:textId="77777777" w:rsidR="009C500E" w:rsidRPr="008E3939" w:rsidRDefault="009C500E" w:rsidP="00892965">
      <w:pPr>
        <w:pStyle w:val="Heading2"/>
      </w:pPr>
      <w:bookmarkStart w:id="553" w:name="_Toc63429813"/>
      <w:bookmarkStart w:id="554" w:name="_Toc63694241"/>
      <w:bookmarkStart w:id="555" w:name="_Toc73699820"/>
      <w:bookmarkStart w:id="556" w:name="_Toc78551652"/>
      <w:bookmarkStart w:id="557" w:name="_Toc140237048"/>
      <w:bookmarkStart w:id="558" w:name="_Toc151129031"/>
      <w:r w:rsidRPr="008E3939">
        <w:t>Vytvorenie projektu</w:t>
      </w:r>
      <w:bookmarkEnd w:id="546"/>
      <w:bookmarkEnd w:id="553"/>
      <w:bookmarkEnd w:id="554"/>
      <w:bookmarkEnd w:id="555"/>
      <w:bookmarkEnd w:id="556"/>
      <w:bookmarkEnd w:id="557"/>
      <w:bookmarkEnd w:id="558"/>
    </w:p>
    <w:p w14:paraId="4E348E62" w14:textId="55BFCD7C" w:rsidR="008E3939" w:rsidRDefault="009C500E" w:rsidP="009C500E">
      <w:pPr>
        <w:pStyle w:val="AMainbody"/>
      </w:pPr>
      <w:r w:rsidRPr="008E3939">
        <w:t>Dobrovoľnícky projekt pozostáva zo štyroch fáz: plánovanie, príprava, realizácia</w:t>
      </w:r>
      <w:r w:rsidR="008E3939">
        <w:t xml:space="preserve"> a </w:t>
      </w:r>
      <w:r w:rsidRPr="008E3939">
        <w:t>nadväzujúce činnosti. Účastnícke organizácie</w:t>
      </w:r>
      <w:r w:rsidR="008E3939">
        <w:t xml:space="preserve"> a </w:t>
      </w:r>
      <w:r w:rsidRPr="008E3939">
        <w:t>mladí ľudia zapojení do aktivít by mali zohrávať aktívnu rolu vo všetkých týchto fázach, aby sa</w:t>
      </w:r>
      <w:r w:rsidR="008E3939">
        <w:t xml:space="preserve"> z </w:t>
      </w:r>
      <w:r w:rsidRPr="008E3939">
        <w:t>ich skúsenosti čo najviac naučili</w:t>
      </w:r>
      <w:r w:rsidR="008E3939">
        <w:t>.</w:t>
      </w:r>
    </w:p>
    <w:p w14:paraId="51982639" w14:textId="4C9012F8" w:rsidR="009C500E" w:rsidRPr="008E3939" w:rsidRDefault="009C500E" w:rsidP="009C500E">
      <w:pPr>
        <w:pStyle w:val="ABullets"/>
        <w:widowControl/>
      </w:pPr>
      <w:r w:rsidRPr="008E3939">
        <w:t>plánovanie (vrátane stanovenia vzdelávacích výstupov, formátov aktivít, vypracovania pracovného programu, harmonogramu aktivít),</w:t>
      </w:r>
    </w:p>
    <w:p w14:paraId="54FF401B" w14:textId="23F09FFA" w:rsidR="009C500E" w:rsidRPr="008E3939" w:rsidRDefault="009C500E" w:rsidP="009C500E">
      <w:pPr>
        <w:pStyle w:val="ABullets"/>
        <w:widowControl/>
      </w:pPr>
      <w:r w:rsidRPr="008E3939">
        <w:t>prípravná fáza vrátane praktických opatrení, výberu účastníkov, uzavretia dohôd</w:t>
      </w:r>
      <w:r w:rsidR="008E3939">
        <w:t xml:space="preserve"> s </w:t>
      </w:r>
      <w:r w:rsidRPr="008E3939">
        <w:t>partnermi</w:t>
      </w:r>
      <w:r w:rsidR="008E3939">
        <w:t xml:space="preserve"> a </w:t>
      </w:r>
      <w:r w:rsidRPr="008E3939">
        <w:t>účastníkmi, prípravy účastníkov pred odchodom</w:t>
      </w:r>
      <w:r w:rsidR="008E3939">
        <w:t xml:space="preserve"> v </w:t>
      </w:r>
      <w:r w:rsidRPr="008E3939">
        <w:t>prispôsobenej jazykovej/interkultúrnej oblasti</w:t>
      </w:r>
      <w:r w:rsidR="008E3939">
        <w:t xml:space="preserve"> a v </w:t>
      </w:r>
      <w:r w:rsidRPr="008E3939">
        <w:t>súvislosti</w:t>
      </w:r>
      <w:r w:rsidR="008E3939">
        <w:t xml:space="preserve"> s </w:t>
      </w:r>
      <w:r w:rsidRPr="008E3939">
        <w:t>projektovými činnosťami),</w:t>
      </w:r>
    </w:p>
    <w:p w14:paraId="5F4B3F1F" w14:textId="77777777" w:rsidR="009C500E" w:rsidRPr="008E3939" w:rsidRDefault="009C500E" w:rsidP="009C500E">
      <w:pPr>
        <w:pStyle w:val="ABullets"/>
        <w:widowControl/>
      </w:pPr>
      <w:r w:rsidRPr="008E3939">
        <w:t>realizácia aktivít,</w:t>
      </w:r>
    </w:p>
    <w:p w14:paraId="2FD8EBDF" w14:textId="6F4A3258" w:rsidR="008E3939" w:rsidRDefault="009C500E" w:rsidP="009C500E">
      <w:pPr>
        <w:pStyle w:val="ABullets"/>
        <w:widowControl/>
      </w:pPr>
      <w:r w:rsidRPr="008E3939">
        <w:t>fáza nadväzujúcich činností vrátane hodnotenia aktivít, vystavenia osvedčenia</w:t>
      </w:r>
      <w:r w:rsidR="008E3939">
        <w:t xml:space="preserve"> o </w:t>
      </w:r>
      <w:r w:rsidRPr="008E3939">
        <w:t>účasti, podpory účastníkov po návrate, ako aj hodnotenia, šírenia</w:t>
      </w:r>
      <w:r w:rsidR="008E3939">
        <w:t xml:space="preserve"> a </w:t>
      </w:r>
      <w:r w:rsidRPr="008E3939">
        <w:t>využívania výsledkov projektu</w:t>
      </w:r>
      <w:r w:rsidR="008E3939">
        <w:t>.</w:t>
      </w:r>
    </w:p>
    <w:p w14:paraId="24A652D4" w14:textId="4BA5E9F5" w:rsidR="008E3939" w:rsidRDefault="009C500E" w:rsidP="009C500E">
      <w:pPr>
        <w:pStyle w:val="AMainbody"/>
      </w:pPr>
      <w:r w:rsidRPr="008E3939">
        <w:t xml:space="preserve">Väčšinu aktivít Európskeho zboru solidarity vykonáva jedna alebo viaceré účastnícke organizácie. Všetky účastnícke organizácie zapojené do dobrovoľníckej aktivity musia byť držiteľmi </w:t>
      </w:r>
      <w:r w:rsidRPr="008E3939">
        <w:rPr>
          <w:b/>
        </w:rPr>
        <w:t>platnej značky kvality</w:t>
      </w:r>
      <w:r w:rsidRPr="008E3939">
        <w:t>. Zapojené organizácie majú za úlohu „podporovať“ vykonávanie aktivít</w:t>
      </w:r>
      <w:r w:rsidR="008E3939">
        <w:t xml:space="preserve"> a </w:t>
      </w:r>
      <w:r w:rsidRPr="008E3939">
        <w:t>podporovať dobrovoľníkov a/alebo „hostiť“ dobrovoľníkov</w:t>
      </w:r>
      <w:r w:rsidR="008E3939">
        <w:t>:</w:t>
      </w:r>
    </w:p>
    <w:p w14:paraId="193B2CC9" w14:textId="2571D767" w:rsidR="009C500E" w:rsidRPr="008E3939" w:rsidRDefault="009C500E" w:rsidP="009C500E">
      <w:pPr>
        <w:pStyle w:val="ABullets"/>
        <w:widowControl/>
      </w:pPr>
      <w:r w:rsidRPr="008E3939">
        <w:rPr>
          <w:b/>
        </w:rPr>
        <w:t>Táto hostiteľská rola</w:t>
      </w:r>
      <w:r w:rsidRPr="008E3939">
        <w:t xml:space="preserve"> sa týka celej skupiny činností súvisiacich</w:t>
      </w:r>
      <w:r w:rsidR="008E3939">
        <w:t xml:space="preserve"> s </w:t>
      </w:r>
      <w:r w:rsidRPr="008E3939">
        <w:t>prijatím účastníka zboru solidarity vrátane prípravy programu aktivít pre mladých ľudí</w:t>
      </w:r>
      <w:r w:rsidR="008E3939">
        <w:t xml:space="preserve"> a </w:t>
      </w:r>
      <w:r w:rsidRPr="008E3939">
        <w:t>poskytovania náležitých usmernení</w:t>
      </w:r>
      <w:r w:rsidR="008E3939">
        <w:t xml:space="preserve"> a </w:t>
      </w:r>
      <w:r w:rsidRPr="008E3939">
        <w:t>podpory účastníkovi počas všetkých fáz (niektoré</w:t>
      </w:r>
      <w:r w:rsidR="008E3939">
        <w:t xml:space="preserve"> z </w:t>
      </w:r>
      <w:r w:rsidRPr="008E3939">
        <w:t>týchto činností môže vykonávať podporná organizácia zapojená do toho istého projektu).</w:t>
      </w:r>
    </w:p>
    <w:p w14:paraId="637C6408" w14:textId="683585D0" w:rsidR="008E3939" w:rsidRDefault="009C500E" w:rsidP="009C500E">
      <w:pPr>
        <w:pStyle w:val="ABullets"/>
        <w:widowControl/>
      </w:pPr>
      <w:r w:rsidRPr="008E3939">
        <w:rPr>
          <w:b/>
        </w:rPr>
        <w:t>Podporná rola</w:t>
      </w:r>
      <w:r w:rsidRPr="008E3939">
        <w:t xml:space="preserve"> zahŕňa podporu, prípravu a/alebo školenia účastníkov pred odchodom, sprostredkovanie medzi nimi</w:t>
      </w:r>
      <w:r w:rsidR="008E3939">
        <w:t xml:space="preserve"> a </w:t>
      </w:r>
      <w:r w:rsidRPr="008E3939">
        <w:t>ich hostiteľskými organizáciami a/alebo poskytovanie podpory účastníkom po návrate</w:t>
      </w:r>
      <w:r w:rsidR="008E3939">
        <w:t xml:space="preserve"> z </w:t>
      </w:r>
      <w:r w:rsidRPr="008E3939">
        <w:t>aktivity, ako aj riadenie</w:t>
      </w:r>
      <w:r w:rsidR="008E3939">
        <w:t xml:space="preserve"> a </w:t>
      </w:r>
      <w:r w:rsidRPr="008E3939">
        <w:t>koordináciu projektu</w:t>
      </w:r>
      <w:r w:rsidR="008E3939">
        <w:t>.</w:t>
      </w:r>
    </w:p>
    <w:p w14:paraId="2A3893E0" w14:textId="1F67D917" w:rsidR="009C500E" w:rsidRPr="008E3939" w:rsidRDefault="009C500E" w:rsidP="009C500E">
      <w:pPr>
        <w:pStyle w:val="AMainbody"/>
      </w:pPr>
      <w:r w:rsidRPr="008E3939">
        <w:t>Ak je zapojená len jedna organizácia (vnútroštátne aktivity alebo dobrovoľnícke tímy), tá musí zabezpečiť, aby boli všetky fázy vykonané</w:t>
      </w:r>
      <w:r w:rsidR="008E3939">
        <w:t xml:space="preserve"> a </w:t>
      </w:r>
      <w:r w:rsidRPr="008E3939">
        <w:t>všetky uvedené úlohy</w:t>
      </w:r>
      <w:r w:rsidR="008E3939">
        <w:t xml:space="preserve"> a </w:t>
      </w:r>
      <w:r w:rsidRPr="008E3939">
        <w:t xml:space="preserve">povinnosti splnené. Vo všetkých prípadoch sa pri aktivitách, do ktorých sa zapájajú mladí </w:t>
      </w:r>
      <w:r w:rsidRPr="008E3939">
        <w:lastRenderedPageBreak/>
        <w:t>ľudia</w:t>
      </w:r>
      <w:r w:rsidR="008E3939">
        <w:t xml:space="preserve"> s </w:t>
      </w:r>
      <w:r w:rsidRPr="008E3939">
        <w:t>nedostatkom príležitostí, veľmi odporúča účasť podpornej organizácie.</w:t>
      </w:r>
    </w:p>
    <w:p w14:paraId="15EE9584" w14:textId="426E50ED" w:rsidR="008E3939" w:rsidRDefault="009C500E" w:rsidP="00892965">
      <w:pPr>
        <w:pStyle w:val="AMainbody"/>
      </w:pPr>
      <w:r w:rsidRPr="008E3939">
        <w:t>Okrem toho organizácie žiadajúce</w:t>
      </w:r>
      <w:r w:rsidR="008E3939">
        <w:t xml:space="preserve"> o </w:t>
      </w:r>
      <w:r w:rsidRPr="008E3939">
        <w:t xml:space="preserve">grant musia byť držiteľmi </w:t>
      </w:r>
      <w:r w:rsidRPr="008E3939">
        <w:rPr>
          <w:b/>
        </w:rPr>
        <w:t>platnej značky kvality pre vedúce organizácie</w:t>
      </w:r>
      <w:r w:rsidRPr="008E3939">
        <w:t>. Viac informácií</w:t>
      </w:r>
      <w:r w:rsidR="008E3939">
        <w:t xml:space="preserve"> o </w:t>
      </w:r>
      <w:r w:rsidRPr="008E3939">
        <w:t>značke kvality nájdete</w:t>
      </w:r>
      <w:r w:rsidR="008E3939">
        <w:t xml:space="preserve"> v </w:t>
      </w:r>
      <w:r w:rsidRPr="008E3939">
        <w:t>oddiele „Značka kvality pre dobrovoľnícku činnosť</w:t>
      </w:r>
      <w:r w:rsidR="008E3939">
        <w:t xml:space="preserve"> v </w:t>
      </w:r>
      <w:r w:rsidRPr="008E3939">
        <w:t>rámci solidárnych aktivít“</w:t>
      </w:r>
      <w:r w:rsidR="008E3939">
        <w:t>.</w:t>
      </w:r>
    </w:p>
    <w:p w14:paraId="0E35A9E1" w14:textId="77777777" w:rsidR="008E3939" w:rsidRDefault="009C500E" w:rsidP="00892965">
      <w:pPr>
        <w:pStyle w:val="Heading4CustomESCPG"/>
      </w:pPr>
      <w:bookmarkStart w:id="559" w:name="_Toc47106766"/>
      <w:bookmarkStart w:id="560" w:name="_Toc63429814"/>
      <w:bookmarkStart w:id="561" w:name="_Toc63692877"/>
      <w:bookmarkStart w:id="562" w:name="_Toc63694434"/>
      <w:bookmarkStart w:id="563" w:name="_Toc73699821"/>
      <w:bookmarkStart w:id="564" w:name="_Toc78551653"/>
      <w:r w:rsidRPr="008E3939">
        <w:t>Výber účastníkov</w:t>
      </w:r>
      <w:bookmarkEnd w:id="559"/>
      <w:bookmarkEnd w:id="560"/>
      <w:bookmarkEnd w:id="561"/>
      <w:bookmarkEnd w:id="562"/>
      <w:bookmarkEnd w:id="563"/>
      <w:bookmarkEnd w:id="564"/>
    </w:p>
    <w:p w14:paraId="501E1285" w14:textId="46BAFAD5" w:rsidR="008E3939" w:rsidRDefault="009C500E" w:rsidP="009C500E">
      <w:pPr>
        <w:widowControl/>
        <w:suppressAutoHyphens w:val="0"/>
        <w:autoSpaceDN/>
        <w:jc w:val="both"/>
        <w:textAlignment w:val="auto"/>
        <w:rPr>
          <w:rFonts w:ascii="Calibri" w:hAnsi="Calibri"/>
          <w:sz w:val="18"/>
          <w:shd w:val="clear" w:color="auto" w:fill="FFFFFF"/>
        </w:rPr>
      </w:pPr>
      <w:r w:rsidRPr="008E3939">
        <w:rPr>
          <w:rFonts w:ascii="Calibri" w:hAnsi="Calibri"/>
          <w:sz w:val="18"/>
          <w:shd w:val="clear" w:color="auto" w:fill="FFFFFF"/>
        </w:rPr>
        <w:t xml:space="preserve">Mladí ľudia, ktorí majú záujem zapojiť sa do Európskeho zboru solidarity, sa musia registrovať na </w:t>
      </w:r>
      <w:hyperlink r:id="rId42" w:history="1">
        <w:r w:rsidRPr="008E3939">
          <w:rPr>
            <w:rStyle w:val="Hyperlink"/>
            <w:rFonts w:ascii="Calibri" w:hAnsi="Calibri"/>
            <w:sz w:val="18"/>
            <w:shd w:val="clear" w:color="auto" w:fill="FFFFFF"/>
          </w:rPr>
          <w:t>https://youth.europa.eu/solidarity</w:t>
        </w:r>
      </w:hyperlink>
      <w:r w:rsidRPr="008E3939">
        <w:rPr>
          <w:rFonts w:ascii="Calibri" w:hAnsi="Calibri"/>
          <w:sz w:val="18"/>
          <w:shd w:val="clear" w:color="auto" w:fill="FFFFFF"/>
        </w:rPr>
        <w:t>. Mladí ľudia</w:t>
      </w:r>
      <w:r w:rsidR="008E3939">
        <w:rPr>
          <w:rFonts w:ascii="Calibri" w:hAnsi="Calibri"/>
          <w:sz w:val="18"/>
          <w:shd w:val="clear" w:color="auto" w:fill="FFFFFF"/>
        </w:rPr>
        <w:t xml:space="preserve"> s </w:t>
      </w:r>
      <w:r w:rsidRPr="008E3939">
        <w:rPr>
          <w:rFonts w:ascii="Calibri" w:hAnsi="Calibri"/>
          <w:sz w:val="18"/>
          <w:shd w:val="clear" w:color="auto" w:fill="FFFFFF"/>
        </w:rPr>
        <w:t>nedostatkom príležitostí môžu na dokončenie fázy registrácie získať podporu od organizácií. Portál Európskeho zboru solidarity predstavuje miesto, kde sa stretávajú mladí ľudia</w:t>
      </w:r>
      <w:r w:rsidR="008E3939">
        <w:rPr>
          <w:rFonts w:ascii="Calibri" w:hAnsi="Calibri"/>
          <w:sz w:val="18"/>
          <w:shd w:val="clear" w:color="auto" w:fill="FFFFFF"/>
        </w:rPr>
        <w:t xml:space="preserve"> a </w:t>
      </w:r>
      <w:r w:rsidRPr="008E3939">
        <w:rPr>
          <w:rFonts w:ascii="Calibri" w:hAnsi="Calibri"/>
          <w:sz w:val="18"/>
          <w:shd w:val="clear" w:color="auto" w:fill="FFFFFF"/>
        </w:rPr>
        <w:t>zástupcovia organizácií so značkou kvality, ktoré majú záujem realizovať solidárne aktivity. Organizácie musia účastníkov vyberať</w:t>
      </w:r>
      <w:r w:rsidR="008E3939">
        <w:rPr>
          <w:rFonts w:ascii="Calibri" w:hAnsi="Calibri"/>
          <w:sz w:val="18"/>
          <w:shd w:val="clear" w:color="auto" w:fill="FFFFFF"/>
        </w:rPr>
        <w:t xml:space="preserve"> z </w:t>
      </w:r>
      <w:r w:rsidRPr="008E3939">
        <w:rPr>
          <w:rFonts w:ascii="Calibri" w:hAnsi="Calibri"/>
          <w:sz w:val="18"/>
          <w:shd w:val="clear" w:color="auto" w:fill="FFFFFF"/>
        </w:rPr>
        <w:t>databázy registrovaných mladých ľudí</w:t>
      </w:r>
      <w:r w:rsidR="008E3939">
        <w:rPr>
          <w:rFonts w:ascii="Calibri" w:hAnsi="Calibri"/>
          <w:sz w:val="18"/>
          <w:shd w:val="clear" w:color="auto" w:fill="FFFFFF"/>
        </w:rPr>
        <w:t>.</w:t>
      </w:r>
    </w:p>
    <w:p w14:paraId="3BD19E9E" w14:textId="77777777" w:rsidR="008E3939" w:rsidRDefault="009C500E" w:rsidP="00892965">
      <w:pPr>
        <w:pStyle w:val="Heading4CustomESCPG"/>
      </w:pPr>
      <w:bookmarkStart w:id="565" w:name="_Toc47106767"/>
      <w:bookmarkStart w:id="566" w:name="_Toc63429815"/>
      <w:bookmarkStart w:id="567" w:name="_Toc63692878"/>
      <w:bookmarkStart w:id="568" w:name="_Toc63694435"/>
      <w:bookmarkStart w:id="569" w:name="_Toc73699822"/>
      <w:bookmarkStart w:id="570" w:name="_Toc78551654"/>
      <w:bookmarkStart w:id="571" w:name="_Toc519689992"/>
      <w:r w:rsidRPr="008E3939">
        <w:t>Opatrenia na zabezpečenie kvality</w:t>
      </w:r>
      <w:r w:rsidR="008E3939">
        <w:t xml:space="preserve"> a </w:t>
      </w:r>
      <w:r w:rsidRPr="008E3939">
        <w:t>podporné opatrenia</w:t>
      </w:r>
      <w:bookmarkEnd w:id="565"/>
      <w:bookmarkEnd w:id="566"/>
      <w:bookmarkEnd w:id="567"/>
      <w:bookmarkEnd w:id="568"/>
      <w:bookmarkEnd w:id="569"/>
      <w:bookmarkEnd w:id="570"/>
    </w:p>
    <w:p w14:paraId="5BF763E1" w14:textId="3BC2D0D0" w:rsidR="009C500E" w:rsidRPr="008E3939" w:rsidRDefault="009C500E" w:rsidP="009C500E">
      <w:pPr>
        <w:pStyle w:val="AMainbody"/>
      </w:pPr>
      <w:r w:rsidRPr="008E3939">
        <w:t>Na zabezpečenie kvality dobrovoľníckych činností</w:t>
      </w:r>
      <w:r w:rsidR="008E3939">
        <w:t xml:space="preserve"> a </w:t>
      </w:r>
      <w:r w:rsidRPr="008E3939">
        <w:t>silného vzdelávacieho rozmeru pre účastníkov sa plánuje zaviesť súbor opatrení</w:t>
      </w:r>
      <w:r w:rsidR="008E3939">
        <w:t xml:space="preserve"> a </w:t>
      </w:r>
      <w:r w:rsidRPr="008E3939">
        <w:t>služieb, ako je odborná príprava, podpora učenia sa cudzích jazykov, identifikácia</w:t>
      </w:r>
      <w:r w:rsidR="008E3939">
        <w:t xml:space="preserve"> a </w:t>
      </w:r>
      <w:r w:rsidRPr="008E3939">
        <w:t>dokumentácia nadobudnutých schopností</w:t>
      </w:r>
      <w:r w:rsidR="008E3939">
        <w:t xml:space="preserve"> a </w:t>
      </w:r>
      <w:r w:rsidRPr="008E3939">
        <w:t>poistenie. Niektoré</w:t>
      </w:r>
      <w:r w:rsidR="008E3939">
        <w:t xml:space="preserve"> z </w:t>
      </w:r>
      <w:r w:rsidRPr="008E3939">
        <w:t>týchto opatrení sú voliteľné</w:t>
      </w:r>
      <w:r w:rsidR="008E3939">
        <w:t xml:space="preserve"> a </w:t>
      </w:r>
      <w:r w:rsidRPr="008E3939">
        <w:t>môžu sa použiť</w:t>
      </w:r>
      <w:r w:rsidR="008E3939">
        <w:t xml:space="preserve"> v </w:t>
      </w:r>
      <w:r w:rsidRPr="008E3939">
        <w:t>závislosti od záujmu</w:t>
      </w:r>
      <w:r w:rsidR="008E3939">
        <w:t xml:space="preserve"> a </w:t>
      </w:r>
      <w:r w:rsidRPr="008E3939">
        <w:t>potrieb účastníkov, iné opatrenia sú povinné. Organizácie by mali mať za cieľ podporiť využívanie všeobecných online školení ako súčasti vzdelávania dobrovoľníkov. Podrobné informácie</w:t>
      </w:r>
      <w:r w:rsidR="008E3939">
        <w:t xml:space="preserve"> o </w:t>
      </w:r>
      <w:r w:rsidRPr="008E3939">
        <w:t>daných opatreniach sú dostupné</w:t>
      </w:r>
      <w:r w:rsidR="008E3939">
        <w:t xml:space="preserve"> v </w:t>
      </w:r>
      <w:r w:rsidRPr="008E3939">
        <w:t>časti D tohto sprievodcu.</w:t>
      </w:r>
    </w:p>
    <w:p w14:paraId="3CBFA01B" w14:textId="77777777" w:rsidR="009C500E" w:rsidRPr="008E3939" w:rsidRDefault="009C500E" w:rsidP="00414CC0">
      <w:pPr>
        <w:pStyle w:val="Heading3"/>
        <w:rPr>
          <w:rStyle w:val="Heading3Char1"/>
          <w:rFonts w:ascii="Calibri Bold" w:hAnsi="Calibri Bold"/>
          <w:b/>
        </w:rPr>
      </w:pPr>
      <w:bookmarkStart w:id="572" w:name="_Toc47106768"/>
      <w:bookmarkStart w:id="573" w:name="_Toc63429816"/>
      <w:bookmarkStart w:id="574" w:name="_Toc63692879"/>
      <w:bookmarkStart w:id="575" w:name="_Toc63694436"/>
      <w:bookmarkStart w:id="576" w:name="_Toc73699823"/>
      <w:bookmarkStart w:id="577" w:name="_Toc78551655"/>
      <w:r w:rsidRPr="008E3939">
        <w:t>Priority</w:t>
      </w:r>
    </w:p>
    <w:p w14:paraId="7F5DC64B" w14:textId="77777777" w:rsidR="008E3939" w:rsidRDefault="009C500E" w:rsidP="00892965">
      <w:pPr>
        <w:pStyle w:val="Heading4CustomESCPG"/>
      </w:pPr>
      <w:r w:rsidRPr="008E3939">
        <w:t>Začlenenie</w:t>
      </w:r>
      <w:r w:rsidR="008E3939">
        <w:t xml:space="preserve"> a </w:t>
      </w:r>
      <w:r w:rsidRPr="008E3939">
        <w:t>rozmanitosť</w:t>
      </w:r>
      <w:bookmarkEnd w:id="572"/>
      <w:bookmarkEnd w:id="573"/>
      <w:bookmarkEnd w:id="574"/>
      <w:bookmarkEnd w:id="575"/>
      <w:bookmarkEnd w:id="576"/>
      <w:bookmarkEnd w:id="577"/>
    </w:p>
    <w:p w14:paraId="7CD5EEBE" w14:textId="73BEF22E" w:rsidR="009C500E" w:rsidRPr="008E3939" w:rsidRDefault="009C500E" w:rsidP="009C500E">
      <w:pPr>
        <w:pStyle w:val="AMainbody"/>
      </w:pPr>
      <w:r w:rsidRPr="008E3939">
        <w:t>Cieľom Európskeho zboru solidarity je podporovať rovnosť príležitostí, ako aj prístup, začleňovanie</w:t>
      </w:r>
      <w:r w:rsidR="008E3939">
        <w:t xml:space="preserve"> a </w:t>
      </w:r>
      <w:r w:rsidRPr="008E3939">
        <w:t>spravodlivosť. Organizácie by mali navrhnúť dostupné</w:t>
      </w:r>
      <w:r w:rsidR="008E3939">
        <w:t xml:space="preserve"> a </w:t>
      </w:r>
      <w:r w:rsidRPr="008E3939">
        <w:t>inkluzívne aktivity</w:t>
      </w:r>
      <w:r w:rsidR="008E3939">
        <w:t xml:space="preserve"> a </w:t>
      </w:r>
      <w:r w:rsidRPr="008E3939">
        <w:t>brať pri tom do úvahy názory</w:t>
      </w:r>
      <w:r w:rsidR="008E3939">
        <w:t xml:space="preserve"> a </w:t>
      </w:r>
      <w:r w:rsidRPr="008E3939">
        <w:t>potreby účastníkov</w:t>
      </w:r>
      <w:r w:rsidR="008E3939">
        <w:t xml:space="preserve"> s </w:t>
      </w:r>
      <w:r w:rsidRPr="008E3939">
        <w:t>nedostatkom príležitostí.</w:t>
      </w:r>
    </w:p>
    <w:p w14:paraId="3634E629" w14:textId="457A875D" w:rsidR="009C500E" w:rsidRPr="008E3939" w:rsidRDefault="009C500E" w:rsidP="009C500E">
      <w:pPr>
        <w:jc w:val="both"/>
      </w:pPr>
      <w:r w:rsidRPr="008E3939">
        <w:rPr>
          <w:rFonts w:ascii="Calibri" w:hAnsi="Calibri"/>
          <w:sz w:val="18"/>
        </w:rPr>
        <w:t>Dobrovoľnícke projekty by takisto mali mať za cieľ podporiť projekty</w:t>
      </w:r>
      <w:r w:rsidR="008E3939">
        <w:rPr>
          <w:rFonts w:ascii="Calibri" w:hAnsi="Calibri"/>
          <w:sz w:val="18"/>
        </w:rPr>
        <w:t xml:space="preserve"> a </w:t>
      </w:r>
      <w:r w:rsidRPr="008E3939">
        <w:rPr>
          <w:rFonts w:ascii="Calibri" w:hAnsi="Calibri"/>
          <w:sz w:val="18"/>
        </w:rPr>
        <w:t>aktivity, ktoré zo všeobecnejšieho hľadiska aktívne riešia problém začlenenia</w:t>
      </w:r>
      <w:r w:rsidR="008E3939">
        <w:rPr>
          <w:rFonts w:ascii="Calibri" w:hAnsi="Calibri"/>
          <w:sz w:val="18"/>
        </w:rPr>
        <w:t xml:space="preserve"> a </w:t>
      </w:r>
      <w:r w:rsidRPr="008E3939">
        <w:rPr>
          <w:rFonts w:ascii="Calibri" w:hAnsi="Calibri"/>
          <w:sz w:val="18"/>
        </w:rPr>
        <w:t>rozmanitosti</w:t>
      </w:r>
      <w:r w:rsidR="008E3939">
        <w:rPr>
          <w:rFonts w:ascii="Calibri" w:hAnsi="Calibri"/>
          <w:sz w:val="18"/>
        </w:rPr>
        <w:t xml:space="preserve"> v </w:t>
      </w:r>
      <w:r w:rsidRPr="008E3939">
        <w:rPr>
          <w:rFonts w:ascii="Calibri" w:hAnsi="Calibri"/>
          <w:sz w:val="18"/>
        </w:rPr>
        <w:t>spoločnosti.</w:t>
      </w:r>
    </w:p>
    <w:p w14:paraId="266E858B" w14:textId="77777777" w:rsidR="009C500E" w:rsidRPr="008E3939" w:rsidRDefault="009C500E" w:rsidP="009C500E">
      <w:pPr>
        <w:rPr>
          <w:rStyle w:val="Heading4Guide"/>
          <w:rFonts w:eastAsia="Times New Roman" w:cstheme="minorHAnsi"/>
          <w:b w:val="0"/>
          <w:smallCaps w:val="0"/>
          <w:szCs w:val="32"/>
        </w:rPr>
      </w:pPr>
    </w:p>
    <w:p w14:paraId="7905E661" w14:textId="77777777" w:rsidR="009C500E" w:rsidRPr="008E3939" w:rsidRDefault="009C500E" w:rsidP="009C500E">
      <w:pPr>
        <w:rPr>
          <w:rStyle w:val="Heading4Guide"/>
          <w:rFonts w:eastAsia="Times New Roman" w:cstheme="minorHAnsi"/>
          <w:b w:val="0"/>
          <w:smallCaps w:val="0"/>
          <w:szCs w:val="32"/>
        </w:rPr>
      </w:pPr>
      <w:r w:rsidRPr="008E3939">
        <w:rPr>
          <w:noProof/>
        </w:rPr>
        <mc:AlternateContent>
          <mc:Choice Requires="wps">
            <w:drawing>
              <wp:inline distT="0" distB="0" distL="0" distR="0" wp14:anchorId="397ECBB7" wp14:editId="5059F117">
                <wp:extent cx="5321300" cy="1900361"/>
                <wp:effectExtent l="0" t="0" r="12700" b="24130"/>
                <wp:docPr id="9" name="Freeform: Shape 9"/>
                <wp:cNvGraphicFramePr/>
                <a:graphic xmlns:a="http://schemas.openxmlformats.org/drawingml/2006/main">
                  <a:graphicData uri="http://schemas.microsoft.com/office/word/2010/wordprocessingShape">
                    <wps:wsp>
                      <wps:cNvSpPr/>
                      <wps:spPr>
                        <a:xfrm>
                          <a:off x="0" y="0"/>
                          <a:ext cx="5321300" cy="1900361"/>
                        </a:xfrm>
                        <a:custGeom>
                          <a:avLst/>
                          <a:gdLst>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0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197511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241402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219456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195933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195933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219456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687573 w 4975507"/>
                            <a:gd name="connsiteY1" fmla="*/ 694698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687573 w 4975507"/>
                            <a:gd name="connsiteY1" fmla="*/ 694698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75507" h="877570" stroke="0" extrusionOk="0">
                              <a:moveTo>
                                <a:pt x="0" y="0"/>
                              </a:moveTo>
                              <a:lnTo>
                                <a:pt x="4975507" y="0"/>
                              </a:lnTo>
                              <a:lnTo>
                                <a:pt x="4975507" y="621557"/>
                              </a:lnTo>
                              <a:cubicBezTo>
                                <a:pt x="4890169" y="719432"/>
                                <a:pt x="4804832" y="792232"/>
                                <a:pt x="4719494" y="877570"/>
                              </a:cubicBezTo>
                              <a:lnTo>
                                <a:pt x="17812" y="877570"/>
                              </a:lnTo>
                              <a:lnTo>
                                <a:pt x="0" y="0"/>
                              </a:lnTo>
                              <a:close/>
                            </a:path>
                            <a:path w="4975507" h="877570" fill="darkenLess" stroke="0" extrusionOk="0">
                              <a:moveTo>
                                <a:pt x="4719494" y="877570"/>
                              </a:moveTo>
                              <a:lnTo>
                                <a:pt x="4770696" y="672759"/>
                              </a:lnTo>
                              <a:lnTo>
                                <a:pt x="4975507" y="621557"/>
                              </a:lnTo>
                              <a:lnTo>
                                <a:pt x="4719494" y="877570"/>
                              </a:lnTo>
                              <a:close/>
                            </a:path>
                            <a:path w="4975507" h="877570" fill="none" extrusionOk="0">
                              <a:moveTo>
                                <a:pt x="4719494" y="877570"/>
                              </a:moveTo>
                              <a:cubicBezTo>
                                <a:pt x="4736561" y="809300"/>
                                <a:pt x="4712068" y="769237"/>
                                <a:pt x="4687573" y="694698"/>
                              </a:cubicBezTo>
                              <a:lnTo>
                                <a:pt x="4975507" y="621557"/>
                              </a:lnTo>
                              <a:lnTo>
                                <a:pt x="4719494" y="877570"/>
                              </a:lnTo>
                              <a:lnTo>
                                <a:pt x="23523" y="877570"/>
                              </a:lnTo>
                              <a:lnTo>
                                <a:pt x="23523" y="0"/>
                              </a:lnTo>
                              <a:lnTo>
                                <a:pt x="4975507" y="0"/>
                              </a:lnTo>
                              <a:lnTo>
                                <a:pt x="4975507" y="621557"/>
                              </a:lnTo>
                            </a:path>
                          </a:pathLst>
                        </a:custGeom>
                        <a:solidFill>
                          <a:schemeClr val="bg1"/>
                        </a:solidFill>
                        <a:ln w="12700">
                          <a:solidFill>
                            <a:srgbClr val="A8157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B3592" w14:textId="6D933378" w:rsidR="009C500E" w:rsidRPr="00CF53D3" w:rsidRDefault="009C500E" w:rsidP="009C500E">
                            <w:pPr>
                              <w:pStyle w:val="AMainbody"/>
                              <w:rPr>
                                <w:color w:val="000000" w:themeColor="text1"/>
                              </w:rPr>
                            </w:pPr>
                            <w:r>
                              <w:rPr>
                                <w:color w:val="000000" w:themeColor="text1"/>
                              </w:rPr>
                              <w:t xml:space="preserve"> </w:t>
                            </w:r>
                            <w:r>
                              <w:rPr>
                                <w:b/>
                                <w:noProof/>
                              </w:rPr>
                              <w:drawing>
                                <wp:inline distT="0" distB="0" distL="0" distR="0" wp14:anchorId="312EB9F1" wp14:editId="68A02E7C">
                                  <wp:extent cx="297231" cy="219456"/>
                                  <wp:effectExtent l="0" t="0" r="7620" b="9525"/>
                                  <wp:docPr id="490" name="Picture 490"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4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7198" cy="219431"/>
                                          </a:xfrm>
                                          <a:prstGeom prst="rect">
                                            <a:avLst/>
                                          </a:prstGeom>
                                          <a:noFill/>
                                          <a:ln>
                                            <a:noFill/>
                                          </a:ln>
                                        </pic:spPr>
                                      </pic:pic>
                                    </a:graphicData>
                                  </a:graphic>
                                </wp:inline>
                              </w:drawing>
                            </w:r>
                            <w:r>
                              <w:rPr>
                                <w:color w:val="000000" w:themeColor="text1"/>
                              </w:rPr>
                              <w:t xml:space="preserve"> V záujme podpory </w:t>
                            </w:r>
                            <w:r>
                              <w:rPr>
                                <w:b/>
                                <w:color w:val="14ADE5"/>
                              </w:rPr>
                              <w:t>začleňovania mladých ľudí s nedostatkom príležitostí</w:t>
                            </w:r>
                            <w:r>
                              <w:rPr>
                                <w:color w:val="000000" w:themeColor="text1"/>
                              </w:rPr>
                              <w:t xml:space="preserve"> sú k dispozícii dodatočné podporné opatrenia a financovanie, ktoré umožňujú, aby účastnícke organizácie lepšie vyhoveli potrebám mladých ľudí s nedostatkom príležitostí a zaisťovali ich. </w:t>
                            </w:r>
                          </w:p>
                          <w:p w14:paraId="1C630625" w14:textId="77777777" w:rsidR="009C500E" w:rsidRPr="00CF53D3" w:rsidRDefault="009C500E" w:rsidP="009C500E">
                            <w:pPr>
                              <w:pStyle w:val="ABullets"/>
                              <w:numPr>
                                <w:ilvl w:val="0"/>
                                <w:numId w:val="0"/>
                              </w:numPr>
                              <w:ind w:left="142" w:right="567"/>
                              <w:rPr>
                                <w:rFonts w:eastAsia="SimSun" w:cstheme="minorHAnsi"/>
                                <w:color w:val="000000" w:themeColor="text1"/>
                              </w:rPr>
                            </w:pPr>
                            <w:r>
                              <w:rPr>
                                <w:color w:val="000000" w:themeColor="text1"/>
                              </w:rPr>
                              <w:t xml:space="preserve">Na to, aby žiadatelia mohli využívať dodatočné financovanie, musia opísať, akým spôsobom zapoja do aktivít mladých ľudí, ktorí majú komparatívnu nevýhodu, t. j. majú porovnateľne menej príležitostí ako ich rovesníci v tej istej krajine/oblasti/vekovej skupine/situácii. V tomto zmysle sa pojem „zapájanie“ netýka cieľovej skupiny, s ktorou môže </w:t>
                            </w:r>
                            <w:proofErr w:type="spellStart"/>
                            <w:r>
                              <w:rPr>
                                <w:color w:val="000000" w:themeColor="text1"/>
                              </w:rPr>
                              <w:t>žiadateľská</w:t>
                            </w:r>
                            <w:proofErr w:type="spellEnd"/>
                            <w:r>
                              <w:rPr>
                                <w:color w:val="000000" w:themeColor="text1"/>
                              </w:rPr>
                              <w:t xml:space="preserve"> organizácia pracovať. Znamená to uľahčiť účasť mladých ľudí s nedostatkom príležitostí navrhnutím projektových aktivít inkluzívnym a dostupným spôsobom. To si vyžaduje osobitné opatrenia v oblasti pomoci a podpory, aby sa mladí ľudia s nedostatkom príležitostí mohli zúčastňovať na aktivitách za rovnakých podmienok ako ostatní. </w:t>
                            </w:r>
                          </w:p>
                          <w:p w14:paraId="1DEF86B2" w14:textId="77777777" w:rsidR="009C500E" w:rsidRPr="004025F1" w:rsidRDefault="009C500E" w:rsidP="009C500E">
                            <w:pPr>
                              <w:pStyle w:val="ABullets"/>
                              <w:numPr>
                                <w:ilvl w:val="0"/>
                                <w:numId w:val="0"/>
                              </w:numPr>
                              <w:ind w:left="142" w:right="567"/>
                              <w:rPr>
                                <w:rFonts w:eastAsia="SimSun" w:cstheme="minorHAnsi"/>
                                <w:color w:val="000000" w:themeColor="text1"/>
                                <w:lang w:eastAsia="zh-CN"/>
                              </w:rPr>
                            </w:pPr>
                          </w:p>
                          <w:p w14:paraId="090F188F" w14:textId="77777777" w:rsidR="009C500E" w:rsidRPr="004025F1" w:rsidRDefault="009C500E" w:rsidP="009C500E"/>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inline>
            </w:drawing>
          </mc:Choice>
          <mc:Fallback>
            <w:pict>
              <v:shape w14:anchorId="397ECBB7" id="Freeform: Shape 9" o:spid="_x0000_s1037" style="width:419pt;height:149.65pt;visibility:visible;mso-wrap-style:square;mso-left-percent:-10001;mso-top-percent:-10001;mso-position-horizontal:absolute;mso-position-horizontal-relative:char;mso-position-vertical:absolute;mso-position-vertical-relative:line;mso-left-percent:-10001;mso-top-percent:-10001;v-text-anchor:middle" coordsize="4975507,877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" adj="-11796480,,5400" path="m,nsl4975507,r,621557c4890169,719432,4804832,792232,4719494,877570r-4701682,l,xem4719494,877570nsl4770696,672759r204811,-51202l4719494,877570xem4719494,877570nfc4736561,809300,4712068,769237,4687573,694698r287934,-73141l4719494,877570r-4695971,l23523,,4975507,r,621557e" fillcolor="white [3212]" strokecolor="#a81573" strokeweight="1pt">
                <v:stroke joinstyle="miter"/>
                <v:formulas/>
                <v:path arrowok="t" o:extrusionok="f" o:connecttype="custom" o:connectlocs="5047494,1900361;5013355,1504355;5321300,1345970;5047494,1900361;25158,1900361;25158,0;5321300,0;5321300,1345970" o:connectangles="0,0,0,0,0,0,0,0" textboxrect="0,0,4975507,877570"/>
                <v:textbox inset=",,,2mm">
                  <w:txbxContent>
                    <w:p w14:paraId="4B9B3592" w14:textId="6D933378" w:rsidR="009C500E" w:rsidRPr="00CF53D3" w:rsidRDefault="009C500E" w:rsidP="009C500E">
                      <w:pPr>
                        <w:pStyle w:val="AMainbody"/>
                        <w:rPr>
                          <w:color w:val="000000" w:themeColor="text1"/>
                        </w:rPr>
                      </w:pPr>
                      <w:r>
                        <w:rPr>
                          <w:color w:val="000000" w:themeColor="text1"/>
                        </w:rPr>
                        <w:t xml:space="preserve"> </w:t>
                      </w:r>
                      <w:r>
                        <w:rPr>
                          <w:b/>
                          <w:noProof/>
                        </w:rPr>
                        <w:drawing>
                          <wp:inline distT="0" distB="0" distL="0" distR="0" wp14:anchorId="312EB9F1" wp14:editId="68A02E7C">
                            <wp:extent cx="297231" cy="219456"/>
                            <wp:effectExtent l="0" t="0" r="7620" b="9525"/>
                            <wp:docPr id="490" name="Picture 490"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4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7198" cy="219431"/>
                                    </a:xfrm>
                                    <a:prstGeom prst="rect">
                                      <a:avLst/>
                                    </a:prstGeom>
                                    <a:noFill/>
                                    <a:ln>
                                      <a:noFill/>
                                    </a:ln>
                                  </pic:spPr>
                                </pic:pic>
                              </a:graphicData>
                            </a:graphic>
                          </wp:inline>
                        </w:drawing>
                      </w:r>
                      <w:r>
                        <w:rPr>
                          <w:color w:val="000000" w:themeColor="text1"/>
                        </w:rPr>
                        <w:t xml:space="preserve"> V záujme podpory </w:t>
                      </w:r>
                      <w:r>
                        <w:rPr>
                          <w:b/>
                          <w:color w:val="14ADE5"/>
                        </w:rPr>
                        <w:t>začleňovania mladých ľudí s nedostatkom príležitostí</w:t>
                      </w:r>
                      <w:r>
                        <w:rPr>
                          <w:color w:val="000000" w:themeColor="text1"/>
                        </w:rPr>
                        <w:t xml:space="preserve"> sú k dispozícii dodatočné podporné opatrenia a financovanie, ktoré umožňujú, aby účastnícke organizácie lepšie vyhoveli potrebám mladých ľudí s nedostatkom príležitostí a zaisťovali ich. </w:t>
                      </w:r>
                    </w:p>
                    <w:p w14:paraId="1C630625" w14:textId="77777777" w:rsidR="009C500E" w:rsidRPr="00CF53D3" w:rsidRDefault="009C500E" w:rsidP="009C500E">
                      <w:pPr>
                        <w:pStyle w:val="ABullets"/>
                        <w:numPr>
                          <w:ilvl w:val="0"/>
                          <w:numId w:val="0"/>
                        </w:numPr>
                        <w:ind w:left="142" w:right="567"/>
                        <w:rPr>
                          <w:rFonts w:eastAsia="SimSun" w:cstheme="minorHAnsi"/>
                          <w:color w:val="000000" w:themeColor="text1"/>
                        </w:rPr>
                      </w:pPr>
                      <w:r>
                        <w:rPr>
                          <w:color w:val="000000" w:themeColor="text1"/>
                        </w:rPr>
                        <w:t xml:space="preserve">Na to, aby žiadatelia mohli využívať dodatočné financovanie, musia opísať, akým spôsobom zapoja do aktivít mladých ľudí, ktorí majú komparatívnu nevýhodu, t. j. majú porovnateľne menej príležitostí ako ich rovesníci v tej istej krajine/oblasti/vekovej skupine/situácii. V tomto zmysle sa pojem „zapájanie“ netýka cieľovej skupiny, s ktorou môže </w:t>
                      </w:r>
                      <w:proofErr w:type="spellStart"/>
                      <w:r>
                        <w:rPr>
                          <w:color w:val="000000" w:themeColor="text1"/>
                        </w:rPr>
                        <w:t>žiadateľská</w:t>
                      </w:r>
                      <w:proofErr w:type="spellEnd"/>
                      <w:r>
                        <w:rPr>
                          <w:color w:val="000000" w:themeColor="text1"/>
                        </w:rPr>
                        <w:t xml:space="preserve"> organizácia pracovať. Znamená to uľahčiť účasť mladých ľudí s nedostatkom príležitostí navrhnutím projektových aktivít inkluzívnym a dostupným spôsobom. To si vyžaduje osobitné opatrenia v oblasti pomoci a podpory, aby sa mladí ľudia s nedostatkom príležitostí mohli zúčastňovať na aktivitách za rovnakých podmienok ako ostatní. </w:t>
                      </w:r>
                    </w:p>
                    <w:p w14:paraId="1DEF86B2" w14:textId="77777777" w:rsidR="009C500E" w:rsidRPr="004025F1" w:rsidRDefault="009C500E" w:rsidP="009C500E">
                      <w:pPr>
                        <w:pStyle w:val="ABullets"/>
                        <w:numPr>
                          <w:ilvl w:val="0"/>
                          <w:numId w:val="0"/>
                        </w:numPr>
                        <w:ind w:left="142" w:right="567"/>
                        <w:rPr>
                          <w:rFonts w:eastAsia="SimSun" w:cstheme="minorHAnsi"/>
                          <w:color w:val="000000" w:themeColor="text1"/>
                          <w:lang w:eastAsia="zh-CN"/>
                        </w:rPr>
                      </w:pPr>
                    </w:p>
                    <w:p w14:paraId="090F188F" w14:textId="77777777" w:rsidR="009C500E" w:rsidRPr="004025F1" w:rsidRDefault="009C500E" w:rsidP="009C500E"/>
                  </w:txbxContent>
                </v:textbox>
                <w10:anchorlock/>
              </v:shape>
            </w:pict>
          </mc:Fallback>
        </mc:AlternateContent>
      </w:r>
    </w:p>
    <w:p w14:paraId="726422FA" w14:textId="77777777" w:rsidR="009C500E" w:rsidRPr="008E3939" w:rsidRDefault="009C500E" w:rsidP="009C500E">
      <w:pPr>
        <w:rPr>
          <w:rStyle w:val="Heading4Guide"/>
          <w:rFonts w:eastAsia="Times New Roman" w:cstheme="minorHAnsi"/>
          <w:b w:val="0"/>
          <w:smallCaps w:val="0"/>
          <w:szCs w:val="32"/>
        </w:rPr>
      </w:pPr>
    </w:p>
    <w:p w14:paraId="01333341" w14:textId="77777777" w:rsidR="008E3939" w:rsidRDefault="009C500E" w:rsidP="00892965">
      <w:pPr>
        <w:pStyle w:val="Heading4CustomESCPG"/>
      </w:pPr>
      <w:bookmarkStart w:id="578" w:name="_Toc63692880"/>
      <w:bookmarkStart w:id="579" w:name="_Toc63694437"/>
      <w:bookmarkStart w:id="580" w:name="_Toc73699824"/>
      <w:bookmarkStart w:id="581" w:name="_Toc78551656"/>
      <w:bookmarkStart w:id="582" w:name="_Toc47106769"/>
      <w:bookmarkStart w:id="583" w:name="_Toc63429817"/>
      <w:r w:rsidRPr="008E3939">
        <w:t>Ochrana životného prostredia, udržateľný rozvoj</w:t>
      </w:r>
      <w:r w:rsidR="008E3939">
        <w:t xml:space="preserve"> a </w:t>
      </w:r>
      <w:r w:rsidRPr="008E3939">
        <w:t>opatrenia</w:t>
      </w:r>
      <w:r w:rsidR="008E3939">
        <w:t xml:space="preserve"> v </w:t>
      </w:r>
      <w:r w:rsidRPr="008E3939">
        <w:t>oblasti klímy</w:t>
      </w:r>
      <w:bookmarkEnd w:id="578"/>
      <w:bookmarkEnd w:id="579"/>
      <w:bookmarkEnd w:id="580"/>
      <w:bookmarkEnd w:id="581"/>
      <w:bookmarkEnd w:id="582"/>
      <w:bookmarkEnd w:id="583"/>
    </w:p>
    <w:p w14:paraId="1466F4B5" w14:textId="4B8D278D" w:rsidR="009C500E" w:rsidRPr="008E3939" w:rsidRDefault="009C500E" w:rsidP="009C500E">
      <w:pPr>
        <w:pStyle w:val="AMainbody"/>
      </w:pPr>
      <w:r w:rsidRPr="008E3939">
        <w:t>Dobrovoľnícke aktivity by mali propagovať environmentálne udržateľné</w:t>
      </w:r>
      <w:r w:rsidR="008E3939">
        <w:t xml:space="preserve"> a </w:t>
      </w:r>
      <w:r w:rsidRPr="008E3939">
        <w:t>zodpovedné správanie účastníkov</w:t>
      </w:r>
      <w:r w:rsidR="008E3939">
        <w:t xml:space="preserve"> a </w:t>
      </w:r>
      <w:r w:rsidRPr="008E3939">
        <w:t>zvyšovať povedomie</w:t>
      </w:r>
      <w:r w:rsidR="008E3939">
        <w:t xml:space="preserve"> o </w:t>
      </w:r>
      <w:r w:rsidRPr="008E3939">
        <w:t>dôležitosti takého konania, ktorým sa zmierňuje alebo kompenzuje environmentálna stopa aktivít. Dobrovoľnícke aktivity by mali byť navrhnuté</w:t>
      </w:r>
      <w:r w:rsidR="008E3939">
        <w:t xml:space="preserve"> a </w:t>
      </w:r>
      <w:r w:rsidRPr="008E3939">
        <w:t>vykonávané</w:t>
      </w:r>
      <w:r w:rsidR="008E3939">
        <w:t xml:space="preserve"> s </w:t>
      </w:r>
      <w:r w:rsidRPr="008E3939">
        <w:t>povedomím</w:t>
      </w:r>
      <w:r w:rsidR="008E3939">
        <w:t xml:space="preserve"> v </w:t>
      </w:r>
      <w:r w:rsidRPr="008E3939">
        <w:t>oblasti životného prostredia, čiže ich súčasťou by mali byť napr. udržateľné postupy ako uprednostňovanie opätovne použiteľných alebo ekologických materiálov, znižovanie množstva odpadu</w:t>
      </w:r>
      <w:r w:rsidR="008E3939">
        <w:t xml:space="preserve"> a </w:t>
      </w:r>
      <w:r w:rsidRPr="008E3939">
        <w:t>recyklácia, či používanie udržateľných dopravných prostriedkov.</w:t>
      </w:r>
    </w:p>
    <w:p w14:paraId="4CC681CB" w14:textId="71C62956" w:rsidR="009C500E" w:rsidRPr="008E3939" w:rsidRDefault="009C500E" w:rsidP="009C500E">
      <w:pPr>
        <w:pStyle w:val="AMainbody"/>
        <w:rPr>
          <w:rFonts w:eastAsia="Calibri"/>
        </w:rPr>
      </w:pPr>
      <w:r w:rsidRPr="008E3939">
        <w:t>Podporovať by sa mali aj projekty</w:t>
      </w:r>
      <w:r w:rsidR="008E3939">
        <w:t xml:space="preserve"> a </w:t>
      </w:r>
      <w:r w:rsidRPr="008E3939">
        <w:t>aktivity, ktoré riešia spoločenské výzvy týkajúce sa ochrany životného prostredia, udržateľnosti</w:t>
      </w:r>
      <w:r w:rsidR="008E3939">
        <w:t xml:space="preserve"> a </w:t>
      </w:r>
      <w:r w:rsidRPr="008E3939">
        <w:t>cieľov</w:t>
      </w:r>
      <w:r w:rsidR="008E3939">
        <w:t xml:space="preserve"> v </w:t>
      </w:r>
      <w:r w:rsidRPr="008E3939">
        <w:t>oblasti klímy. Takéto projekty môžu riešiť rôzne problémy, pričom ich cieľ môže byť napríklad chrániť, zachovávať</w:t>
      </w:r>
      <w:r w:rsidR="008E3939">
        <w:t xml:space="preserve"> a </w:t>
      </w:r>
      <w:r w:rsidRPr="008E3939">
        <w:t>zveľaďovať prírodný kapitál alebo zvyšovať informovanosť</w:t>
      </w:r>
      <w:r w:rsidR="008E3939">
        <w:t xml:space="preserve"> o </w:t>
      </w:r>
      <w:r w:rsidRPr="008E3939">
        <w:t>udržateľnosti životného prostredia</w:t>
      </w:r>
      <w:r w:rsidR="008E3939">
        <w:t xml:space="preserve"> a </w:t>
      </w:r>
      <w:r w:rsidRPr="008E3939">
        <w:t>umožniť zmeny správania, pokiaľ ide</w:t>
      </w:r>
      <w:r w:rsidR="008E3939">
        <w:t xml:space="preserve"> o </w:t>
      </w:r>
      <w:r w:rsidRPr="008E3939">
        <w:t>osobné preferencie, spotrebiteľské návyky</w:t>
      </w:r>
      <w:r w:rsidR="008E3939">
        <w:t xml:space="preserve"> a </w:t>
      </w:r>
      <w:r w:rsidRPr="008E3939">
        <w:t>životný štýl. Dobrovoľnícke iniciatívy by takisto mali byť zamerané na zabránenie nepriaznivým vplyvom extrémnych výkyvov počasia</w:t>
      </w:r>
      <w:r w:rsidR="008E3939">
        <w:t xml:space="preserve"> a </w:t>
      </w:r>
      <w:r w:rsidRPr="008E3939">
        <w:t xml:space="preserve">živelných pohrôm, na ich zmierňovanie alebo nápravu škôd, ktoré spôsobili, ako aj aktivity na podporu postihnutým komunitám po takýchto extrémnych výkyvoch počasia </w:t>
      </w:r>
      <w:r w:rsidRPr="008E3939">
        <w:lastRenderedPageBreak/>
        <w:t>alebo živelných pohromách.</w:t>
      </w:r>
    </w:p>
    <w:p w14:paraId="766E31DE" w14:textId="77777777" w:rsidR="009C500E" w:rsidRPr="008E3939" w:rsidRDefault="009C500E" w:rsidP="009C500E">
      <w:pPr>
        <w:pStyle w:val="AMainbody"/>
      </w:pPr>
    </w:p>
    <w:p w14:paraId="10700C33" w14:textId="77777777" w:rsidR="008E3939" w:rsidRDefault="009C500E" w:rsidP="00892965">
      <w:pPr>
        <w:pStyle w:val="Heading4CustomESCPG"/>
      </w:pPr>
      <w:bookmarkStart w:id="584" w:name="_Toc47106770"/>
      <w:bookmarkStart w:id="585" w:name="_Toc63429818"/>
      <w:bookmarkStart w:id="586" w:name="_Toc63692881"/>
      <w:bookmarkStart w:id="587" w:name="_Toc63694438"/>
      <w:bookmarkStart w:id="588" w:name="_Toc73699825"/>
      <w:bookmarkStart w:id="589" w:name="_Toc78551657"/>
      <w:r w:rsidRPr="008E3939">
        <w:t xml:space="preserve">Digitálna </w:t>
      </w:r>
      <w:bookmarkEnd w:id="584"/>
      <w:bookmarkEnd w:id="585"/>
      <w:bookmarkEnd w:id="586"/>
      <w:bookmarkEnd w:id="587"/>
      <w:bookmarkEnd w:id="588"/>
      <w:bookmarkEnd w:id="589"/>
      <w:r w:rsidRPr="008E3939">
        <w:t>transformácia</w:t>
      </w:r>
    </w:p>
    <w:p w14:paraId="3DDCD47E" w14:textId="2441EEBA" w:rsidR="009C500E" w:rsidRPr="008E3939" w:rsidRDefault="009C500E" w:rsidP="009C500E">
      <w:pPr>
        <w:pStyle w:val="AMainbody"/>
      </w:pPr>
      <w:r w:rsidRPr="008E3939">
        <w:t>Európsky zbor solidarity môže zohrávať úlohu pri podpore Európanov bez ohľadu na ich pohlavie, vek</w:t>
      </w:r>
      <w:r w:rsidR="008E3939">
        <w:t xml:space="preserve"> a </w:t>
      </w:r>
      <w:r w:rsidRPr="008E3939">
        <w:t>pôvod, aby mohli žiť</w:t>
      </w:r>
      <w:r w:rsidR="008E3939">
        <w:t xml:space="preserve"> a </w:t>
      </w:r>
      <w:r w:rsidRPr="008E3939">
        <w:t>prosperovať</w:t>
      </w:r>
      <w:r w:rsidR="008E3939">
        <w:t xml:space="preserve"> v </w:t>
      </w:r>
      <w:r w:rsidRPr="008E3939">
        <w:t>digitálnom veku. Mali by sa podporovať aj projekty</w:t>
      </w:r>
      <w:r w:rsidR="008E3939">
        <w:t xml:space="preserve"> a </w:t>
      </w:r>
      <w:r w:rsidRPr="008E3939">
        <w:t>aktivity, ktorých cieľom je zlepšiť digitálne zručnosti, podporiť digitálnu gramotnosť a/alebo rozvíjať chápanie rizík</w:t>
      </w:r>
      <w:r w:rsidR="008E3939">
        <w:t xml:space="preserve"> a </w:t>
      </w:r>
      <w:r w:rsidRPr="008E3939">
        <w:t>príležitostí digitálnych technológií.</w:t>
      </w:r>
      <w:r w:rsidR="008E3939">
        <w:t xml:space="preserve"> V </w:t>
      </w:r>
      <w:r w:rsidRPr="008E3939">
        <w:t>závislosti od návrhu</w:t>
      </w:r>
      <w:r w:rsidR="008E3939">
        <w:t xml:space="preserve"> a </w:t>
      </w:r>
      <w:r w:rsidRPr="008E3939">
        <w:t>cieľov aktivít sa môže pri dobrovoľníckych aktivitách</w:t>
      </w:r>
      <w:r w:rsidR="008E3939">
        <w:t xml:space="preserve"> v </w:t>
      </w:r>
      <w:r w:rsidRPr="008E3939">
        <w:t>rámci programu Európskeho zboru solidarity zavádzať rozvoj kompetencií</w:t>
      </w:r>
      <w:r w:rsidR="008E3939">
        <w:t xml:space="preserve"> a </w:t>
      </w:r>
      <w:r w:rsidRPr="008E3939">
        <w:t>povedomia</w:t>
      </w:r>
      <w:r w:rsidR="008E3939">
        <w:t xml:space="preserve"> o </w:t>
      </w:r>
      <w:r w:rsidRPr="008E3939">
        <w:t>digitálnej problematike, ako aj využívanie nových technológií.</w:t>
      </w:r>
    </w:p>
    <w:p w14:paraId="5BD0C1B6" w14:textId="0B00119D" w:rsidR="009C500E" w:rsidRPr="008E3939" w:rsidRDefault="009C500E" w:rsidP="009C500E">
      <w:pPr>
        <w:pStyle w:val="AMainbody"/>
      </w:pPr>
      <w:r w:rsidRPr="008E3939">
        <w:t>Účastníckym organizáciám sa odporúča, aby využili digitálne nástroje</w:t>
      </w:r>
      <w:r w:rsidR="008E3939">
        <w:t xml:space="preserve"> a </w:t>
      </w:r>
      <w:r w:rsidRPr="008E3939">
        <w:t>vzdelávacie metódy</w:t>
      </w:r>
      <w:r w:rsidR="008E3939">
        <w:t xml:space="preserve"> s </w:t>
      </w:r>
      <w:r w:rsidRPr="008E3939">
        <w:t>cieľom doplniť</w:t>
      </w:r>
      <w:r w:rsidR="008E3939">
        <w:t xml:space="preserve"> a </w:t>
      </w:r>
      <w:r w:rsidRPr="008E3939">
        <w:t>zvýšiť hodnotu ich aktivít, zlepšiť spoluprácu medzi partnerskými organizáciami, podporiť ďalšie šírenie výsledkov alebo podporiť budovanie komunity. Mala by sa používať aj platforma pre všeobecnú online prípravu</w:t>
      </w:r>
      <w:r w:rsidR="008E3939">
        <w:t xml:space="preserve"> a </w:t>
      </w:r>
      <w:r w:rsidRPr="008E3939">
        <w:t>platforma Akadémia EÚ (viac informácií</w:t>
      </w:r>
      <w:r w:rsidR="008E3939">
        <w:t xml:space="preserve"> o </w:t>
      </w:r>
      <w:r w:rsidRPr="008E3939">
        <w:t>týchto nástrojoch pozri</w:t>
      </w:r>
      <w:r w:rsidR="008E3939">
        <w:t xml:space="preserve"> v </w:t>
      </w:r>
      <w:r w:rsidRPr="008E3939">
        <w:t>časti D).</w:t>
      </w:r>
    </w:p>
    <w:p w14:paraId="72A43815" w14:textId="1FF5319E" w:rsidR="009C500E" w:rsidRPr="008E3939" w:rsidRDefault="009C500E" w:rsidP="009C500E">
      <w:pPr>
        <w:pStyle w:val="AMainbody"/>
      </w:pPr>
      <w:r w:rsidRPr="008E3939">
        <w:t>Organizácie by takisto mohli zvážiť pridanie virtuálnej spolupráce medzi dobrovoľníkmi</w:t>
      </w:r>
      <w:r w:rsidR="008E3939">
        <w:t xml:space="preserve"> a </w:t>
      </w:r>
      <w:r w:rsidRPr="008E3939">
        <w:t>medzi dobrovoľníkmi</w:t>
      </w:r>
      <w:r w:rsidR="008E3939">
        <w:t xml:space="preserve"> a </w:t>
      </w:r>
      <w:r w:rsidRPr="008E3939">
        <w:t>účastníckymi organizáciami pred aktivitami, počas nich</w:t>
      </w:r>
      <w:r w:rsidR="008E3939">
        <w:t xml:space="preserve"> a </w:t>
      </w:r>
      <w:r w:rsidRPr="008E3939">
        <w:t>po ich skončení. Online aktivity môžu prispieť</w:t>
      </w:r>
      <w:r w:rsidR="008E3939">
        <w:t xml:space="preserve"> k </w:t>
      </w:r>
      <w:r w:rsidRPr="008E3939">
        <w:t>zníženiu prahovej hodnoty pre účasť mladých ľudí</w:t>
      </w:r>
      <w:r w:rsidR="008E3939">
        <w:t xml:space="preserve"> s </w:t>
      </w:r>
      <w:r w:rsidRPr="008E3939">
        <w:t>nedostatkom príležitostí alebo</w:t>
      </w:r>
      <w:r w:rsidR="008E3939">
        <w:t xml:space="preserve"> k </w:t>
      </w:r>
      <w:r w:rsidRPr="008E3939">
        <w:t>posilneniu celkového vplyvu projektov. Prepojenie dobrovoľníckych aktivít</w:t>
      </w:r>
      <w:r w:rsidR="008E3939">
        <w:t xml:space="preserve"> s </w:t>
      </w:r>
      <w:r w:rsidRPr="008E3939">
        <w:t>inými virtuálnymi komponentmi môže takisto prispieť ku kvalite projektu.</w:t>
      </w:r>
    </w:p>
    <w:p w14:paraId="09B41EDB" w14:textId="77777777" w:rsidR="008E3939" w:rsidRDefault="009C500E" w:rsidP="00892965">
      <w:pPr>
        <w:pStyle w:val="Heading4CustomESCPG"/>
      </w:pPr>
      <w:r w:rsidRPr="008E3939">
        <w:t>Účasť na demokratickom živote</w:t>
      </w:r>
    </w:p>
    <w:p w14:paraId="5D0A54C5" w14:textId="3590A91A" w:rsidR="008E3939" w:rsidRDefault="009C500E" w:rsidP="009C500E">
      <w:pPr>
        <w:pStyle w:val="AMainbody"/>
      </w:pPr>
      <w:r w:rsidRPr="008E3939">
        <w:t>Dobrovoľnícke projekty by mali podporovať účasť mladých ľudí na demokratických procesoch</w:t>
      </w:r>
      <w:r w:rsidR="008E3939">
        <w:t xml:space="preserve"> a </w:t>
      </w:r>
      <w:r w:rsidRPr="008E3939">
        <w:t>ich občiansku angažovanosť. Keďže podstatou programu Európskeho zboru solidarity je dobrovoľníctvo, program zapája mladých ľudí</w:t>
      </w:r>
      <w:r w:rsidR="008E3939">
        <w:t xml:space="preserve"> a </w:t>
      </w:r>
      <w:r w:rsidRPr="008E3939">
        <w:t>umožňuje im, aby boli aktívni</w:t>
      </w:r>
      <w:r w:rsidR="008E3939">
        <w:t xml:space="preserve"> v </w:t>
      </w:r>
      <w:r w:rsidRPr="008E3939">
        <w:t>spoločnosti,</w:t>
      </w:r>
      <w:r w:rsidR="008E3939">
        <w:t xml:space="preserve"> a </w:t>
      </w:r>
      <w:r w:rsidRPr="008E3939">
        <w:t>zameriava sa na celoeurópske trendy obmedzenej účasti mládeže na demokratickom živote</w:t>
      </w:r>
      <w:r w:rsidR="008E3939">
        <w:t xml:space="preserve"> a </w:t>
      </w:r>
      <w:r w:rsidRPr="008E3939">
        <w:t>nižšie úrovne znalostí</w:t>
      </w:r>
      <w:r w:rsidR="008E3939">
        <w:t xml:space="preserve"> a </w:t>
      </w:r>
      <w:r w:rsidRPr="008E3939">
        <w:t>informovanosti</w:t>
      </w:r>
      <w:r w:rsidR="008E3939">
        <w:t xml:space="preserve"> o </w:t>
      </w:r>
      <w:r w:rsidRPr="008E3939">
        <w:t>európskych záležitostiach, ktoré ovplyvňujú životy všetkých európskych občanov</w:t>
      </w:r>
      <w:r w:rsidR="008E3939">
        <w:t>.</w:t>
      </w:r>
    </w:p>
    <w:p w14:paraId="1F783EE6" w14:textId="3C206619" w:rsidR="008E3939" w:rsidRDefault="009C500E" w:rsidP="009C500E">
      <w:pPr>
        <w:pStyle w:val="AMainbody"/>
      </w:pPr>
      <w:r w:rsidRPr="008E3939">
        <w:t xml:space="preserve">Európsky zbor solidarity podporuje všetky účastnícke organizácie pri zlepšovaní kvality ich projektov prostredníctvom integrácie </w:t>
      </w:r>
      <w:proofErr w:type="spellStart"/>
      <w:r w:rsidRPr="008E3939">
        <w:t>participatívneho</w:t>
      </w:r>
      <w:proofErr w:type="spellEnd"/>
      <w:r w:rsidRPr="008E3939">
        <w:t xml:space="preserve"> rozmeru, pričom ponúka mladým ľuďom relevantné príležitosti aktívne sa zapájať</w:t>
      </w:r>
      <w:r w:rsidR="008E3939">
        <w:t xml:space="preserve"> a </w:t>
      </w:r>
      <w:r w:rsidRPr="008E3939">
        <w:t>podieľať sa na vzniku</w:t>
      </w:r>
      <w:r w:rsidR="008E3939">
        <w:t xml:space="preserve"> a </w:t>
      </w:r>
      <w:r w:rsidRPr="008E3939">
        <w:t>realizácii projektových aktivít ako spôsob objavovania výhod aktívneho občianstva</w:t>
      </w:r>
      <w:r w:rsidR="008E3939">
        <w:t xml:space="preserve"> a </w:t>
      </w:r>
      <w:r w:rsidRPr="008E3939">
        <w:t>účasti na demokratickom živote</w:t>
      </w:r>
      <w:r w:rsidR="008E3939">
        <w:t>.</w:t>
      </w:r>
    </w:p>
    <w:p w14:paraId="1D8060A0" w14:textId="486DB601" w:rsidR="009C500E" w:rsidRPr="008E3939" w:rsidRDefault="009C500E" w:rsidP="009C500E">
      <w:pPr>
        <w:pStyle w:val="AMainbody"/>
      </w:pPr>
      <w:r w:rsidRPr="008E3939">
        <w:t xml:space="preserve">Zdroje na posilnenie </w:t>
      </w:r>
      <w:proofErr w:type="spellStart"/>
      <w:r w:rsidRPr="008E3939">
        <w:t>participatívneho</w:t>
      </w:r>
      <w:proofErr w:type="spellEnd"/>
      <w:r w:rsidRPr="008E3939">
        <w:t xml:space="preserve"> rozmeru podporovaných projektov sú okrem iného prístupné na webovom sídle participationpool.eu. Podporujú sa aj prepojenia</w:t>
      </w:r>
      <w:r w:rsidR="008E3939">
        <w:t xml:space="preserve"> s </w:t>
      </w:r>
      <w:r w:rsidRPr="008E3939">
        <w:t>existujúcimi národnými, medzinárodnými alebo (inými) iniciatívami</w:t>
      </w:r>
      <w:r w:rsidR="008E3939">
        <w:t xml:space="preserve"> a </w:t>
      </w:r>
      <w:r w:rsidRPr="008E3939">
        <w:t>platformami EÚ, ktoré sa týkajú účasti</w:t>
      </w:r>
      <w:r w:rsidR="008E3939">
        <w:t xml:space="preserve"> a </w:t>
      </w:r>
      <w:r w:rsidRPr="008E3939">
        <w:t>občianskej angažovanosti,</w:t>
      </w:r>
      <w:r w:rsidR="008E3939">
        <w:t xml:space="preserve"> a </w:t>
      </w:r>
      <w:r w:rsidRPr="008E3939">
        <w:t>zapojenie sa do nich.</w:t>
      </w:r>
      <w:bookmarkStart w:id="590" w:name="_Toc63429819"/>
    </w:p>
    <w:p w14:paraId="6107A31A" w14:textId="77777777" w:rsidR="009C500E" w:rsidRPr="008E3939" w:rsidRDefault="009C500E" w:rsidP="009C500E">
      <w:pPr>
        <w:keepNext/>
        <w:keepLines/>
        <w:widowControl/>
        <w:suppressAutoHyphens w:val="0"/>
        <w:autoSpaceDN/>
        <w:jc w:val="both"/>
        <w:textAlignment w:val="auto"/>
        <w:rPr>
          <w:rFonts w:ascii="Calibri" w:eastAsia="Times New Roman" w:hAnsi="Calibri"/>
          <w:sz w:val="18"/>
          <w:szCs w:val="18"/>
          <w:shd w:val="clear" w:color="auto" w:fill="FFFFFF"/>
          <w:lang w:eastAsia="en-GB"/>
        </w:rPr>
      </w:pPr>
    </w:p>
    <w:p w14:paraId="7D09197F" w14:textId="77777777" w:rsidR="009C500E" w:rsidRPr="008E3939" w:rsidRDefault="009C500E" w:rsidP="009C500E">
      <w:pPr>
        <w:keepNext/>
        <w:keepLines/>
        <w:widowControl/>
        <w:suppressAutoHyphens w:val="0"/>
        <w:autoSpaceDN/>
        <w:jc w:val="both"/>
        <w:textAlignment w:val="auto"/>
      </w:pPr>
      <w:r w:rsidRPr="008E3939">
        <w:br w:type="page"/>
      </w:r>
    </w:p>
    <w:p w14:paraId="61242368" w14:textId="77777777" w:rsidR="009C500E" w:rsidRPr="008E3939" w:rsidRDefault="009C500E" w:rsidP="00892965">
      <w:pPr>
        <w:pStyle w:val="Heading2"/>
      </w:pPr>
      <w:bookmarkStart w:id="591" w:name="_Toc63694242"/>
      <w:bookmarkStart w:id="592" w:name="_Toc73699826"/>
      <w:bookmarkStart w:id="593" w:name="_Toc78551658"/>
      <w:bookmarkStart w:id="594" w:name="_Ref114841637"/>
      <w:bookmarkStart w:id="595" w:name="_Toc140237049"/>
      <w:bookmarkStart w:id="596" w:name="_Toc151129032"/>
      <w:r w:rsidRPr="008E3939">
        <w:lastRenderedPageBreak/>
        <w:t>Kritériá oprávnenosti pre dobrovoľnícke aktivity</w:t>
      </w:r>
      <w:bookmarkEnd w:id="571"/>
      <w:bookmarkEnd w:id="590"/>
      <w:bookmarkEnd w:id="591"/>
      <w:bookmarkEnd w:id="592"/>
      <w:bookmarkEnd w:id="593"/>
      <w:bookmarkEnd w:id="594"/>
      <w:bookmarkEnd w:id="595"/>
      <w:bookmarkEnd w:id="596"/>
    </w:p>
    <w:p w14:paraId="426F39CD" w14:textId="3CEDC861" w:rsidR="009C500E" w:rsidRPr="008E3939" w:rsidRDefault="009C500E" w:rsidP="009C500E">
      <w:pPr>
        <w:pStyle w:val="AMainbody"/>
      </w:pPr>
      <w:r w:rsidRPr="008E3939">
        <w:t>Pre dobrovoľnícke aktivity realizované</w:t>
      </w:r>
      <w:r w:rsidR="008E3939">
        <w:t xml:space="preserve"> v </w:t>
      </w:r>
      <w:r w:rsidRPr="008E3939">
        <w:t>rámci dobrovoľníckych projektov platia tieto kritériá oprávnenosti:</w:t>
      </w:r>
    </w:p>
    <w:tbl>
      <w:tblPr>
        <w:tblW w:w="5000" w:type="pct"/>
        <w:tblBorders>
          <w:top w:val="single" w:sz="4" w:space="0" w:color="auto"/>
          <w:left w:val="single" w:sz="4" w:space="0" w:color="auto"/>
          <w:bottom w:val="single" w:sz="4" w:space="0" w:color="auto"/>
          <w:right w:val="single" w:sz="4" w:space="0" w:color="auto"/>
          <w:insideH w:val="dashed" w:sz="4" w:space="0" w:color="auto"/>
          <w:insideV w:val="single" w:sz="8" w:space="0" w:color="000000" w:themeColor="text1"/>
        </w:tblBorders>
        <w:shd w:val="clear" w:color="auto" w:fill="FFFFFF"/>
        <w:tblLook w:val="0000" w:firstRow="0" w:lastRow="0" w:firstColumn="0" w:lastColumn="0" w:noHBand="0" w:noVBand="0"/>
      </w:tblPr>
      <w:tblGrid>
        <w:gridCol w:w="1489"/>
        <w:gridCol w:w="2298"/>
        <w:gridCol w:w="5273"/>
      </w:tblGrid>
      <w:tr w:rsidR="009C500E" w:rsidRPr="008E3939" w14:paraId="41D42DF8" w14:textId="77777777" w:rsidTr="009E4A83">
        <w:trPr>
          <w:cantSplit/>
          <w:trHeight w:val="690"/>
        </w:trPr>
        <w:tc>
          <w:tcPr>
            <w:tcW w:w="822" w:type="pct"/>
            <w:tcBorders>
              <w:top w:val="single" w:sz="4" w:space="0" w:color="auto"/>
              <w:bottom w:val="dashed" w:sz="4" w:space="0" w:color="auto"/>
              <w:right w:val="single" w:sz="12" w:space="0" w:color="auto"/>
            </w:tcBorders>
            <w:shd w:val="clear" w:color="auto" w:fill="FFFFFF" w:themeFill="background1"/>
            <w:vAlign w:val="center"/>
          </w:tcPr>
          <w:p w14:paraId="40095254" w14:textId="77777777" w:rsidR="009C500E" w:rsidRPr="008E3939" w:rsidRDefault="009C500E" w:rsidP="00231E15">
            <w:pPr>
              <w:spacing w:before="40" w:after="40"/>
              <w:rPr>
                <w:rFonts w:ascii="Calibri" w:hAnsi="Calibri"/>
                <w:b/>
                <w:bCs/>
                <w:sz w:val="18"/>
                <w:szCs w:val="18"/>
              </w:rPr>
            </w:pPr>
            <w:r w:rsidRPr="008E3939">
              <w:rPr>
                <w:rFonts w:ascii="Calibri" w:hAnsi="Calibri"/>
                <w:b/>
                <w:sz w:val="18"/>
              </w:rPr>
              <w:t>Oprávnené účastnícke organizácie</w:t>
            </w:r>
          </w:p>
        </w:tc>
        <w:tc>
          <w:tcPr>
            <w:tcW w:w="4178" w:type="pct"/>
            <w:gridSpan w:val="2"/>
            <w:tcBorders>
              <w:top w:val="single" w:sz="4" w:space="0" w:color="auto"/>
              <w:left w:val="single" w:sz="12" w:space="0" w:color="auto"/>
              <w:bottom w:val="dashed" w:sz="4" w:space="0" w:color="auto"/>
            </w:tcBorders>
            <w:shd w:val="clear" w:color="auto" w:fill="FFFFFF" w:themeFill="background1"/>
          </w:tcPr>
          <w:p w14:paraId="40A826B9" w14:textId="04D97C5C" w:rsidR="009C500E" w:rsidRPr="008E3939" w:rsidRDefault="009C500E" w:rsidP="009E4A83">
            <w:pPr>
              <w:pStyle w:val="AMainbody"/>
              <w:spacing w:line="276" w:lineRule="auto"/>
              <w:rPr>
                <w:rFonts w:asciiTheme="minorHAnsi" w:hAnsiTheme="minorHAnsi"/>
              </w:rPr>
            </w:pPr>
            <w:r w:rsidRPr="008E3939">
              <w:rPr>
                <w:rFonts w:asciiTheme="minorHAnsi" w:hAnsiTheme="minorHAnsi"/>
              </w:rPr>
              <w:t xml:space="preserve">Akýkoľvek </w:t>
            </w:r>
            <w:r w:rsidRPr="008E3939">
              <w:t>verejný alebo súkromný subjekt, či už má neziskový alebo ziskový charakter, je miestny, regionálny, národný alebo medzinárodný</w:t>
            </w:r>
            <w:r w:rsidR="008E3939">
              <w:t xml:space="preserve"> a </w:t>
            </w:r>
            <w:r w:rsidRPr="008E3939">
              <w:t xml:space="preserve">je zákonne </w:t>
            </w:r>
            <w:r w:rsidRPr="008E3939">
              <w:rPr>
                <w:rFonts w:asciiTheme="minorHAnsi" w:hAnsiTheme="minorHAnsi"/>
              </w:rPr>
              <w:t>zriadený</w:t>
            </w:r>
            <w:r w:rsidR="008E3939">
              <w:rPr>
                <w:rFonts w:asciiTheme="minorHAnsi" w:hAnsiTheme="minorHAnsi"/>
              </w:rPr>
              <w:t xml:space="preserve"> v </w:t>
            </w:r>
            <w:r w:rsidRPr="008E3939">
              <w:rPr>
                <w:rFonts w:asciiTheme="minorHAnsi" w:hAnsiTheme="minorHAnsi"/>
              </w:rPr>
              <w:t>členskom štáte EÚ,</w:t>
            </w:r>
            <w:r w:rsidR="008E3939">
              <w:rPr>
                <w:rFonts w:asciiTheme="minorHAnsi" w:hAnsiTheme="minorHAnsi"/>
              </w:rPr>
              <w:t xml:space="preserve"> v </w:t>
            </w:r>
            <w:r w:rsidRPr="008E3939">
              <w:rPr>
                <w:rFonts w:asciiTheme="minorHAnsi" w:hAnsiTheme="minorHAnsi"/>
              </w:rPr>
              <w:t>tretej krajine pridruženej</w:t>
            </w:r>
            <w:r w:rsidR="008E3939">
              <w:rPr>
                <w:rFonts w:asciiTheme="minorHAnsi" w:hAnsiTheme="minorHAnsi"/>
              </w:rPr>
              <w:t xml:space="preserve"> k </w:t>
            </w:r>
            <w:r w:rsidRPr="008E3939">
              <w:rPr>
                <w:rFonts w:asciiTheme="minorHAnsi" w:hAnsiTheme="minorHAnsi"/>
              </w:rPr>
              <w:t>programu alebo</w:t>
            </w:r>
            <w:r w:rsidR="008E3939">
              <w:rPr>
                <w:rFonts w:asciiTheme="minorHAnsi" w:hAnsiTheme="minorHAnsi"/>
              </w:rPr>
              <w:t xml:space="preserve"> v </w:t>
            </w:r>
            <w:r w:rsidRPr="008E3939">
              <w:rPr>
                <w:rFonts w:asciiTheme="minorHAnsi" w:hAnsiTheme="minorHAnsi"/>
              </w:rPr>
              <w:t>tretej krajine, ktorá nie je pridružená</w:t>
            </w:r>
            <w:r w:rsidR="008E3939">
              <w:rPr>
                <w:rFonts w:asciiTheme="minorHAnsi" w:hAnsiTheme="minorHAnsi"/>
              </w:rPr>
              <w:t xml:space="preserve"> k </w:t>
            </w:r>
            <w:r w:rsidRPr="008E3939">
              <w:rPr>
                <w:rFonts w:asciiTheme="minorHAnsi" w:hAnsiTheme="minorHAnsi"/>
              </w:rPr>
              <w:t>programu, alebo akákoľvek medzinárodná organizácia.</w:t>
            </w:r>
          </w:p>
          <w:p w14:paraId="0DE2689E" w14:textId="448D7C59" w:rsidR="009C500E" w:rsidRPr="008E3939" w:rsidRDefault="009C500E" w:rsidP="00231E15">
            <w:pPr>
              <w:spacing w:beforeLines="40" w:before="96" w:afterLines="40" w:after="96"/>
              <w:rPr>
                <w:rFonts w:cs="Verdana"/>
              </w:rPr>
            </w:pPr>
            <w:r w:rsidRPr="008E3939">
              <w:rPr>
                <w:rFonts w:ascii="Calibri" w:hAnsi="Calibri"/>
                <w:sz w:val="18"/>
                <w:shd w:val="clear" w:color="auto" w:fill="FFFFFF"/>
              </w:rPr>
              <w:t>Účastnícke organizácie musia byť držiteľmi platnej značky kvality pre dobrovoľnícku činnosť najneskôr na začiatku realizácie aktivít</w:t>
            </w:r>
            <w:r w:rsidR="008E3939">
              <w:rPr>
                <w:rFonts w:ascii="Calibri" w:hAnsi="Calibri"/>
                <w:sz w:val="18"/>
                <w:shd w:val="clear" w:color="auto" w:fill="FFFFFF"/>
              </w:rPr>
              <w:t xml:space="preserve"> a </w:t>
            </w:r>
            <w:r w:rsidRPr="008E3939">
              <w:rPr>
                <w:rFonts w:ascii="Calibri" w:hAnsi="Calibri"/>
                <w:sz w:val="18"/>
                <w:shd w:val="clear" w:color="auto" w:fill="FFFFFF"/>
              </w:rPr>
              <w:t>počas celého obdobia ich realizácie</w:t>
            </w:r>
            <w:r w:rsidRPr="008E3939">
              <w:rPr>
                <w:rStyle w:val="FootnoteReference"/>
                <w:rFonts w:eastAsia="Times New Roman" w:cs="Verdana"/>
                <w:sz w:val="18"/>
                <w:szCs w:val="18"/>
                <w:shd w:val="clear" w:color="auto" w:fill="FFFFFF"/>
                <w:lang w:eastAsia="en-GB"/>
              </w:rPr>
              <w:footnoteReference w:id="25"/>
            </w:r>
            <w:r w:rsidRPr="008E3939">
              <w:rPr>
                <w:rFonts w:ascii="Calibri" w:hAnsi="Calibri"/>
                <w:sz w:val="18"/>
                <w:shd w:val="clear" w:color="auto" w:fill="FFFFFF"/>
              </w:rPr>
              <w:t>.</w:t>
            </w:r>
            <w:r w:rsidRPr="008E3939">
              <w:t xml:space="preserve"> </w:t>
            </w:r>
          </w:p>
        </w:tc>
      </w:tr>
      <w:tr w:rsidR="009C500E" w:rsidRPr="008E3939" w14:paraId="67650071" w14:textId="77777777" w:rsidTr="009E4A83">
        <w:trPr>
          <w:cantSplit/>
          <w:trHeight w:hRule="exact" w:val="1421"/>
        </w:trPr>
        <w:tc>
          <w:tcPr>
            <w:tcW w:w="822" w:type="pct"/>
            <w:vMerge w:val="restart"/>
            <w:tcBorders>
              <w:right w:val="single" w:sz="12" w:space="0" w:color="auto"/>
            </w:tcBorders>
            <w:shd w:val="clear" w:color="auto" w:fill="FFFFFF" w:themeFill="background1"/>
            <w:vAlign w:val="center"/>
          </w:tcPr>
          <w:p w14:paraId="03F46242" w14:textId="77777777" w:rsidR="009C500E" w:rsidRPr="008E3939" w:rsidRDefault="009C500E" w:rsidP="00231E15">
            <w:pPr>
              <w:spacing w:before="40" w:after="40"/>
              <w:rPr>
                <w:rFonts w:ascii="Calibri" w:hAnsi="Calibri"/>
                <w:b/>
                <w:sz w:val="18"/>
                <w:szCs w:val="18"/>
              </w:rPr>
            </w:pPr>
          </w:p>
          <w:p w14:paraId="516A2550" w14:textId="77777777" w:rsidR="009C500E" w:rsidRPr="008E3939" w:rsidRDefault="009C500E" w:rsidP="00231E15">
            <w:pPr>
              <w:spacing w:before="40" w:after="40"/>
              <w:rPr>
                <w:rFonts w:ascii="Calibri" w:hAnsi="Calibri"/>
                <w:b/>
                <w:bCs/>
                <w:sz w:val="18"/>
                <w:szCs w:val="18"/>
              </w:rPr>
            </w:pPr>
            <w:r w:rsidRPr="008E3939">
              <w:rPr>
                <w:rFonts w:ascii="Calibri" w:hAnsi="Calibri"/>
                <w:b/>
                <w:sz w:val="18"/>
              </w:rPr>
              <w:t>Počet účastníckych organizácií</w:t>
            </w:r>
          </w:p>
        </w:tc>
        <w:tc>
          <w:tcPr>
            <w:tcW w:w="1268" w:type="pct"/>
            <w:tcBorders>
              <w:top w:val="dashed" w:sz="4" w:space="0" w:color="auto"/>
              <w:left w:val="single" w:sz="12" w:space="0" w:color="auto"/>
              <w:bottom w:val="dashed" w:sz="4" w:space="0" w:color="auto"/>
              <w:right w:val="single" w:sz="4" w:space="0" w:color="auto"/>
            </w:tcBorders>
            <w:shd w:val="clear" w:color="auto" w:fill="FFFFFF" w:themeFill="background1"/>
            <w:vAlign w:val="center"/>
          </w:tcPr>
          <w:p w14:paraId="702655C3" w14:textId="77777777" w:rsidR="009C500E" w:rsidRPr="008E3939" w:rsidRDefault="009C500E" w:rsidP="00231E15">
            <w:pPr>
              <w:pStyle w:val="AMainbody"/>
              <w:jc w:val="left"/>
            </w:pPr>
            <w:r w:rsidRPr="008E3939">
              <w:t>Individuálna dobrovoľnícka činnosť</w:t>
            </w:r>
          </w:p>
        </w:tc>
        <w:tc>
          <w:tcPr>
            <w:tcW w:w="2910" w:type="pct"/>
            <w:tcBorders>
              <w:top w:val="dashed" w:sz="4" w:space="0" w:color="auto"/>
              <w:left w:val="single" w:sz="4" w:space="0" w:color="auto"/>
              <w:bottom w:val="dashed" w:sz="4" w:space="0" w:color="auto"/>
            </w:tcBorders>
            <w:shd w:val="clear" w:color="auto" w:fill="FFFFFF" w:themeFill="background1"/>
            <w:vAlign w:val="center"/>
          </w:tcPr>
          <w:p w14:paraId="3D3F1DD9" w14:textId="23A6A6A8" w:rsidR="008E3939" w:rsidRDefault="009C500E" w:rsidP="00231E15">
            <w:pPr>
              <w:pStyle w:val="AMainbody"/>
              <w:spacing w:before="60"/>
            </w:pPr>
            <w:r w:rsidRPr="008E3939">
              <w:t>Na cezhraničných aktivitách sa musia zúčastniť aspoň dve organizácie, jedna hostiteľská organizácia</w:t>
            </w:r>
            <w:r w:rsidR="008E3939">
              <w:t xml:space="preserve"> a </w:t>
            </w:r>
            <w:r w:rsidRPr="008E3939">
              <w:t>jedna podporná organizácia</w:t>
            </w:r>
            <w:r w:rsidR="008E3939">
              <w:t xml:space="preserve"> z </w:t>
            </w:r>
            <w:r w:rsidRPr="008E3939">
              <w:t>krajiny,</w:t>
            </w:r>
            <w:r w:rsidR="008E3939">
              <w:t xml:space="preserve"> v </w:t>
            </w:r>
            <w:r w:rsidRPr="008E3939">
              <w:t>ktorej má účastník oprávnený pobyt (krajina pôvodu účastníka)</w:t>
            </w:r>
            <w:r w:rsidR="008E3939">
              <w:t>.</w:t>
            </w:r>
          </w:p>
          <w:p w14:paraId="08A941DE" w14:textId="77777777" w:rsidR="008E3939" w:rsidRDefault="009C500E" w:rsidP="00231E15">
            <w:pPr>
              <w:pStyle w:val="AMainbody"/>
              <w:jc w:val="left"/>
            </w:pPr>
            <w:r w:rsidRPr="008E3939">
              <w:t>V prípade vnútroštátnych aktivít je potrebná aspoň jedna hostiteľská organizácia</w:t>
            </w:r>
            <w:r w:rsidR="008E3939">
              <w:t>.</w:t>
            </w:r>
          </w:p>
          <w:p w14:paraId="68A6F07E" w14:textId="3968E86C" w:rsidR="009C500E" w:rsidRPr="008E3939" w:rsidRDefault="009C500E" w:rsidP="00231E15">
            <w:pPr>
              <w:pStyle w:val="AMainbody"/>
              <w:jc w:val="left"/>
            </w:pPr>
          </w:p>
        </w:tc>
      </w:tr>
      <w:tr w:rsidR="009C500E" w:rsidRPr="008E3939" w14:paraId="4A8ADC63" w14:textId="77777777" w:rsidTr="009E4A83">
        <w:trPr>
          <w:cantSplit/>
          <w:trHeight w:hRule="exact" w:val="603"/>
        </w:trPr>
        <w:tc>
          <w:tcPr>
            <w:tcW w:w="822" w:type="pct"/>
            <w:vMerge/>
            <w:tcBorders>
              <w:right w:val="single" w:sz="12" w:space="0" w:color="auto"/>
            </w:tcBorders>
            <w:shd w:val="clear" w:color="auto" w:fill="FFFFFF"/>
            <w:vAlign w:val="center"/>
          </w:tcPr>
          <w:p w14:paraId="28CEE224" w14:textId="77777777" w:rsidR="009C500E" w:rsidRPr="008E3939" w:rsidRDefault="009C500E" w:rsidP="00231E15">
            <w:pPr>
              <w:spacing w:before="40" w:after="40"/>
              <w:rPr>
                <w:rFonts w:ascii="Calibri" w:hAnsi="Calibri"/>
                <w:b/>
                <w:sz w:val="18"/>
                <w:szCs w:val="18"/>
              </w:rPr>
            </w:pPr>
          </w:p>
        </w:tc>
        <w:tc>
          <w:tcPr>
            <w:tcW w:w="1268" w:type="pct"/>
            <w:tcBorders>
              <w:top w:val="dashed" w:sz="4" w:space="0" w:color="auto"/>
              <w:left w:val="single" w:sz="12" w:space="0" w:color="auto"/>
              <w:bottom w:val="dashed" w:sz="4" w:space="0" w:color="auto"/>
              <w:right w:val="single" w:sz="4" w:space="0" w:color="auto"/>
            </w:tcBorders>
            <w:shd w:val="clear" w:color="auto" w:fill="FFFFFF" w:themeFill="background1"/>
            <w:vAlign w:val="center"/>
          </w:tcPr>
          <w:p w14:paraId="23C658EB" w14:textId="77777777" w:rsidR="009C500E" w:rsidRPr="008E3939" w:rsidRDefault="009C500E" w:rsidP="00231E15">
            <w:pPr>
              <w:pStyle w:val="AMainbody"/>
              <w:jc w:val="left"/>
            </w:pPr>
            <w:r w:rsidRPr="008E3939">
              <w:t>Dobrovoľnícke tímy</w:t>
            </w:r>
          </w:p>
        </w:tc>
        <w:tc>
          <w:tcPr>
            <w:tcW w:w="2910" w:type="pct"/>
            <w:tcBorders>
              <w:top w:val="dashed" w:sz="4" w:space="0" w:color="auto"/>
              <w:left w:val="single" w:sz="4" w:space="0" w:color="auto"/>
              <w:bottom w:val="dashed" w:sz="4" w:space="0" w:color="auto"/>
            </w:tcBorders>
            <w:shd w:val="clear" w:color="auto" w:fill="FFFFFF" w:themeFill="background1"/>
            <w:vAlign w:val="center"/>
          </w:tcPr>
          <w:p w14:paraId="0B4E010C" w14:textId="77777777" w:rsidR="009C500E" w:rsidRPr="008E3939" w:rsidRDefault="009C500E" w:rsidP="00231E15">
            <w:pPr>
              <w:pStyle w:val="AMainbody"/>
              <w:spacing w:before="60"/>
            </w:pPr>
            <w:r w:rsidRPr="008E3939">
              <w:t xml:space="preserve">Potrebná je aspoň jedna organizácia – buď hostiteľská, alebo podporná. </w:t>
            </w:r>
          </w:p>
        </w:tc>
      </w:tr>
      <w:tr w:rsidR="009C500E" w:rsidRPr="008E3939" w14:paraId="1725FDB0" w14:textId="77777777" w:rsidTr="009E4A83">
        <w:trPr>
          <w:cantSplit/>
          <w:trHeight w:hRule="exact" w:val="563"/>
        </w:trPr>
        <w:tc>
          <w:tcPr>
            <w:tcW w:w="822" w:type="pct"/>
            <w:vMerge w:val="restart"/>
            <w:tcBorders>
              <w:right w:val="single" w:sz="12" w:space="0" w:color="auto"/>
            </w:tcBorders>
            <w:shd w:val="clear" w:color="auto" w:fill="FFFFFF" w:themeFill="background1"/>
            <w:vAlign w:val="center"/>
          </w:tcPr>
          <w:p w14:paraId="3796620E" w14:textId="77777777" w:rsidR="008E3939" w:rsidRDefault="009C500E" w:rsidP="00231E15">
            <w:pPr>
              <w:spacing w:before="40" w:after="40"/>
              <w:rPr>
                <w:rFonts w:ascii="Calibri" w:hAnsi="Calibri"/>
                <w:b/>
                <w:sz w:val="18"/>
              </w:rPr>
            </w:pPr>
            <w:r w:rsidRPr="008E3939">
              <w:rPr>
                <w:rFonts w:ascii="Calibri" w:hAnsi="Calibri"/>
                <w:b/>
                <w:sz w:val="18"/>
              </w:rPr>
              <w:t>Trvanie</w:t>
            </w:r>
          </w:p>
          <w:p w14:paraId="3DE9738E" w14:textId="5E106F9A" w:rsidR="009C500E" w:rsidRPr="008E3939" w:rsidRDefault="009C500E" w:rsidP="00231E15">
            <w:pPr>
              <w:spacing w:before="40" w:after="40"/>
              <w:rPr>
                <w:rFonts w:ascii="Calibri" w:hAnsi="Calibri"/>
                <w:b/>
                <w:sz w:val="18"/>
                <w:szCs w:val="18"/>
              </w:rPr>
            </w:pPr>
          </w:p>
        </w:tc>
        <w:tc>
          <w:tcPr>
            <w:tcW w:w="1268" w:type="pct"/>
            <w:tcBorders>
              <w:top w:val="dashed" w:sz="4" w:space="0" w:color="auto"/>
              <w:left w:val="single" w:sz="12" w:space="0" w:color="auto"/>
              <w:bottom w:val="dashed" w:sz="4" w:space="0" w:color="auto"/>
              <w:right w:val="single" w:sz="4" w:space="0" w:color="auto"/>
            </w:tcBorders>
            <w:shd w:val="clear" w:color="auto" w:fill="FFFFFF" w:themeFill="background1"/>
            <w:vAlign w:val="center"/>
          </w:tcPr>
          <w:p w14:paraId="4002DA90" w14:textId="77777777" w:rsidR="009C500E" w:rsidRPr="008E3939" w:rsidDel="000B02BC" w:rsidRDefault="009C500E" w:rsidP="00231E15">
            <w:pPr>
              <w:pStyle w:val="AMainbody"/>
              <w:jc w:val="left"/>
              <w:rPr>
                <w:b/>
                <w:bCs/>
              </w:rPr>
            </w:pPr>
            <w:r w:rsidRPr="008E3939">
              <w:t xml:space="preserve">Individuálna dobrovoľnícka činnosť </w:t>
            </w:r>
          </w:p>
        </w:tc>
        <w:tc>
          <w:tcPr>
            <w:tcW w:w="2910" w:type="pct"/>
            <w:tcBorders>
              <w:top w:val="dashed" w:sz="4" w:space="0" w:color="auto"/>
              <w:left w:val="single" w:sz="4" w:space="0" w:color="auto"/>
              <w:bottom w:val="dashed" w:sz="4" w:space="0" w:color="auto"/>
            </w:tcBorders>
            <w:shd w:val="clear" w:color="auto" w:fill="FFFFFF" w:themeFill="background1"/>
            <w:vAlign w:val="center"/>
          </w:tcPr>
          <w:p w14:paraId="4887A732" w14:textId="77777777" w:rsidR="009C500E" w:rsidRPr="008E3939" w:rsidDel="000B02BC" w:rsidRDefault="009C500E" w:rsidP="00231E15">
            <w:pPr>
              <w:pStyle w:val="AMainbody"/>
              <w:jc w:val="left"/>
            </w:pPr>
            <w:r w:rsidRPr="008E3939">
              <w:t>Od 2 týždňov do 12 mesiacov okrem času potrebného na cestovanie.</w:t>
            </w:r>
          </w:p>
        </w:tc>
      </w:tr>
      <w:tr w:rsidR="009C500E" w:rsidRPr="008E3939" w14:paraId="73966E50" w14:textId="77777777" w:rsidTr="009E4A83">
        <w:trPr>
          <w:cantSplit/>
          <w:trHeight w:hRule="exact" w:val="573"/>
        </w:trPr>
        <w:tc>
          <w:tcPr>
            <w:tcW w:w="822" w:type="pct"/>
            <w:vMerge/>
            <w:tcBorders>
              <w:right w:val="single" w:sz="12" w:space="0" w:color="auto"/>
            </w:tcBorders>
            <w:shd w:val="clear" w:color="auto" w:fill="FFFFFF"/>
            <w:vAlign w:val="center"/>
          </w:tcPr>
          <w:p w14:paraId="2781F838" w14:textId="77777777" w:rsidR="009C500E" w:rsidRPr="008E3939" w:rsidRDefault="009C500E" w:rsidP="00231E15">
            <w:pPr>
              <w:spacing w:before="40" w:after="40"/>
              <w:rPr>
                <w:rFonts w:ascii="Calibri" w:hAnsi="Calibri"/>
                <w:b/>
                <w:sz w:val="18"/>
                <w:szCs w:val="18"/>
              </w:rPr>
            </w:pPr>
          </w:p>
        </w:tc>
        <w:tc>
          <w:tcPr>
            <w:tcW w:w="1268" w:type="pct"/>
            <w:tcBorders>
              <w:top w:val="dashed" w:sz="4" w:space="0" w:color="auto"/>
              <w:left w:val="single" w:sz="12" w:space="0" w:color="auto"/>
              <w:bottom w:val="dashed" w:sz="4" w:space="0" w:color="auto"/>
              <w:right w:val="single" w:sz="4" w:space="0" w:color="auto"/>
            </w:tcBorders>
            <w:shd w:val="clear" w:color="auto" w:fill="FFFFFF" w:themeFill="background1"/>
            <w:vAlign w:val="center"/>
          </w:tcPr>
          <w:p w14:paraId="401C476C" w14:textId="77777777" w:rsidR="009C500E" w:rsidRPr="008E3939" w:rsidRDefault="009C500E" w:rsidP="00231E15">
            <w:pPr>
              <w:pStyle w:val="AMainbody"/>
              <w:jc w:val="left"/>
            </w:pPr>
            <w:r w:rsidRPr="008E3939">
              <w:t>Dobrovoľnícke tímy</w:t>
            </w:r>
          </w:p>
        </w:tc>
        <w:tc>
          <w:tcPr>
            <w:tcW w:w="2910" w:type="pct"/>
            <w:tcBorders>
              <w:top w:val="dashed" w:sz="4" w:space="0" w:color="auto"/>
              <w:left w:val="single" w:sz="4" w:space="0" w:color="auto"/>
              <w:bottom w:val="dashed" w:sz="4" w:space="0" w:color="auto"/>
            </w:tcBorders>
            <w:shd w:val="clear" w:color="auto" w:fill="FFFFFF" w:themeFill="background1"/>
            <w:vAlign w:val="center"/>
          </w:tcPr>
          <w:p w14:paraId="17ECD43A" w14:textId="77777777" w:rsidR="009C500E" w:rsidRPr="008E3939" w:rsidRDefault="009C500E" w:rsidP="00231E15">
            <w:pPr>
              <w:pStyle w:val="AMainbody"/>
              <w:jc w:val="left"/>
            </w:pPr>
            <w:r w:rsidRPr="008E3939">
              <w:t>Od 2 týždňov do 2 mesiacov</w:t>
            </w:r>
            <w:r w:rsidRPr="008E3939">
              <w:rPr>
                <w:rStyle w:val="FootnoteReference"/>
              </w:rPr>
              <w:footnoteReference w:id="26"/>
            </w:r>
            <w:r w:rsidRPr="008E3939">
              <w:t xml:space="preserve"> okrem času potrebného na cestovanie.</w:t>
            </w:r>
          </w:p>
        </w:tc>
      </w:tr>
      <w:tr w:rsidR="009C500E" w:rsidRPr="008E3939" w14:paraId="27DE6881" w14:textId="77777777" w:rsidTr="009E4A83">
        <w:trPr>
          <w:cantSplit/>
          <w:trHeight w:hRule="exact" w:val="2218"/>
        </w:trPr>
        <w:tc>
          <w:tcPr>
            <w:tcW w:w="822" w:type="pct"/>
            <w:vMerge w:val="restart"/>
            <w:tcBorders>
              <w:right w:val="single" w:sz="12" w:space="0" w:color="auto"/>
            </w:tcBorders>
            <w:shd w:val="clear" w:color="auto" w:fill="FFFFFF" w:themeFill="background1"/>
            <w:vAlign w:val="center"/>
          </w:tcPr>
          <w:p w14:paraId="3809039C" w14:textId="77777777" w:rsidR="001046AD" w:rsidRDefault="009C500E" w:rsidP="00231E15">
            <w:pPr>
              <w:spacing w:before="40" w:after="40"/>
              <w:rPr>
                <w:rFonts w:ascii="Calibri" w:hAnsi="Calibri"/>
                <w:b/>
                <w:sz w:val="18"/>
              </w:rPr>
            </w:pPr>
            <w:r w:rsidRPr="008E3939">
              <w:rPr>
                <w:rFonts w:ascii="Calibri" w:hAnsi="Calibri"/>
                <w:b/>
                <w:sz w:val="18"/>
              </w:rPr>
              <w:t xml:space="preserve">Miesto </w:t>
            </w:r>
          </w:p>
          <w:p w14:paraId="3C8BB09D" w14:textId="77777777" w:rsidR="001046AD" w:rsidRDefault="009C500E" w:rsidP="00231E15">
            <w:pPr>
              <w:spacing w:before="40" w:after="40"/>
              <w:rPr>
                <w:rFonts w:ascii="Calibri" w:hAnsi="Calibri"/>
                <w:b/>
                <w:sz w:val="18"/>
              </w:rPr>
            </w:pPr>
            <w:r w:rsidRPr="008E3939">
              <w:rPr>
                <w:rFonts w:ascii="Calibri" w:hAnsi="Calibri"/>
                <w:b/>
                <w:sz w:val="18"/>
              </w:rPr>
              <w:t xml:space="preserve">realizácie </w:t>
            </w:r>
          </w:p>
          <w:p w14:paraId="6D12EA92" w14:textId="4CDC5A94" w:rsidR="009C500E" w:rsidRPr="008E3939" w:rsidRDefault="009C500E" w:rsidP="00231E15">
            <w:pPr>
              <w:spacing w:before="40" w:after="40"/>
              <w:rPr>
                <w:rFonts w:ascii="Calibri" w:hAnsi="Calibri"/>
                <w:b/>
                <w:bCs/>
                <w:sz w:val="18"/>
                <w:szCs w:val="18"/>
              </w:rPr>
            </w:pPr>
            <w:r w:rsidRPr="008E3939">
              <w:rPr>
                <w:rFonts w:ascii="Calibri" w:hAnsi="Calibri"/>
                <w:b/>
                <w:sz w:val="18"/>
              </w:rPr>
              <w:t>aktivít</w:t>
            </w:r>
          </w:p>
          <w:p w14:paraId="09BDD875" w14:textId="77777777" w:rsidR="009C500E" w:rsidRPr="008E3939" w:rsidRDefault="009C500E" w:rsidP="00231E15">
            <w:pPr>
              <w:spacing w:before="40" w:after="40"/>
              <w:rPr>
                <w:rFonts w:ascii="Calibri" w:hAnsi="Calibri"/>
                <w:b/>
                <w:sz w:val="18"/>
                <w:szCs w:val="18"/>
              </w:rPr>
            </w:pPr>
          </w:p>
        </w:tc>
        <w:tc>
          <w:tcPr>
            <w:tcW w:w="1268" w:type="pct"/>
            <w:tcBorders>
              <w:top w:val="dashed" w:sz="4" w:space="0" w:color="auto"/>
              <w:left w:val="single" w:sz="12" w:space="0" w:color="auto"/>
              <w:bottom w:val="dashed" w:sz="4" w:space="0" w:color="auto"/>
              <w:right w:val="single" w:sz="4" w:space="0" w:color="auto"/>
            </w:tcBorders>
            <w:shd w:val="clear" w:color="auto" w:fill="FFFFFF" w:themeFill="background1"/>
            <w:vAlign w:val="center"/>
          </w:tcPr>
          <w:p w14:paraId="5325A5E4" w14:textId="77777777" w:rsidR="009C500E" w:rsidRPr="008E3939" w:rsidRDefault="009C500E" w:rsidP="00231E15">
            <w:pPr>
              <w:pStyle w:val="AMainbody"/>
              <w:jc w:val="left"/>
            </w:pPr>
            <w:r w:rsidRPr="008E3939">
              <w:t>Individuálna dobrovoľnícka činnosť</w:t>
            </w:r>
          </w:p>
        </w:tc>
        <w:tc>
          <w:tcPr>
            <w:tcW w:w="2910" w:type="pct"/>
            <w:tcBorders>
              <w:top w:val="dashed" w:sz="4" w:space="0" w:color="auto"/>
              <w:left w:val="single" w:sz="4" w:space="0" w:color="auto"/>
              <w:bottom w:val="dashed" w:sz="4" w:space="0" w:color="auto"/>
            </w:tcBorders>
            <w:shd w:val="clear" w:color="auto" w:fill="FFFFFF" w:themeFill="background1"/>
            <w:vAlign w:val="center"/>
          </w:tcPr>
          <w:p w14:paraId="665A0E2B" w14:textId="579D85E0" w:rsidR="009C500E" w:rsidRPr="008E3939" w:rsidRDefault="009C500E">
            <w:pPr>
              <w:pStyle w:val="AMainbody"/>
              <w:rPr>
                <w:rFonts w:asciiTheme="minorHAnsi" w:hAnsiTheme="minorHAnsi" w:cstheme="minorBidi"/>
              </w:rPr>
            </w:pPr>
            <w:r w:rsidRPr="008E3939">
              <w:t>Aktivity sa musia uskutočniť</w:t>
            </w:r>
            <w:r w:rsidR="008E3939">
              <w:t xml:space="preserve"> v </w:t>
            </w:r>
            <w:r w:rsidRPr="008E3939">
              <w:t>hostiteľskej organizácii alebo na jednom</w:t>
            </w:r>
            <w:r w:rsidR="008E3939">
              <w:t xml:space="preserve"> z </w:t>
            </w:r>
            <w:r w:rsidRPr="008E3939">
              <w:t>miest jej pôsobenia. Dobrovoľník</w:t>
            </w:r>
            <w:r w:rsidR="008E3939">
              <w:t xml:space="preserve"> z </w:t>
            </w:r>
            <w:r w:rsidRPr="008E3939">
              <w:t>členského štátu EÚ alebo</w:t>
            </w:r>
            <w:r w:rsidR="008E3939">
              <w:t xml:space="preserve"> z </w:t>
            </w:r>
            <w:r w:rsidRPr="008E3939">
              <w:t>tretej krajiny pridruženej</w:t>
            </w:r>
            <w:r w:rsidR="008E3939">
              <w:t xml:space="preserve"> k </w:t>
            </w:r>
            <w:r w:rsidRPr="008E3939">
              <w:t>programu musí vykonávať aktivity</w:t>
            </w:r>
            <w:r w:rsidR="008E3939">
              <w:t xml:space="preserve"> v </w:t>
            </w:r>
            <w:r w:rsidRPr="008E3939">
              <w:t>členskej krajine EÚ alebo</w:t>
            </w:r>
            <w:r w:rsidR="008E3939">
              <w:t xml:space="preserve"> v </w:t>
            </w:r>
            <w:r w:rsidRPr="008E3939">
              <w:t>tretej krajine pridruženej</w:t>
            </w:r>
            <w:r w:rsidR="008E3939">
              <w:t xml:space="preserve"> k </w:t>
            </w:r>
            <w:r w:rsidRPr="008E3939">
              <w:t>programu alebo</w:t>
            </w:r>
            <w:r w:rsidR="008E3939">
              <w:t xml:space="preserve"> v </w:t>
            </w:r>
            <w:r w:rsidRPr="008E3939">
              <w:t>tretej krajine, ktorá nie je pridružená</w:t>
            </w:r>
            <w:r w:rsidR="008E3939">
              <w:t xml:space="preserve"> k </w:t>
            </w:r>
            <w:r w:rsidRPr="008E3939">
              <w:t>programu. Dobrovoľník</w:t>
            </w:r>
            <w:r w:rsidR="008E3939">
              <w:t xml:space="preserve"> z </w:t>
            </w:r>
            <w:r w:rsidRPr="008E3939">
              <w:t>tretej krajiny, ktorá nie je pridružená</w:t>
            </w:r>
            <w:r w:rsidR="008E3939">
              <w:t xml:space="preserve"> k </w:t>
            </w:r>
            <w:r w:rsidRPr="008E3939">
              <w:t>programu, musí vykonávať aktivity</w:t>
            </w:r>
            <w:r w:rsidR="008E3939">
              <w:t xml:space="preserve"> v </w:t>
            </w:r>
            <w:r w:rsidRPr="008E3939">
              <w:t>členskej krajine EÚ alebo</w:t>
            </w:r>
            <w:r w:rsidR="008E3939">
              <w:t xml:space="preserve"> v </w:t>
            </w:r>
            <w:r w:rsidRPr="008E3939">
              <w:t>tretej krajine pridruženej</w:t>
            </w:r>
            <w:r w:rsidR="008E3939">
              <w:t xml:space="preserve"> k </w:t>
            </w:r>
            <w:r w:rsidRPr="008E3939">
              <w:t>programu.</w:t>
            </w:r>
          </w:p>
        </w:tc>
      </w:tr>
      <w:tr w:rsidR="009C500E" w:rsidRPr="008E3939" w14:paraId="0EE76EB9" w14:textId="77777777" w:rsidTr="009E4A83">
        <w:trPr>
          <w:cantSplit/>
          <w:trHeight w:hRule="exact" w:val="748"/>
        </w:trPr>
        <w:tc>
          <w:tcPr>
            <w:tcW w:w="822" w:type="pct"/>
            <w:vMerge/>
            <w:tcBorders>
              <w:right w:val="single" w:sz="12" w:space="0" w:color="auto"/>
            </w:tcBorders>
            <w:shd w:val="clear" w:color="auto" w:fill="FFFFFF"/>
            <w:vAlign w:val="center"/>
          </w:tcPr>
          <w:p w14:paraId="1A5BF163" w14:textId="77777777" w:rsidR="009C500E" w:rsidRPr="008E3939" w:rsidRDefault="009C500E" w:rsidP="00231E15">
            <w:pPr>
              <w:spacing w:before="40" w:after="40"/>
              <w:rPr>
                <w:rFonts w:ascii="Calibri" w:hAnsi="Calibri"/>
                <w:b/>
                <w:sz w:val="18"/>
                <w:szCs w:val="18"/>
              </w:rPr>
            </w:pPr>
          </w:p>
        </w:tc>
        <w:tc>
          <w:tcPr>
            <w:tcW w:w="1268" w:type="pct"/>
            <w:tcBorders>
              <w:top w:val="dashed" w:sz="4" w:space="0" w:color="auto"/>
              <w:left w:val="single" w:sz="12" w:space="0" w:color="auto"/>
              <w:bottom w:val="dashed" w:sz="4" w:space="0" w:color="auto"/>
              <w:right w:val="single" w:sz="4" w:space="0" w:color="auto"/>
            </w:tcBorders>
            <w:shd w:val="clear" w:color="auto" w:fill="FFFFFF" w:themeFill="background1"/>
            <w:vAlign w:val="center"/>
          </w:tcPr>
          <w:p w14:paraId="5448123E" w14:textId="77777777" w:rsidR="009C500E" w:rsidRPr="008E3939" w:rsidRDefault="009C500E" w:rsidP="00231E15">
            <w:pPr>
              <w:pStyle w:val="AMainbody"/>
              <w:jc w:val="left"/>
            </w:pPr>
            <w:r w:rsidRPr="008E3939">
              <w:t>Dobrovoľnícke tímy</w:t>
            </w:r>
          </w:p>
        </w:tc>
        <w:tc>
          <w:tcPr>
            <w:tcW w:w="2910" w:type="pct"/>
            <w:tcBorders>
              <w:top w:val="dashed" w:sz="4" w:space="0" w:color="auto"/>
              <w:left w:val="single" w:sz="4" w:space="0" w:color="auto"/>
              <w:bottom w:val="dashed" w:sz="4" w:space="0" w:color="auto"/>
            </w:tcBorders>
            <w:shd w:val="clear" w:color="auto" w:fill="FFFFFF" w:themeFill="background1"/>
            <w:vAlign w:val="center"/>
          </w:tcPr>
          <w:p w14:paraId="6BF0C5F6" w14:textId="7E733C0F" w:rsidR="009C500E" w:rsidRPr="008E3939" w:rsidRDefault="009C500E" w:rsidP="009E4A83">
            <w:pPr>
              <w:pStyle w:val="AMainbody"/>
              <w:spacing w:before="60"/>
              <w:rPr>
                <w:rFonts w:asciiTheme="minorHAnsi" w:hAnsiTheme="minorHAnsi" w:cstheme="minorBidi"/>
              </w:rPr>
            </w:pPr>
            <w:r w:rsidRPr="008E3939">
              <w:rPr>
                <w:rFonts w:asciiTheme="minorHAnsi" w:hAnsiTheme="minorHAnsi"/>
              </w:rPr>
              <w:t>Aktivity sa musia vykonávať</w:t>
            </w:r>
            <w:r w:rsidR="008E3939">
              <w:rPr>
                <w:rFonts w:asciiTheme="minorHAnsi" w:hAnsiTheme="minorHAnsi"/>
              </w:rPr>
              <w:t xml:space="preserve"> v </w:t>
            </w:r>
            <w:r w:rsidRPr="008E3939">
              <w:rPr>
                <w:rFonts w:asciiTheme="minorHAnsi" w:hAnsiTheme="minorHAnsi"/>
              </w:rPr>
              <w:t>členskom štáte EÚ alebo</w:t>
            </w:r>
            <w:r w:rsidR="008E3939">
              <w:rPr>
                <w:rFonts w:asciiTheme="minorHAnsi" w:hAnsiTheme="minorHAnsi"/>
              </w:rPr>
              <w:t xml:space="preserve"> v </w:t>
            </w:r>
            <w:r w:rsidRPr="008E3939">
              <w:rPr>
                <w:rFonts w:asciiTheme="minorHAnsi" w:hAnsiTheme="minorHAnsi"/>
              </w:rPr>
              <w:t>tretej krajine pridruženej</w:t>
            </w:r>
            <w:r w:rsidR="008E3939">
              <w:rPr>
                <w:rFonts w:asciiTheme="minorHAnsi" w:hAnsiTheme="minorHAnsi"/>
              </w:rPr>
              <w:t xml:space="preserve"> k </w:t>
            </w:r>
            <w:r w:rsidRPr="008E3939">
              <w:rPr>
                <w:rFonts w:asciiTheme="minorHAnsi" w:hAnsiTheme="minorHAnsi"/>
              </w:rPr>
              <w:t>programu alebo</w:t>
            </w:r>
            <w:r w:rsidR="008E3939">
              <w:rPr>
                <w:rFonts w:asciiTheme="minorHAnsi" w:hAnsiTheme="minorHAnsi"/>
              </w:rPr>
              <w:t xml:space="preserve"> v </w:t>
            </w:r>
            <w:r w:rsidRPr="008E3939">
              <w:rPr>
                <w:rFonts w:asciiTheme="minorHAnsi" w:hAnsiTheme="minorHAnsi"/>
              </w:rPr>
              <w:t>tretej krajine, ktorá nie je pridružená</w:t>
            </w:r>
            <w:r w:rsidR="008E3939">
              <w:rPr>
                <w:rFonts w:asciiTheme="minorHAnsi" w:hAnsiTheme="minorHAnsi"/>
              </w:rPr>
              <w:t xml:space="preserve"> k </w:t>
            </w:r>
            <w:r w:rsidRPr="008E3939">
              <w:rPr>
                <w:rFonts w:asciiTheme="minorHAnsi" w:hAnsiTheme="minorHAnsi"/>
              </w:rPr>
              <w:t>programu.</w:t>
            </w:r>
          </w:p>
        </w:tc>
      </w:tr>
      <w:tr w:rsidR="009C500E" w:rsidRPr="008E3939" w14:paraId="449050D5" w14:textId="77777777" w:rsidTr="009E4A83">
        <w:trPr>
          <w:cantSplit/>
          <w:trHeight w:hRule="exact" w:val="667"/>
        </w:trPr>
        <w:tc>
          <w:tcPr>
            <w:tcW w:w="822" w:type="pct"/>
            <w:vMerge/>
            <w:tcBorders>
              <w:right w:val="single" w:sz="12" w:space="0" w:color="auto"/>
            </w:tcBorders>
            <w:shd w:val="clear" w:color="auto" w:fill="FFFFFF"/>
            <w:vAlign w:val="center"/>
          </w:tcPr>
          <w:p w14:paraId="5F8F6887" w14:textId="77777777" w:rsidR="009C500E" w:rsidRPr="008E3939" w:rsidRDefault="009C500E" w:rsidP="00231E15">
            <w:pPr>
              <w:spacing w:before="40" w:after="40"/>
              <w:rPr>
                <w:rFonts w:ascii="Calibri" w:hAnsi="Calibri"/>
                <w:b/>
                <w:sz w:val="18"/>
                <w:szCs w:val="18"/>
              </w:rPr>
            </w:pPr>
          </w:p>
        </w:tc>
        <w:tc>
          <w:tcPr>
            <w:tcW w:w="1268" w:type="pct"/>
            <w:tcBorders>
              <w:top w:val="dashed" w:sz="4" w:space="0" w:color="auto"/>
              <w:left w:val="single" w:sz="12" w:space="0" w:color="auto"/>
              <w:bottom w:val="dashed" w:sz="4" w:space="0" w:color="auto"/>
              <w:right w:val="single" w:sz="4" w:space="0" w:color="auto"/>
            </w:tcBorders>
            <w:shd w:val="clear" w:color="auto" w:fill="FFFFFF" w:themeFill="background1"/>
            <w:vAlign w:val="center"/>
          </w:tcPr>
          <w:p w14:paraId="1BA9DB29" w14:textId="77777777" w:rsidR="009C500E" w:rsidRPr="008E3939" w:rsidRDefault="009C500E" w:rsidP="00231E15">
            <w:pPr>
              <w:pStyle w:val="AMainbody"/>
              <w:jc w:val="left"/>
            </w:pPr>
            <w:r w:rsidRPr="008E3939">
              <w:t xml:space="preserve">Prípravné návštevy </w:t>
            </w:r>
          </w:p>
        </w:tc>
        <w:tc>
          <w:tcPr>
            <w:tcW w:w="2910" w:type="pct"/>
            <w:tcBorders>
              <w:top w:val="dashed" w:sz="4" w:space="0" w:color="auto"/>
              <w:left w:val="single" w:sz="4" w:space="0" w:color="auto"/>
              <w:bottom w:val="dashed" w:sz="4" w:space="0" w:color="auto"/>
            </w:tcBorders>
            <w:shd w:val="clear" w:color="auto" w:fill="FFFFFF" w:themeFill="background1"/>
            <w:vAlign w:val="center"/>
          </w:tcPr>
          <w:p w14:paraId="5E497EBF" w14:textId="393C8F5D" w:rsidR="009C500E" w:rsidRPr="008E3939" w:rsidRDefault="009C500E" w:rsidP="00231E15">
            <w:pPr>
              <w:pStyle w:val="AMainbody"/>
              <w:spacing w:before="60"/>
            </w:pPr>
            <w:r w:rsidRPr="008E3939">
              <w:t>Prípravné návštevy sa musia uskutočniť na mieste vykonávania dobrovoľníckej aktivity.</w:t>
            </w:r>
          </w:p>
        </w:tc>
      </w:tr>
      <w:tr w:rsidR="009C500E" w:rsidRPr="008E3939" w14:paraId="63F9AB39" w14:textId="77777777" w:rsidTr="009E4A83">
        <w:trPr>
          <w:cantSplit/>
          <w:trHeight w:val="1554"/>
        </w:trPr>
        <w:tc>
          <w:tcPr>
            <w:tcW w:w="822" w:type="pct"/>
            <w:vMerge w:val="restart"/>
            <w:tcBorders>
              <w:right w:val="single" w:sz="12" w:space="0" w:color="auto"/>
            </w:tcBorders>
            <w:shd w:val="clear" w:color="auto" w:fill="FFFFFF" w:themeFill="background1"/>
            <w:vAlign w:val="center"/>
          </w:tcPr>
          <w:p w14:paraId="6F79E759" w14:textId="77777777" w:rsidR="009C500E" w:rsidRPr="008E3939" w:rsidRDefault="009C500E" w:rsidP="00231E15">
            <w:pPr>
              <w:spacing w:before="40" w:after="40"/>
              <w:rPr>
                <w:rFonts w:ascii="Calibri" w:hAnsi="Calibri"/>
                <w:b/>
                <w:bCs/>
                <w:sz w:val="18"/>
                <w:szCs w:val="18"/>
              </w:rPr>
            </w:pPr>
            <w:r w:rsidRPr="008E3939">
              <w:rPr>
                <w:rFonts w:ascii="Calibri" w:hAnsi="Calibri"/>
                <w:b/>
                <w:sz w:val="18"/>
              </w:rPr>
              <w:lastRenderedPageBreak/>
              <w:t>Oprávnení účastníci</w:t>
            </w:r>
          </w:p>
        </w:tc>
        <w:tc>
          <w:tcPr>
            <w:tcW w:w="1268" w:type="pct"/>
            <w:tcBorders>
              <w:top w:val="dashed" w:sz="4" w:space="0" w:color="auto"/>
              <w:left w:val="single" w:sz="12" w:space="0" w:color="auto"/>
              <w:right w:val="single" w:sz="4" w:space="0" w:color="auto"/>
            </w:tcBorders>
            <w:shd w:val="clear" w:color="auto" w:fill="FFFFFF" w:themeFill="background1"/>
            <w:vAlign w:val="center"/>
          </w:tcPr>
          <w:p w14:paraId="6DB87724" w14:textId="77777777" w:rsidR="008E3939" w:rsidRDefault="009C500E" w:rsidP="00231E15">
            <w:pPr>
              <w:pStyle w:val="AMainbody"/>
              <w:jc w:val="left"/>
            </w:pPr>
            <w:r w:rsidRPr="008E3939">
              <w:t>Individuálna dobrovoľnícka činnosť</w:t>
            </w:r>
          </w:p>
          <w:p w14:paraId="3A3F6762" w14:textId="1F3C7746" w:rsidR="009C500E" w:rsidRPr="008E3939" w:rsidRDefault="009C500E" w:rsidP="00231E15">
            <w:pPr>
              <w:pStyle w:val="AMainbody"/>
              <w:jc w:val="left"/>
            </w:pPr>
            <w:r w:rsidRPr="008E3939">
              <w:t>a</w:t>
            </w:r>
          </w:p>
          <w:p w14:paraId="2D6DF6C4" w14:textId="77777777" w:rsidR="009C500E" w:rsidRPr="008E3939" w:rsidRDefault="009C500E" w:rsidP="00231E15">
            <w:pPr>
              <w:pStyle w:val="AMainbody"/>
              <w:jc w:val="left"/>
            </w:pPr>
            <w:r w:rsidRPr="008E3939">
              <w:t xml:space="preserve">dobrovoľnícke tímy </w:t>
            </w:r>
          </w:p>
        </w:tc>
        <w:tc>
          <w:tcPr>
            <w:tcW w:w="2910" w:type="pct"/>
            <w:tcBorders>
              <w:top w:val="dashed" w:sz="4" w:space="0" w:color="auto"/>
              <w:left w:val="single" w:sz="4" w:space="0" w:color="auto"/>
            </w:tcBorders>
            <w:shd w:val="clear" w:color="auto" w:fill="FFFFFF" w:themeFill="background1"/>
            <w:vAlign w:val="center"/>
          </w:tcPr>
          <w:p w14:paraId="6EA080B6" w14:textId="7A9136FB" w:rsidR="009C500E" w:rsidRPr="008E3939" w:rsidRDefault="009C500E" w:rsidP="00231E15">
            <w:pPr>
              <w:pStyle w:val="AMainbody"/>
              <w:spacing w:before="60"/>
            </w:pPr>
            <w:r w:rsidRPr="008E3939">
              <w:t>Mladí ľudia vo veku od 18 do 30 rokov</w:t>
            </w:r>
            <w:r w:rsidRPr="008E3939">
              <w:rPr>
                <w:rStyle w:val="FootnoteReference"/>
              </w:rPr>
              <w:footnoteReference w:id="27"/>
            </w:r>
            <w:r w:rsidRPr="008E3939">
              <w:t>, ktorí majú oprávnený pobyt</w:t>
            </w:r>
            <w:r w:rsidR="008E3939">
              <w:t xml:space="preserve"> v </w:t>
            </w:r>
            <w:r w:rsidRPr="008E3939">
              <w:t>členskom štáte EÚ,</w:t>
            </w:r>
            <w:r w:rsidR="008E3939">
              <w:t xml:space="preserve"> v </w:t>
            </w:r>
            <w:r w:rsidRPr="008E3939">
              <w:t>tretej krajine pridruženej</w:t>
            </w:r>
            <w:r w:rsidR="008E3939">
              <w:t xml:space="preserve"> k </w:t>
            </w:r>
            <w:r w:rsidRPr="008E3939">
              <w:t>programu alebo</w:t>
            </w:r>
            <w:r w:rsidR="008E3939">
              <w:t xml:space="preserve"> v </w:t>
            </w:r>
            <w:r w:rsidRPr="008E3939">
              <w:t>tretej krajine, ktorá nie je pridružená</w:t>
            </w:r>
            <w:r w:rsidR="008E3939">
              <w:t xml:space="preserve"> k </w:t>
            </w:r>
            <w:r w:rsidRPr="008E3939">
              <w:t>programu,</w:t>
            </w:r>
            <w:r w:rsidR="008E3939">
              <w:t xml:space="preserve"> a </w:t>
            </w:r>
            <w:r w:rsidRPr="008E3939">
              <w:t>ktorí sa zaregistrovali na portáli Európskeho zboru solidarity.</w:t>
            </w:r>
          </w:p>
          <w:p w14:paraId="565F691B" w14:textId="77777777" w:rsidR="008E3939" w:rsidRDefault="009C500E" w:rsidP="00231E15">
            <w:pPr>
              <w:pStyle w:val="AMainbody"/>
            </w:pPr>
            <w:r w:rsidRPr="008E3939">
              <w:t>Jeden dobrovoľník sa môže zúčastniť na</w:t>
            </w:r>
            <w:r w:rsidR="008E3939">
              <w:t>:</w:t>
            </w:r>
          </w:p>
          <w:p w14:paraId="4AA599A1" w14:textId="77777777" w:rsidR="008E3939" w:rsidRDefault="009C500E" w:rsidP="009C500E">
            <w:pPr>
              <w:pStyle w:val="AMainbody"/>
              <w:widowControl/>
              <w:numPr>
                <w:ilvl w:val="0"/>
                <w:numId w:val="105"/>
              </w:numPr>
            </w:pPr>
            <w:r w:rsidRPr="008E3939">
              <w:t>jednej individuálnej cezhraničnej dobrovoľníckej aktivite dlhšej ako dva mesiace. Druhá individuálna cezhraničná dobrovoľnícka aktivita dlhšia ako dva mesiace je povolená len</w:t>
            </w:r>
            <w:r w:rsidR="008E3939">
              <w:t xml:space="preserve"> v </w:t>
            </w:r>
            <w:r w:rsidRPr="008E3939">
              <w:t>prípade mladých ľudí</w:t>
            </w:r>
            <w:r w:rsidR="008E3939">
              <w:t xml:space="preserve"> s </w:t>
            </w:r>
            <w:r w:rsidRPr="008E3939">
              <w:t>nedostatkom príležitostí alebo</w:t>
            </w:r>
            <w:r w:rsidR="008E3939">
              <w:t xml:space="preserve"> v </w:t>
            </w:r>
            <w:r w:rsidRPr="008E3939">
              <w:t>riadne odôvodnených prípadoch určených národnou agentúrou,</w:t>
            </w:r>
          </w:p>
          <w:p w14:paraId="208C6A65" w14:textId="58BFA18E" w:rsidR="009C500E" w:rsidRPr="008E3939" w:rsidRDefault="009C500E" w:rsidP="009C500E">
            <w:pPr>
              <w:pStyle w:val="AMainbody"/>
              <w:widowControl/>
              <w:numPr>
                <w:ilvl w:val="0"/>
                <w:numId w:val="105"/>
              </w:numPr>
            </w:pPr>
            <w:r w:rsidRPr="008E3939">
              <w:t>viacerých individuálnych cezhraničných dobrovoľníckych aktivitách trvajúcich najviac dva mesiace</w:t>
            </w:r>
            <w:r w:rsidRPr="008E3939">
              <w:rPr>
                <w:rStyle w:val="FootnoteReference"/>
              </w:rPr>
              <w:footnoteReference w:id="28"/>
            </w:r>
            <w:r w:rsidRPr="008E3939">
              <w:t>,</w:t>
            </w:r>
          </w:p>
          <w:p w14:paraId="45DA57B8" w14:textId="77777777" w:rsidR="009C500E" w:rsidRPr="008E3939" w:rsidRDefault="009C500E" w:rsidP="009C500E">
            <w:pPr>
              <w:pStyle w:val="AMainbody"/>
              <w:widowControl/>
              <w:numPr>
                <w:ilvl w:val="0"/>
                <w:numId w:val="105"/>
              </w:numPr>
            </w:pPr>
            <w:r w:rsidRPr="008E3939">
              <w:t>viacerých aktivitách dobrovoľníckych tímov,</w:t>
            </w:r>
          </w:p>
          <w:p w14:paraId="6463FC11" w14:textId="77777777" w:rsidR="009C500E" w:rsidRPr="008E3939" w:rsidRDefault="009C500E" w:rsidP="009C500E">
            <w:pPr>
              <w:pStyle w:val="AMainbody"/>
              <w:widowControl/>
              <w:numPr>
                <w:ilvl w:val="0"/>
                <w:numId w:val="105"/>
              </w:numPr>
            </w:pPr>
            <w:r w:rsidRPr="008E3939">
              <w:t>viacerých vnútroštátnych dobrovoľníckych aktivitách.</w:t>
            </w:r>
          </w:p>
          <w:p w14:paraId="6ACA0A4A" w14:textId="393B4778" w:rsidR="009C500E" w:rsidRPr="008E3939" w:rsidRDefault="009C500E" w:rsidP="00231E15">
            <w:pPr>
              <w:pStyle w:val="AMainbody"/>
              <w:spacing w:before="60"/>
            </w:pPr>
            <w:r w:rsidRPr="008E3939">
              <w:t>Celkový čas, ktorý jeden mladý človek strávi dobrovoľníckymi aktivitami Európskeho zboru solidarity, nesmie presiahnuť 12 mesiacov</w:t>
            </w:r>
            <w:r w:rsidR="008E3939">
              <w:t xml:space="preserve"> a </w:t>
            </w:r>
            <w:r w:rsidRPr="008E3939">
              <w:t>realizované aktivity sa nesmú prekrývať. Do celkového povoleného trvania 12 mesiacov sa rátajú aktivity realizované</w:t>
            </w:r>
            <w:r w:rsidR="008E3939">
              <w:t xml:space="preserve"> v </w:t>
            </w:r>
            <w:r w:rsidRPr="008E3939">
              <w:t>rámci dobrovoľníctva Erasmus+/Európskej dobrovoľníckej služby.</w:t>
            </w:r>
          </w:p>
        </w:tc>
      </w:tr>
      <w:tr w:rsidR="009C500E" w:rsidRPr="008E3939" w14:paraId="32CF008B" w14:textId="77777777" w:rsidTr="009E4A83">
        <w:trPr>
          <w:cantSplit/>
          <w:trHeight w:val="657"/>
        </w:trPr>
        <w:tc>
          <w:tcPr>
            <w:tcW w:w="822" w:type="pct"/>
            <w:vMerge/>
            <w:tcBorders>
              <w:right w:val="single" w:sz="12" w:space="0" w:color="auto"/>
            </w:tcBorders>
            <w:shd w:val="clear" w:color="auto" w:fill="FFFFFF"/>
            <w:vAlign w:val="center"/>
          </w:tcPr>
          <w:p w14:paraId="7C2A8ABC" w14:textId="77777777" w:rsidR="009C500E" w:rsidRPr="008E3939" w:rsidRDefault="009C500E" w:rsidP="00231E15">
            <w:pPr>
              <w:spacing w:before="40" w:after="40"/>
              <w:rPr>
                <w:rFonts w:ascii="Calibri" w:hAnsi="Calibri"/>
                <w:b/>
                <w:sz w:val="18"/>
                <w:szCs w:val="18"/>
              </w:rPr>
            </w:pPr>
          </w:p>
        </w:tc>
        <w:tc>
          <w:tcPr>
            <w:tcW w:w="1268" w:type="pct"/>
            <w:tcBorders>
              <w:top w:val="dashed" w:sz="4" w:space="0" w:color="auto"/>
              <w:left w:val="single" w:sz="12" w:space="0" w:color="auto"/>
              <w:right w:val="single" w:sz="4" w:space="0" w:color="auto"/>
            </w:tcBorders>
            <w:shd w:val="clear" w:color="auto" w:fill="FFFFFF" w:themeFill="background1"/>
            <w:vAlign w:val="center"/>
          </w:tcPr>
          <w:p w14:paraId="0719571F" w14:textId="77777777" w:rsidR="009C500E" w:rsidRPr="008E3939" w:rsidRDefault="009C500E" w:rsidP="00231E15">
            <w:pPr>
              <w:pStyle w:val="AMainbody"/>
              <w:jc w:val="left"/>
            </w:pPr>
            <w:r w:rsidRPr="008E3939">
              <w:t>Prípravné návštevy</w:t>
            </w:r>
          </w:p>
        </w:tc>
        <w:tc>
          <w:tcPr>
            <w:tcW w:w="2910" w:type="pct"/>
            <w:tcBorders>
              <w:top w:val="dashed" w:sz="4" w:space="0" w:color="auto"/>
              <w:left w:val="single" w:sz="4" w:space="0" w:color="auto"/>
            </w:tcBorders>
            <w:shd w:val="clear" w:color="auto" w:fill="FFFFFF" w:themeFill="background1"/>
            <w:vAlign w:val="center"/>
          </w:tcPr>
          <w:p w14:paraId="722FE772" w14:textId="36182629" w:rsidR="009C500E" w:rsidRPr="008E3939" w:rsidRDefault="009C500E" w:rsidP="00231E15">
            <w:pPr>
              <w:pStyle w:val="AMainbody"/>
              <w:spacing w:before="60"/>
            </w:pPr>
            <w:r w:rsidRPr="008E3939">
              <w:t>Zástupcovia účastníckych organizácií</w:t>
            </w:r>
            <w:r w:rsidR="008E3939">
              <w:t xml:space="preserve"> a </w:t>
            </w:r>
            <w:r w:rsidRPr="008E3939">
              <w:t>mladí ľudia</w:t>
            </w:r>
            <w:r w:rsidR="008E3939">
              <w:t xml:space="preserve"> s </w:t>
            </w:r>
            <w:r w:rsidRPr="008E3939">
              <w:t>nedostatkom príležitostí, ktorí sa zapoja do dobrovoľníckej aktivity, prípadne vrátane sprevádzajúcej osoby (osôb).</w:t>
            </w:r>
          </w:p>
        </w:tc>
      </w:tr>
      <w:tr w:rsidR="009C500E" w:rsidRPr="008E3939" w14:paraId="39B2FB1C" w14:textId="77777777" w:rsidTr="009E4A83">
        <w:trPr>
          <w:cantSplit/>
          <w:trHeight w:val="1107"/>
        </w:trPr>
        <w:tc>
          <w:tcPr>
            <w:tcW w:w="822" w:type="pct"/>
            <w:tcBorders>
              <w:right w:val="single" w:sz="12" w:space="0" w:color="auto"/>
            </w:tcBorders>
            <w:shd w:val="clear" w:color="auto" w:fill="FFFFFF" w:themeFill="background1"/>
            <w:vAlign w:val="center"/>
          </w:tcPr>
          <w:p w14:paraId="4A549F59" w14:textId="77777777" w:rsidR="009C500E" w:rsidRPr="008E3939" w:rsidRDefault="009C500E" w:rsidP="00231E15">
            <w:pPr>
              <w:spacing w:before="40" w:after="40"/>
              <w:rPr>
                <w:rFonts w:ascii="Calibri" w:hAnsi="Calibri"/>
                <w:b/>
                <w:bCs/>
                <w:sz w:val="18"/>
                <w:szCs w:val="18"/>
              </w:rPr>
            </w:pPr>
            <w:r w:rsidRPr="008E3939">
              <w:rPr>
                <w:rFonts w:ascii="Calibri" w:hAnsi="Calibri"/>
                <w:b/>
                <w:sz w:val="18"/>
              </w:rPr>
              <w:t>Počet účastníkov</w:t>
            </w:r>
          </w:p>
          <w:p w14:paraId="2B7204C8" w14:textId="77777777" w:rsidR="009C500E" w:rsidRPr="008E3939" w:rsidRDefault="009C500E" w:rsidP="00231E15">
            <w:pPr>
              <w:spacing w:before="40" w:after="40"/>
              <w:rPr>
                <w:rFonts w:ascii="Calibri" w:hAnsi="Calibri"/>
                <w:b/>
                <w:sz w:val="18"/>
                <w:szCs w:val="18"/>
              </w:rPr>
            </w:pPr>
          </w:p>
        </w:tc>
        <w:tc>
          <w:tcPr>
            <w:tcW w:w="1268" w:type="pct"/>
            <w:tcBorders>
              <w:top w:val="dashed" w:sz="4" w:space="0" w:color="auto"/>
              <w:left w:val="single" w:sz="12" w:space="0" w:color="auto"/>
              <w:right w:val="single" w:sz="4" w:space="0" w:color="auto"/>
            </w:tcBorders>
            <w:shd w:val="clear" w:color="auto" w:fill="FFFFFF" w:themeFill="background1"/>
            <w:vAlign w:val="center"/>
          </w:tcPr>
          <w:p w14:paraId="502E3244" w14:textId="77777777" w:rsidR="009C500E" w:rsidRPr="008E3939" w:rsidRDefault="009C500E" w:rsidP="00231E15">
            <w:pPr>
              <w:pStyle w:val="AMainbody"/>
              <w:jc w:val="left"/>
            </w:pPr>
            <w:r w:rsidRPr="008E3939">
              <w:t>Dobrovoľnícke tímy</w:t>
            </w:r>
          </w:p>
        </w:tc>
        <w:tc>
          <w:tcPr>
            <w:tcW w:w="2910" w:type="pct"/>
            <w:tcBorders>
              <w:top w:val="dashed" w:sz="4" w:space="0" w:color="auto"/>
              <w:left w:val="single" w:sz="4" w:space="0" w:color="auto"/>
            </w:tcBorders>
            <w:shd w:val="clear" w:color="auto" w:fill="FFFFFF" w:themeFill="background1"/>
            <w:vAlign w:val="center"/>
          </w:tcPr>
          <w:p w14:paraId="174B2ABB" w14:textId="4133C02C" w:rsidR="009C500E" w:rsidRPr="008E3939" w:rsidRDefault="009C500E" w:rsidP="00231E15">
            <w:pPr>
              <w:pStyle w:val="AMainbody"/>
              <w:spacing w:before="60"/>
            </w:pPr>
            <w:r w:rsidRPr="008E3939">
              <w:t>Aspoň päť účastníkov na jednu aktivitu dobrovoľníckeho tímu pochádzajúcich aspoň</w:t>
            </w:r>
            <w:r w:rsidR="008E3939">
              <w:t xml:space="preserve"> z </w:t>
            </w:r>
            <w:r w:rsidRPr="008E3939">
              <w:t>dvoch rôznych krajín,</w:t>
            </w:r>
            <w:r w:rsidR="008E3939">
              <w:t xml:space="preserve"> z </w:t>
            </w:r>
            <w:r w:rsidRPr="008E3939">
              <w:t>ktorých jedna je členským štátom EÚ alebo treťou krajinou pridruženou</w:t>
            </w:r>
            <w:r w:rsidR="008E3939">
              <w:t xml:space="preserve"> k </w:t>
            </w:r>
            <w:r w:rsidRPr="008E3939">
              <w:t>programu. Aspoň štvrtina dobrovoľníkov by mala mať oprávnený pobyt</w:t>
            </w:r>
            <w:r w:rsidR="008E3939">
              <w:t xml:space="preserve"> v </w:t>
            </w:r>
            <w:r w:rsidRPr="008E3939">
              <w:t>inej krajine, než je krajina,</w:t>
            </w:r>
            <w:r w:rsidR="008E3939">
              <w:t xml:space="preserve"> v </w:t>
            </w:r>
            <w:r w:rsidRPr="008E3939">
              <w:t>ktorej sa aktivita uskutočňuje.</w:t>
            </w:r>
          </w:p>
        </w:tc>
      </w:tr>
      <w:tr w:rsidR="009C500E" w:rsidRPr="008E3939" w14:paraId="143ECB40" w14:textId="77777777" w:rsidTr="009E4A83">
        <w:trPr>
          <w:cantSplit/>
          <w:trHeight w:val="930"/>
        </w:trPr>
        <w:tc>
          <w:tcPr>
            <w:tcW w:w="822" w:type="pct"/>
            <w:tcBorders>
              <w:right w:val="single" w:sz="12" w:space="0" w:color="auto"/>
            </w:tcBorders>
            <w:shd w:val="clear" w:color="auto" w:fill="FFFFFF" w:themeFill="background1"/>
            <w:vAlign w:val="center"/>
          </w:tcPr>
          <w:p w14:paraId="78C8E244" w14:textId="77777777" w:rsidR="009C500E" w:rsidRPr="008E3939" w:rsidRDefault="009C500E" w:rsidP="00231E15">
            <w:pPr>
              <w:spacing w:before="40" w:after="40"/>
              <w:rPr>
                <w:rFonts w:ascii="Calibri" w:hAnsi="Calibri"/>
                <w:b/>
                <w:bCs/>
                <w:sz w:val="18"/>
                <w:szCs w:val="18"/>
              </w:rPr>
            </w:pPr>
            <w:r w:rsidRPr="008E3939">
              <w:rPr>
                <w:rFonts w:ascii="Calibri" w:hAnsi="Calibri"/>
                <w:b/>
                <w:sz w:val="18"/>
              </w:rPr>
              <w:t>Ďalšie kritériá</w:t>
            </w:r>
          </w:p>
        </w:tc>
        <w:tc>
          <w:tcPr>
            <w:tcW w:w="4178" w:type="pct"/>
            <w:gridSpan w:val="2"/>
            <w:tcBorders>
              <w:top w:val="dashed" w:sz="4" w:space="0" w:color="auto"/>
              <w:left w:val="single" w:sz="12" w:space="0" w:color="auto"/>
              <w:bottom w:val="single" w:sz="4" w:space="0" w:color="auto"/>
            </w:tcBorders>
            <w:shd w:val="clear" w:color="auto" w:fill="FFFFFF" w:themeFill="background1"/>
          </w:tcPr>
          <w:p w14:paraId="4D9D3D0B" w14:textId="597E815E" w:rsidR="009C500E" w:rsidRPr="008E3939" w:rsidRDefault="009C500E" w:rsidP="00231E15">
            <w:pPr>
              <w:pStyle w:val="AMainbody"/>
              <w:spacing w:before="60"/>
              <w:rPr>
                <w:b/>
                <w:bCs/>
              </w:rPr>
            </w:pPr>
            <w:r w:rsidRPr="008E3939">
              <w:t>S cieľom zachovať jasné spojenie</w:t>
            </w:r>
            <w:r w:rsidR="008E3939">
              <w:t xml:space="preserve"> s </w:t>
            </w:r>
            <w:r w:rsidRPr="008E3939">
              <w:t>krajinou,</w:t>
            </w:r>
            <w:r w:rsidR="008E3939">
              <w:t xml:space="preserve"> v </w:t>
            </w:r>
            <w:r w:rsidRPr="008E3939">
              <w:t>ktorej sídli národná agentúra, buď</w:t>
            </w:r>
          </w:p>
          <w:p w14:paraId="7A8CF073" w14:textId="77777777" w:rsidR="008E3939" w:rsidRDefault="009C500E" w:rsidP="009C500E">
            <w:pPr>
              <w:pStyle w:val="AtableBullets"/>
              <w:widowControl/>
              <w:numPr>
                <w:ilvl w:val="0"/>
                <w:numId w:val="1"/>
              </w:numPr>
              <w:jc w:val="both"/>
            </w:pPr>
            <w:r w:rsidRPr="008E3939">
              <w:t>miestom konania aktivity (individuálnej alebo aktivity dobrovoľníckeho tímu) musí byť krajina národnej agentúry, ktorej sa príslušná žiadosť predkladá,</w:t>
            </w:r>
          </w:p>
          <w:p w14:paraId="4832A912" w14:textId="77777777" w:rsidR="008E3939" w:rsidRDefault="009C500E">
            <w:pPr>
              <w:pStyle w:val="AtableBullets"/>
              <w:tabs>
                <w:tab w:val="clear" w:pos="387"/>
              </w:tabs>
              <w:ind w:left="786" w:firstLine="0"/>
              <w:jc w:val="both"/>
            </w:pPr>
            <w:r w:rsidRPr="008E3939">
              <w:t>alebo</w:t>
            </w:r>
          </w:p>
          <w:p w14:paraId="5463D066" w14:textId="0BF16EC1" w:rsidR="009C500E" w:rsidRPr="008E3939" w:rsidRDefault="009C500E" w:rsidP="009C500E">
            <w:pPr>
              <w:pStyle w:val="AtableBullets"/>
              <w:widowControl/>
              <w:numPr>
                <w:ilvl w:val="0"/>
                <w:numId w:val="1"/>
              </w:numPr>
              <w:jc w:val="both"/>
            </w:pPr>
            <w:r w:rsidRPr="008E3939">
              <w:t>účastník individuálnej dobrovoľníckej aktivity musí byť</w:t>
            </w:r>
            <w:r w:rsidR="008E3939">
              <w:t xml:space="preserve"> z </w:t>
            </w:r>
            <w:r w:rsidRPr="008E3939">
              <w:t>krajiny národnej agentúry, ktorej sa príslušná žiadosť predkladá. Pokiaľ ide</w:t>
            </w:r>
            <w:r w:rsidR="008E3939">
              <w:t xml:space="preserve"> o </w:t>
            </w:r>
            <w:r w:rsidRPr="008E3939">
              <w:t>dobrovoľnícke tímy, musí byť zapojený účastník (účastníci)</w:t>
            </w:r>
            <w:r w:rsidR="008E3939">
              <w:t xml:space="preserve"> z </w:t>
            </w:r>
            <w:r w:rsidRPr="008E3939">
              <w:t>krajiny národnej agentúry, ktorej sa príslušná žiadosť predkladá.</w:t>
            </w:r>
          </w:p>
        </w:tc>
      </w:tr>
    </w:tbl>
    <w:p w14:paraId="480802D5" w14:textId="77777777" w:rsidR="009C500E" w:rsidRPr="008E3939" w:rsidRDefault="009C500E" w:rsidP="00414CC0">
      <w:pPr>
        <w:pStyle w:val="Heading3"/>
        <w:sectPr w:rsidR="009C500E" w:rsidRPr="008E3939" w:rsidSect="009C3B4B">
          <w:headerReference w:type="even" r:id="rId43"/>
          <w:headerReference w:type="default" r:id="rId44"/>
          <w:headerReference w:type="first" r:id="rId45"/>
          <w:pgSz w:w="11906" w:h="16838"/>
          <w:pgMar w:top="1418" w:right="1418" w:bottom="1418" w:left="1418" w:header="709" w:footer="709" w:gutter="0"/>
          <w:cols w:space="708"/>
          <w:docGrid w:linePitch="360"/>
        </w:sectPr>
      </w:pPr>
    </w:p>
    <w:p w14:paraId="29C2560E" w14:textId="77777777" w:rsidR="008E3939" w:rsidRDefault="009C500E" w:rsidP="00892965">
      <w:pPr>
        <w:pStyle w:val="Heading2"/>
      </w:pPr>
      <w:bookmarkStart w:id="597" w:name="_Toc519689995"/>
      <w:bookmarkStart w:id="598" w:name="_Toc63429820"/>
      <w:bookmarkStart w:id="599" w:name="_Toc63694243"/>
      <w:bookmarkStart w:id="600" w:name="_Toc73699827"/>
      <w:bookmarkStart w:id="601" w:name="_Toc78551659"/>
      <w:bookmarkStart w:id="602" w:name="_Toc140237050"/>
      <w:bookmarkStart w:id="603" w:name="_Toc151129033"/>
      <w:bookmarkEnd w:id="547"/>
      <w:bookmarkEnd w:id="548"/>
      <w:bookmarkEnd w:id="549"/>
      <w:bookmarkEnd w:id="550"/>
      <w:bookmarkEnd w:id="551"/>
      <w:bookmarkEnd w:id="552"/>
      <w:r w:rsidRPr="008E3939">
        <w:lastRenderedPageBreak/>
        <w:t>Aké sú oprávnené náklady</w:t>
      </w:r>
      <w:r w:rsidR="008E3939">
        <w:t xml:space="preserve"> a </w:t>
      </w:r>
      <w:r w:rsidRPr="008E3939">
        <w:t>platné pravidlá financovania?</w:t>
      </w:r>
      <w:bookmarkEnd w:id="597"/>
      <w:bookmarkEnd w:id="598"/>
      <w:bookmarkEnd w:id="599"/>
      <w:bookmarkEnd w:id="600"/>
      <w:bookmarkEnd w:id="601"/>
      <w:bookmarkEnd w:id="602"/>
      <w:bookmarkEnd w:id="603"/>
    </w:p>
    <w:p w14:paraId="15CA73FA" w14:textId="4B342027" w:rsidR="009C500E" w:rsidRPr="008E3939" w:rsidRDefault="009C500E" w:rsidP="009C500E">
      <w:pPr>
        <w:pStyle w:val="Standar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622"/>
        <w:gridCol w:w="2803"/>
        <w:gridCol w:w="1239"/>
        <w:gridCol w:w="2552"/>
        <w:gridCol w:w="1391"/>
        <w:gridCol w:w="4385"/>
      </w:tblGrid>
      <w:tr w:rsidR="009C500E" w:rsidRPr="008E3939" w14:paraId="71FB7FE8" w14:textId="77777777" w:rsidTr="00363BD6">
        <w:tc>
          <w:tcPr>
            <w:tcW w:w="1582" w:type="pct"/>
            <w:gridSpan w:val="2"/>
            <w:shd w:val="clear" w:color="auto" w:fill="auto"/>
            <w:vAlign w:val="center"/>
          </w:tcPr>
          <w:p w14:paraId="12CFE9A8" w14:textId="77777777" w:rsidR="009C500E" w:rsidRPr="008E3939" w:rsidRDefault="009C500E" w:rsidP="00231E15">
            <w:pPr>
              <w:jc w:val="center"/>
              <w:rPr>
                <w:rFonts w:ascii="Calibri" w:hAnsi="Calibri"/>
                <w:snapToGrid w:val="0"/>
                <w:sz w:val="18"/>
                <w:szCs w:val="18"/>
              </w:rPr>
            </w:pPr>
            <w:bookmarkStart w:id="604" w:name="_Toc393967953"/>
            <w:bookmarkStart w:id="605" w:name="_Toc393970575"/>
            <w:r w:rsidRPr="008E3939">
              <w:rPr>
                <w:rFonts w:ascii="Calibri" w:hAnsi="Calibri"/>
                <w:b/>
                <w:snapToGrid w:val="0"/>
                <w:sz w:val="18"/>
              </w:rPr>
              <w:t>Oprávnené náklady</w:t>
            </w:r>
          </w:p>
        </w:tc>
        <w:tc>
          <w:tcPr>
            <w:tcW w:w="442" w:type="pct"/>
            <w:tcBorders>
              <w:bottom w:val="single" w:sz="4" w:space="0" w:color="auto"/>
            </w:tcBorders>
            <w:shd w:val="clear" w:color="auto" w:fill="auto"/>
            <w:vAlign w:val="center"/>
          </w:tcPr>
          <w:p w14:paraId="4D438F79" w14:textId="77777777" w:rsidR="009C500E" w:rsidRPr="008E3939" w:rsidRDefault="009C500E" w:rsidP="00231E15">
            <w:pPr>
              <w:ind w:left="33"/>
              <w:jc w:val="center"/>
              <w:rPr>
                <w:rFonts w:ascii="Calibri" w:hAnsi="Calibri"/>
                <w:snapToGrid w:val="0"/>
                <w:sz w:val="18"/>
                <w:szCs w:val="18"/>
              </w:rPr>
            </w:pPr>
            <w:r w:rsidRPr="008E3939">
              <w:rPr>
                <w:rFonts w:ascii="Calibri" w:hAnsi="Calibri"/>
                <w:b/>
                <w:snapToGrid w:val="0"/>
                <w:sz w:val="18"/>
              </w:rPr>
              <w:t>Mechanizmus financovania</w:t>
            </w:r>
          </w:p>
        </w:tc>
        <w:tc>
          <w:tcPr>
            <w:tcW w:w="912" w:type="pct"/>
            <w:tcBorders>
              <w:bottom w:val="single" w:sz="4" w:space="0" w:color="auto"/>
            </w:tcBorders>
            <w:shd w:val="clear" w:color="auto" w:fill="auto"/>
            <w:vAlign w:val="center"/>
          </w:tcPr>
          <w:p w14:paraId="33E3ECB3" w14:textId="77777777" w:rsidR="009C500E" w:rsidRPr="008E3939" w:rsidRDefault="009C500E" w:rsidP="00231E15">
            <w:pPr>
              <w:ind w:left="34"/>
              <w:jc w:val="center"/>
              <w:rPr>
                <w:rFonts w:ascii="Calibri" w:hAnsi="Calibri"/>
                <w:snapToGrid w:val="0"/>
                <w:sz w:val="18"/>
                <w:szCs w:val="18"/>
              </w:rPr>
            </w:pPr>
            <w:r w:rsidRPr="008E3939">
              <w:rPr>
                <w:rFonts w:ascii="Calibri" w:hAnsi="Calibri"/>
                <w:b/>
                <w:snapToGrid w:val="0"/>
                <w:sz w:val="18"/>
              </w:rPr>
              <w:t>Suma</w:t>
            </w:r>
          </w:p>
        </w:tc>
        <w:tc>
          <w:tcPr>
            <w:tcW w:w="497" w:type="pct"/>
            <w:tcBorders>
              <w:bottom w:val="single" w:sz="4" w:space="0" w:color="auto"/>
            </w:tcBorders>
            <w:shd w:val="clear" w:color="auto" w:fill="auto"/>
            <w:vAlign w:val="center"/>
          </w:tcPr>
          <w:p w14:paraId="49FC5D67" w14:textId="5036EAA6" w:rsidR="009C500E" w:rsidRPr="008E3939" w:rsidRDefault="009C500E" w:rsidP="00231E15">
            <w:pPr>
              <w:ind w:left="34"/>
              <w:jc w:val="center"/>
              <w:rPr>
                <w:rFonts w:ascii="Calibri" w:hAnsi="Calibri"/>
                <w:b/>
                <w:bCs/>
                <w:snapToGrid w:val="0"/>
                <w:sz w:val="18"/>
                <w:szCs w:val="18"/>
              </w:rPr>
            </w:pPr>
            <w:r w:rsidRPr="008E3939">
              <w:rPr>
                <w:rFonts w:ascii="Calibri" w:hAnsi="Calibri"/>
                <w:b/>
                <w:snapToGrid w:val="0"/>
                <w:sz w:val="18"/>
              </w:rPr>
              <w:t xml:space="preserve">V prípade </w:t>
            </w:r>
            <w:r w:rsidR="00363BD6">
              <w:rPr>
                <w:rFonts w:ascii="Calibri" w:hAnsi="Calibri"/>
                <w:b/>
                <w:snapToGrid w:val="0"/>
                <w:sz w:val="18"/>
              </w:rPr>
              <w:br/>
            </w:r>
            <w:r w:rsidRPr="008E3939">
              <w:rPr>
                <w:rFonts w:ascii="Calibri" w:hAnsi="Calibri"/>
                <w:b/>
                <w:snapToGrid w:val="0"/>
                <w:sz w:val="18"/>
              </w:rPr>
              <w:t>tzv. zeleného cestovania</w:t>
            </w:r>
          </w:p>
        </w:tc>
        <w:tc>
          <w:tcPr>
            <w:tcW w:w="1567" w:type="pct"/>
            <w:tcBorders>
              <w:bottom w:val="single" w:sz="4" w:space="0" w:color="auto"/>
            </w:tcBorders>
            <w:shd w:val="clear" w:color="auto" w:fill="auto"/>
            <w:vAlign w:val="center"/>
          </w:tcPr>
          <w:p w14:paraId="7198121B" w14:textId="77777777" w:rsidR="009C500E" w:rsidRPr="008E3939" w:rsidRDefault="009C500E" w:rsidP="00231E15">
            <w:pPr>
              <w:ind w:left="34"/>
              <w:jc w:val="center"/>
              <w:rPr>
                <w:rFonts w:ascii="Calibri" w:hAnsi="Calibri"/>
                <w:snapToGrid w:val="0"/>
                <w:sz w:val="18"/>
                <w:szCs w:val="18"/>
              </w:rPr>
            </w:pPr>
            <w:r w:rsidRPr="008E3939">
              <w:rPr>
                <w:rFonts w:ascii="Calibri" w:hAnsi="Calibri"/>
                <w:b/>
                <w:snapToGrid w:val="0"/>
                <w:sz w:val="18"/>
              </w:rPr>
              <w:t>Pravidlo pridelenia</w:t>
            </w:r>
          </w:p>
        </w:tc>
      </w:tr>
      <w:tr w:rsidR="009C500E" w:rsidRPr="008E3939" w14:paraId="4E435885" w14:textId="77777777" w:rsidTr="00363BD6">
        <w:trPr>
          <w:trHeight w:val="575"/>
        </w:trPr>
        <w:tc>
          <w:tcPr>
            <w:tcW w:w="580" w:type="pct"/>
            <w:vMerge w:val="restart"/>
            <w:tcBorders>
              <w:right w:val="single" w:sz="12" w:space="0" w:color="auto"/>
            </w:tcBorders>
            <w:vAlign w:val="center"/>
          </w:tcPr>
          <w:p w14:paraId="5866C8E9" w14:textId="77777777" w:rsidR="009C500E" w:rsidRPr="008E3939" w:rsidRDefault="009C500E" w:rsidP="00231E15">
            <w:pPr>
              <w:pStyle w:val="AMainbody"/>
              <w:jc w:val="left"/>
              <w:rPr>
                <w:b/>
                <w:bCs/>
                <w:snapToGrid w:val="0"/>
              </w:rPr>
            </w:pPr>
            <w:r w:rsidRPr="008E3939">
              <w:rPr>
                <w:b/>
                <w:snapToGrid w:val="0"/>
              </w:rPr>
              <w:t>Cestovné náklady</w:t>
            </w:r>
          </w:p>
        </w:tc>
        <w:tc>
          <w:tcPr>
            <w:tcW w:w="1002" w:type="pct"/>
            <w:vMerge w:val="restart"/>
            <w:tcBorders>
              <w:left w:val="single" w:sz="12" w:space="0" w:color="auto"/>
            </w:tcBorders>
            <w:vAlign w:val="center"/>
          </w:tcPr>
          <w:p w14:paraId="7A36868E" w14:textId="68CB8CFA" w:rsidR="009C500E" w:rsidRPr="008E3939" w:rsidRDefault="009C500E" w:rsidP="00231E15">
            <w:pPr>
              <w:pStyle w:val="AMainbody"/>
              <w:rPr>
                <w:snapToGrid w:val="0"/>
              </w:rPr>
            </w:pPr>
            <w:r w:rsidRPr="008E3939">
              <w:rPr>
                <w:snapToGrid w:val="0"/>
              </w:rPr>
              <w:t>Príspevok na cestovné náklady účastníkov</w:t>
            </w:r>
            <w:r w:rsidR="008E3939">
              <w:rPr>
                <w:snapToGrid w:val="0"/>
              </w:rPr>
              <w:t xml:space="preserve"> z </w:t>
            </w:r>
            <w:r w:rsidRPr="008E3939">
              <w:rPr>
                <w:snapToGrid w:val="0"/>
              </w:rPr>
              <w:t>miesta ich pôvodu do miesta realizácie aktivity</w:t>
            </w:r>
            <w:r w:rsidR="008E3939">
              <w:rPr>
                <w:snapToGrid w:val="0"/>
              </w:rPr>
              <w:t xml:space="preserve"> a </w:t>
            </w:r>
            <w:r w:rsidRPr="008E3939">
              <w:rPr>
                <w:snapToGrid w:val="0"/>
              </w:rPr>
              <w:t>späť.</w:t>
            </w:r>
            <w:r w:rsidRPr="008E3939">
              <w:t xml:space="preserve"> </w:t>
            </w:r>
          </w:p>
        </w:tc>
        <w:tc>
          <w:tcPr>
            <w:tcW w:w="442" w:type="pct"/>
            <w:vMerge w:val="restart"/>
            <w:vAlign w:val="center"/>
          </w:tcPr>
          <w:p w14:paraId="18D4F5B7" w14:textId="2E74BAE9" w:rsidR="009C500E" w:rsidRPr="008E3939" w:rsidRDefault="009C500E" w:rsidP="00363BD6">
            <w:pPr>
              <w:pStyle w:val="AMainbody"/>
              <w:jc w:val="left"/>
              <w:rPr>
                <w:snapToGrid w:val="0"/>
              </w:rPr>
            </w:pPr>
            <w:r w:rsidRPr="008E3939">
              <w:rPr>
                <w:snapToGrid w:val="0"/>
              </w:rPr>
              <w:t xml:space="preserve">Príspevok </w:t>
            </w:r>
            <w:r w:rsidR="00363BD6">
              <w:rPr>
                <w:snapToGrid w:val="0"/>
              </w:rPr>
              <w:br/>
            </w:r>
            <w:r w:rsidRPr="008E3939">
              <w:rPr>
                <w:snapToGrid w:val="0"/>
              </w:rPr>
              <w:t>na základe jednotkových nákladov</w:t>
            </w:r>
          </w:p>
        </w:tc>
        <w:tc>
          <w:tcPr>
            <w:tcW w:w="912" w:type="pct"/>
            <w:tcBorders>
              <w:bottom w:val="dashed" w:sz="4" w:space="0" w:color="auto"/>
            </w:tcBorders>
            <w:vAlign w:val="center"/>
          </w:tcPr>
          <w:p w14:paraId="3CE33856" w14:textId="33791844" w:rsidR="009C500E" w:rsidRPr="008E3939" w:rsidRDefault="009C500E" w:rsidP="00231E15">
            <w:pPr>
              <w:pStyle w:val="AMainbody"/>
              <w:spacing w:before="60" w:after="60"/>
              <w:jc w:val="left"/>
              <w:rPr>
                <w:b/>
                <w:bCs/>
                <w:snapToGrid w:val="0"/>
              </w:rPr>
            </w:pPr>
            <w:r w:rsidRPr="008E3939">
              <w:rPr>
                <w:snapToGrid w:val="0"/>
              </w:rPr>
              <w:t>Cestovné vzdialenosti od 10 do 99 km: 28 EUR</w:t>
            </w:r>
            <w:r w:rsidRPr="008E3939">
              <w:t xml:space="preserve"> </w:t>
            </w:r>
            <w:r w:rsidRPr="008E3939">
              <w:rPr>
                <w:snapToGrid w:val="0"/>
              </w:rPr>
              <w:t>na účastníka</w:t>
            </w:r>
            <w:r w:rsidRPr="008E3939">
              <w:t>.</w:t>
            </w:r>
          </w:p>
        </w:tc>
        <w:tc>
          <w:tcPr>
            <w:tcW w:w="497" w:type="pct"/>
            <w:tcBorders>
              <w:bottom w:val="dashed" w:sz="4" w:space="0" w:color="auto"/>
            </w:tcBorders>
            <w:shd w:val="clear" w:color="auto" w:fill="auto"/>
            <w:vAlign w:val="center"/>
          </w:tcPr>
          <w:p w14:paraId="73F50053" w14:textId="418D9754" w:rsidR="009C500E" w:rsidRPr="008E3939" w:rsidRDefault="00287696" w:rsidP="00231E15">
            <w:pPr>
              <w:pStyle w:val="AMainbody"/>
              <w:jc w:val="left"/>
              <w:rPr>
                <w:bCs/>
                <w:snapToGrid w:val="0"/>
              </w:rPr>
            </w:pPr>
            <w:r w:rsidRPr="008E3939">
              <w:rPr>
                <w:snapToGrid w:val="0"/>
              </w:rPr>
              <w:t>56 EUR</w:t>
            </w:r>
          </w:p>
        </w:tc>
        <w:tc>
          <w:tcPr>
            <w:tcW w:w="1567" w:type="pct"/>
            <w:vMerge w:val="restart"/>
            <w:vAlign w:val="center"/>
          </w:tcPr>
          <w:p w14:paraId="3620629D" w14:textId="77777777" w:rsidR="008E3939" w:rsidRDefault="009C500E" w:rsidP="00231E15">
            <w:pPr>
              <w:rPr>
                <w:rFonts w:ascii="Calibri" w:hAnsi="Calibri"/>
                <w:snapToGrid w:val="0"/>
                <w:sz w:val="18"/>
                <w:shd w:val="clear" w:color="auto" w:fill="FFFFFF"/>
                <w:vertAlign w:val="superscript"/>
              </w:rPr>
            </w:pPr>
            <w:r w:rsidRPr="008E3939">
              <w:rPr>
                <w:rFonts w:ascii="Calibri" w:hAnsi="Calibri"/>
                <w:snapToGrid w:val="0"/>
                <w:sz w:val="18"/>
                <w:shd w:val="clear" w:color="auto" w:fill="FFFFFF"/>
              </w:rPr>
              <w:t>Na základe cestovnej vzdialenosti každého účastníka vrátane sprevádzajúcich osôb. Cestovné vzdialenosti sa musia vypočítať pomocou kalkulačky na výpočet vzdialeností podporovanej Európskou komisiou</w:t>
            </w:r>
            <w:r w:rsidRPr="008E3939">
              <w:rPr>
                <w:rFonts w:ascii="Calibri" w:eastAsia="Times New Roman" w:hAnsi="Calibri"/>
                <w:sz w:val="18"/>
                <w:szCs w:val="18"/>
                <w:shd w:val="clear" w:color="auto" w:fill="FFFFFF"/>
                <w:vertAlign w:val="superscript"/>
                <w:lang w:eastAsia="en-GB"/>
              </w:rPr>
              <w:footnoteReference w:id="29"/>
            </w:r>
            <w:r w:rsidR="008E3939">
              <w:rPr>
                <w:rFonts w:ascii="Calibri" w:hAnsi="Calibri"/>
                <w:snapToGrid w:val="0"/>
                <w:sz w:val="18"/>
                <w:shd w:val="clear" w:color="auto" w:fill="FFFFFF"/>
                <w:vertAlign w:val="superscript"/>
              </w:rPr>
              <w:t>.</w:t>
            </w:r>
          </w:p>
          <w:p w14:paraId="234D07BA" w14:textId="009A2F97" w:rsidR="009C500E" w:rsidRPr="008E3939" w:rsidRDefault="009C500E" w:rsidP="00231E15">
            <w:pPr>
              <w:rPr>
                <w:rFonts w:ascii="Calibri" w:eastAsia="Times New Roman" w:hAnsi="Calibri"/>
                <w:snapToGrid w:val="0"/>
                <w:sz w:val="18"/>
                <w:szCs w:val="18"/>
                <w:shd w:val="clear" w:color="auto" w:fill="FFFFFF"/>
                <w:lang w:eastAsia="en-GB"/>
              </w:rPr>
            </w:pPr>
          </w:p>
          <w:p w14:paraId="5D2E24B7" w14:textId="77777777" w:rsidR="009C500E" w:rsidRPr="008E3939" w:rsidRDefault="009C500E" w:rsidP="00231E15">
            <w:pPr>
              <w:rPr>
                <w:snapToGrid w:val="0"/>
              </w:rPr>
            </w:pPr>
            <w:r w:rsidRPr="008E3939">
              <w:rPr>
                <w:rFonts w:ascii="Calibri" w:hAnsi="Calibri"/>
                <w:snapToGrid w:val="0"/>
                <w:sz w:val="18"/>
                <w:shd w:val="clear" w:color="auto" w:fill="FFFFFF"/>
              </w:rPr>
              <w:t>Na výpočet výšky grantu EÚ, ktorý bude pokrývať aj spiatočnú cestu, musí žiadateľ uviesť cestovnú vzdialenosť jedným smerom</w:t>
            </w:r>
            <w:r w:rsidRPr="008E3939">
              <w:rPr>
                <w:rFonts w:ascii="Calibri" w:eastAsia="Times New Roman" w:hAnsi="Calibri"/>
                <w:sz w:val="18"/>
                <w:szCs w:val="18"/>
                <w:shd w:val="clear" w:color="auto" w:fill="FFFFFF"/>
                <w:vertAlign w:val="superscript"/>
                <w:lang w:eastAsia="en-GB"/>
              </w:rPr>
              <w:footnoteReference w:id="30"/>
            </w:r>
            <w:r w:rsidRPr="008E3939">
              <w:rPr>
                <w:rFonts w:ascii="Calibri" w:hAnsi="Calibri"/>
                <w:snapToGrid w:val="0"/>
                <w:sz w:val="18"/>
                <w:shd w:val="clear" w:color="auto" w:fill="FFFFFF"/>
              </w:rPr>
              <w:t>.</w:t>
            </w:r>
            <w:r w:rsidRPr="008E3939">
              <w:rPr>
                <w:rFonts w:ascii="Calibri" w:hAnsi="Calibri"/>
                <w:snapToGrid w:val="0"/>
                <w:sz w:val="18"/>
                <w:shd w:val="clear" w:color="auto" w:fill="FFFFFF"/>
                <w:vertAlign w:val="superscript"/>
              </w:rPr>
              <w:t xml:space="preserve"> </w:t>
            </w:r>
          </w:p>
        </w:tc>
      </w:tr>
      <w:tr w:rsidR="009C500E" w:rsidRPr="008E3939" w14:paraId="3E2417DE" w14:textId="77777777" w:rsidTr="00363BD6">
        <w:trPr>
          <w:trHeight w:val="575"/>
        </w:trPr>
        <w:tc>
          <w:tcPr>
            <w:tcW w:w="580" w:type="pct"/>
            <w:vMerge/>
            <w:tcBorders>
              <w:right w:val="single" w:sz="12" w:space="0" w:color="auto"/>
            </w:tcBorders>
            <w:vAlign w:val="center"/>
          </w:tcPr>
          <w:p w14:paraId="08A7D092" w14:textId="77777777" w:rsidR="009C500E" w:rsidRPr="008E3939" w:rsidRDefault="009C500E" w:rsidP="00231E15">
            <w:pPr>
              <w:pStyle w:val="AMainbody"/>
              <w:jc w:val="left"/>
              <w:rPr>
                <w:b/>
                <w:snapToGrid w:val="0"/>
              </w:rPr>
            </w:pPr>
          </w:p>
        </w:tc>
        <w:tc>
          <w:tcPr>
            <w:tcW w:w="1002" w:type="pct"/>
            <w:vMerge/>
            <w:tcBorders>
              <w:left w:val="single" w:sz="12" w:space="0" w:color="auto"/>
            </w:tcBorders>
            <w:vAlign w:val="center"/>
          </w:tcPr>
          <w:p w14:paraId="28F913E2" w14:textId="77777777" w:rsidR="009C500E" w:rsidRPr="008E3939" w:rsidRDefault="009C500E" w:rsidP="00231E15">
            <w:pPr>
              <w:pStyle w:val="AMainbody"/>
              <w:rPr>
                <w:snapToGrid w:val="0"/>
              </w:rPr>
            </w:pPr>
          </w:p>
        </w:tc>
        <w:tc>
          <w:tcPr>
            <w:tcW w:w="442" w:type="pct"/>
            <w:vMerge/>
            <w:vAlign w:val="center"/>
          </w:tcPr>
          <w:p w14:paraId="767C8A55" w14:textId="77777777" w:rsidR="009C500E" w:rsidRPr="008E3939" w:rsidRDefault="009C500E" w:rsidP="00231E15">
            <w:pPr>
              <w:pStyle w:val="AMainbody"/>
              <w:rPr>
                <w:snapToGrid w:val="0"/>
              </w:rPr>
            </w:pPr>
          </w:p>
        </w:tc>
        <w:tc>
          <w:tcPr>
            <w:tcW w:w="912" w:type="pct"/>
            <w:tcBorders>
              <w:top w:val="dashed" w:sz="4" w:space="0" w:color="auto"/>
              <w:bottom w:val="dashed" w:sz="4" w:space="0" w:color="auto"/>
            </w:tcBorders>
            <w:vAlign w:val="center"/>
          </w:tcPr>
          <w:p w14:paraId="22D3D8CA" w14:textId="47A4B32F" w:rsidR="009C500E" w:rsidRPr="008E3939" w:rsidRDefault="009C500E" w:rsidP="00231E15">
            <w:pPr>
              <w:pStyle w:val="AMainbody"/>
              <w:spacing w:before="60" w:after="60"/>
              <w:jc w:val="left"/>
              <w:rPr>
                <w:b/>
                <w:bCs/>
                <w:snapToGrid w:val="0"/>
              </w:rPr>
            </w:pPr>
            <w:r w:rsidRPr="008E3939">
              <w:rPr>
                <w:snapToGrid w:val="0"/>
              </w:rPr>
              <w:t>Cestovné vzdialenosti od 100 do 499 km: 211 EUR na účastníka</w:t>
            </w:r>
          </w:p>
        </w:tc>
        <w:tc>
          <w:tcPr>
            <w:tcW w:w="497" w:type="pct"/>
            <w:tcBorders>
              <w:top w:val="dashed" w:sz="4" w:space="0" w:color="auto"/>
              <w:bottom w:val="dashed" w:sz="4" w:space="0" w:color="auto"/>
            </w:tcBorders>
            <w:vAlign w:val="center"/>
          </w:tcPr>
          <w:p w14:paraId="3430853D" w14:textId="147ADAAF" w:rsidR="009C500E" w:rsidRPr="008E3939" w:rsidRDefault="00287696" w:rsidP="00231E15">
            <w:pPr>
              <w:pStyle w:val="AMainbody"/>
              <w:jc w:val="left"/>
              <w:rPr>
                <w:b/>
                <w:bCs/>
                <w:snapToGrid w:val="0"/>
              </w:rPr>
            </w:pPr>
            <w:r w:rsidRPr="008E3939">
              <w:rPr>
                <w:snapToGrid w:val="0"/>
              </w:rPr>
              <w:t>285 EUR</w:t>
            </w:r>
            <w:r w:rsidRPr="008E3939">
              <w:t xml:space="preserve"> </w:t>
            </w:r>
          </w:p>
        </w:tc>
        <w:tc>
          <w:tcPr>
            <w:tcW w:w="1567" w:type="pct"/>
            <w:vMerge/>
            <w:vAlign w:val="center"/>
          </w:tcPr>
          <w:p w14:paraId="4474566B" w14:textId="77777777" w:rsidR="009C500E" w:rsidRPr="008E3939" w:rsidRDefault="009C500E" w:rsidP="00231E15">
            <w:pPr>
              <w:pStyle w:val="AMainbody"/>
              <w:rPr>
                <w:snapToGrid w:val="0"/>
              </w:rPr>
            </w:pPr>
          </w:p>
        </w:tc>
      </w:tr>
      <w:tr w:rsidR="009C500E" w:rsidRPr="008E3939" w14:paraId="075DF1E5" w14:textId="77777777" w:rsidTr="00363BD6">
        <w:trPr>
          <w:trHeight w:val="555"/>
        </w:trPr>
        <w:tc>
          <w:tcPr>
            <w:tcW w:w="580" w:type="pct"/>
            <w:vMerge/>
            <w:tcBorders>
              <w:right w:val="single" w:sz="12" w:space="0" w:color="auto"/>
            </w:tcBorders>
            <w:vAlign w:val="center"/>
          </w:tcPr>
          <w:p w14:paraId="09B4870E" w14:textId="77777777" w:rsidR="009C500E" w:rsidRPr="008E3939" w:rsidRDefault="009C500E" w:rsidP="00231E15">
            <w:pPr>
              <w:pStyle w:val="AMainbody"/>
              <w:jc w:val="left"/>
              <w:rPr>
                <w:b/>
                <w:snapToGrid w:val="0"/>
              </w:rPr>
            </w:pPr>
          </w:p>
        </w:tc>
        <w:tc>
          <w:tcPr>
            <w:tcW w:w="1002" w:type="pct"/>
            <w:vMerge/>
            <w:tcBorders>
              <w:left w:val="single" w:sz="12" w:space="0" w:color="auto"/>
            </w:tcBorders>
            <w:vAlign w:val="center"/>
          </w:tcPr>
          <w:p w14:paraId="6DADCAAC" w14:textId="77777777" w:rsidR="009C500E" w:rsidRPr="008E3939" w:rsidRDefault="009C500E" w:rsidP="00231E15">
            <w:pPr>
              <w:pStyle w:val="AMainbody"/>
              <w:rPr>
                <w:snapToGrid w:val="0"/>
              </w:rPr>
            </w:pPr>
          </w:p>
        </w:tc>
        <w:tc>
          <w:tcPr>
            <w:tcW w:w="442" w:type="pct"/>
            <w:vMerge/>
            <w:vAlign w:val="center"/>
          </w:tcPr>
          <w:p w14:paraId="3F45173B" w14:textId="77777777" w:rsidR="009C500E" w:rsidRPr="008E3939" w:rsidRDefault="009C500E" w:rsidP="00231E15">
            <w:pPr>
              <w:pStyle w:val="AMainbody"/>
              <w:rPr>
                <w:snapToGrid w:val="0"/>
              </w:rPr>
            </w:pPr>
          </w:p>
        </w:tc>
        <w:tc>
          <w:tcPr>
            <w:tcW w:w="912" w:type="pct"/>
            <w:tcBorders>
              <w:top w:val="dashed" w:sz="4" w:space="0" w:color="auto"/>
              <w:bottom w:val="dashed" w:sz="4" w:space="0" w:color="auto"/>
            </w:tcBorders>
            <w:vAlign w:val="center"/>
          </w:tcPr>
          <w:p w14:paraId="5898F7E4" w14:textId="48241F6D" w:rsidR="009C500E" w:rsidRPr="008E3939" w:rsidRDefault="009C500E" w:rsidP="00231E15">
            <w:pPr>
              <w:pStyle w:val="AMainbody"/>
              <w:spacing w:before="60" w:after="60"/>
              <w:jc w:val="left"/>
              <w:rPr>
                <w:b/>
                <w:bCs/>
                <w:snapToGrid w:val="0"/>
              </w:rPr>
            </w:pPr>
            <w:r w:rsidRPr="008E3939">
              <w:rPr>
                <w:snapToGrid w:val="0"/>
              </w:rPr>
              <w:t xml:space="preserve">Cestovné vzdialenosti od 500 do 1 999 km: 309 EUR na účastníka </w:t>
            </w:r>
          </w:p>
        </w:tc>
        <w:tc>
          <w:tcPr>
            <w:tcW w:w="497" w:type="pct"/>
            <w:tcBorders>
              <w:top w:val="dashed" w:sz="4" w:space="0" w:color="auto"/>
              <w:bottom w:val="dashed" w:sz="4" w:space="0" w:color="auto"/>
            </w:tcBorders>
            <w:vAlign w:val="center"/>
          </w:tcPr>
          <w:p w14:paraId="7F6ACE46" w14:textId="2CD666C0" w:rsidR="009C500E" w:rsidRPr="008E3939" w:rsidRDefault="00287696" w:rsidP="00231E15">
            <w:pPr>
              <w:pStyle w:val="AMainbody"/>
              <w:jc w:val="left"/>
              <w:rPr>
                <w:b/>
                <w:bCs/>
                <w:snapToGrid w:val="0"/>
                <w:bdr w:val="single" w:sz="4" w:space="0" w:color="auto"/>
              </w:rPr>
            </w:pPr>
            <w:r w:rsidRPr="008E3939">
              <w:rPr>
                <w:snapToGrid w:val="0"/>
              </w:rPr>
              <w:t>417 EUR</w:t>
            </w:r>
            <w:r w:rsidRPr="008E3939">
              <w:t xml:space="preserve"> </w:t>
            </w:r>
          </w:p>
        </w:tc>
        <w:tc>
          <w:tcPr>
            <w:tcW w:w="1567" w:type="pct"/>
            <w:vMerge/>
            <w:vAlign w:val="center"/>
          </w:tcPr>
          <w:p w14:paraId="3F785B93" w14:textId="77777777" w:rsidR="009C500E" w:rsidRPr="008E3939" w:rsidRDefault="009C500E" w:rsidP="00231E15">
            <w:pPr>
              <w:pStyle w:val="AMainbody"/>
              <w:rPr>
                <w:snapToGrid w:val="0"/>
              </w:rPr>
            </w:pPr>
          </w:p>
        </w:tc>
      </w:tr>
      <w:tr w:rsidR="009C500E" w:rsidRPr="008E3939" w14:paraId="7220E0DF" w14:textId="77777777" w:rsidTr="00363BD6">
        <w:trPr>
          <w:trHeight w:val="548"/>
        </w:trPr>
        <w:tc>
          <w:tcPr>
            <w:tcW w:w="580" w:type="pct"/>
            <w:vMerge/>
            <w:tcBorders>
              <w:right w:val="single" w:sz="12" w:space="0" w:color="auto"/>
            </w:tcBorders>
            <w:vAlign w:val="center"/>
          </w:tcPr>
          <w:p w14:paraId="3A15895A" w14:textId="77777777" w:rsidR="009C500E" w:rsidRPr="008E3939" w:rsidRDefault="009C500E" w:rsidP="00231E15">
            <w:pPr>
              <w:pStyle w:val="AMainbody"/>
              <w:jc w:val="left"/>
              <w:rPr>
                <w:b/>
                <w:snapToGrid w:val="0"/>
              </w:rPr>
            </w:pPr>
          </w:p>
        </w:tc>
        <w:tc>
          <w:tcPr>
            <w:tcW w:w="1002" w:type="pct"/>
            <w:vMerge/>
            <w:tcBorders>
              <w:left w:val="single" w:sz="12" w:space="0" w:color="auto"/>
            </w:tcBorders>
            <w:vAlign w:val="center"/>
          </w:tcPr>
          <w:p w14:paraId="67430D25" w14:textId="77777777" w:rsidR="009C500E" w:rsidRPr="008E3939" w:rsidRDefault="009C500E" w:rsidP="00231E15">
            <w:pPr>
              <w:pStyle w:val="AMainbody"/>
              <w:rPr>
                <w:snapToGrid w:val="0"/>
              </w:rPr>
            </w:pPr>
          </w:p>
        </w:tc>
        <w:tc>
          <w:tcPr>
            <w:tcW w:w="442" w:type="pct"/>
            <w:vMerge/>
            <w:vAlign w:val="center"/>
          </w:tcPr>
          <w:p w14:paraId="125C4146" w14:textId="77777777" w:rsidR="009C500E" w:rsidRPr="008E3939" w:rsidRDefault="009C500E" w:rsidP="00231E15">
            <w:pPr>
              <w:pStyle w:val="AMainbody"/>
              <w:rPr>
                <w:snapToGrid w:val="0"/>
              </w:rPr>
            </w:pPr>
          </w:p>
        </w:tc>
        <w:tc>
          <w:tcPr>
            <w:tcW w:w="912" w:type="pct"/>
            <w:tcBorders>
              <w:top w:val="dashed" w:sz="4" w:space="0" w:color="auto"/>
              <w:bottom w:val="dashed" w:sz="4" w:space="0" w:color="auto"/>
            </w:tcBorders>
            <w:vAlign w:val="center"/>
          </w:tcPr>
          <w:p w14:paraId="7840E56E" w14:textId="38309889" w:rsidR="009C500E" w:rsidRPr="008E3939" w:rsidRDefault="009C500E" w:rsidP="00231E15">
            <w:pPr>
              <w:pStyle w:val="AMainbody"/>
              <w:spacing w:before="60" w:after="60"/>
              <w:jc w:val="left"/>
              <w:rPr>
                <w:b/>
                <w:bCs/>
                <w:snapToGrid w:val="0"/>
              </w:rPr>
            </w:pPr>
            <w:r w:rsidRPr="008E3939">
              <w:rPr>
                <w:snapToGrid w:val="0"/>
              </w:rPr>
              <w:t>Cestovné vzdialenosti od 2 000 do 2 999 km: 395 EUR na účastníka</w:t>
            </w:r>
          </w:p>
        </w:tc>
        <w:tc>
          <w:tcPr>
            <w:tcW w:w="497" w:type="pct"/>
            <w:tcBorders>
              <w:top w:val="dashed" w:sz="4" w:space="0" w:color="auto"/>
              <w:bottom w:val="dashed" w:sz="4" w:space="0" w:color="auto"/>
            </w:tcBorders>
            <w:vAlign w:val="center"/>
          </w:tcPr>
          <w:p w14:paraId="6CAEA658" w14:textId="3B588FDE" w:rsidR="009C500E" w:rsidRPr="008E3939" w:rsidRDefault="00287696" w:rsidP="00231E15">
            <w:pPr>
              <w:pStyle w:val="AMainbody"/>
              <w:jc w:val="left"/>
              <w:rPr>
                <w:b/>
                <w:bCs/>
                <w:snapToGrid w:val="0"/>
                <w:bdr w:val="single" w:sz="4" w:space="0" w:color="auto"/>
              </w:rPr>
            </w:pPr>
            <w:r w:rsidRPr="008E3939">
              <w:rPr>
                <w:snapToGrid w:val="0"/>
              </w:rPr>
              <w:t>535 EUR</w:t>
            </w:r>
            <w:r w:rsidRPr="008E3939">
              <w:t xml:space="preserve"> </w:t>
            </w:r>
          </w:p>
        </w:tc>
        <w:tc>
          <w:tcPr>
            <w:tcW w:w="1567" w:type="pct"/>
            <w:vMerge/>
            <w:vAlign w:val="center"/>
          </w:tcPr>
          <w:p w14:paraId="033061B4" w14:textId="77777777" w:rsidR="009C500E" w:rsidRPr="008E3939" w:rsidRDefault="009C500E" w:rsidP="00231E15">
            <w:pPr>
              <w:pStyle w:val="AMainbody"/>
              <w:rPr>
                <w:snapToGrid w:val="0"/>
              </w:rPr>
            </w:pPr>
          </w:p>
        </w:tc>
      </w:tr>
      <w:tr w:rsidR="009C500E" w:rsidRPr="008E3939" w14:paraId="4E1F268C" w14:textId="77777777" w:rsidTr="00363BD6">
        <w:trPr>
          <w:trHeight w:val="556"/>
        </w:trPr>
        <w:tc>
          <w:tcPr>
            <w:tcW w:w="580" w:type="pct"/>
            <w:vMerge/>
            <w:tcBorders>
              <w:right w:val="single" w:sz="12" w:space="0" w:color="auto"/>
            </w:tcBorders>
            <w:vAlign w:val="center"/>
          </w:tcPr>
          <w:p w14:paraId="725FCAD7" w14:textId="77777777" w:rsidR="009C500E" w:rsidRPr="008E3939" w:rsidRDefault="009C500E" w:rsidP="00231E15">
            <w:pPr>
              <w:pStyle w:val="AMainbody"/>
              <w:jc w:val="left"/>
              <w:rPr>
                <w:b/>
                <w:snapToGrid w:val="0"/>
              </w:rPr>
            </w:pPr>
          </w:p>
        </w:tc>
        <w:tc>
          <w:tcPr>
            <w:tcW w:w="1002" w:type="pct"/>
            <w:vMerge/>
            <w:tcBorders>
              <w:left w:val="single" w:sz="12" w:space="0" w:color="auto"/>
            </w:tcBorders>
            <w:vAlign w:val="center"/>
          </w:tcPr>
          <w:p w14:paraId="5FF58660" w14:textId="77777777" w:rsidR="009C500E" w:rsidRPr="008E3939" w:rsidRDefault="009C500E" w:rsidP="00231E15">
            <w:pPr>
              <w:pStyle w:val="AMainbody"/>
              <w:rPr>
                <w:snapToGrid w:val="0"/>
              </w:rPr>
            </w:pPr>
          </w:p>
        </w:tc>
        <w:tc>
          <w:tcPr>
            <w:tcW w:w="442" w:type="pct"/>
            <w:vMerge/>
            <w:vAlign w:val="center"/>
          </w:tcPr>
          <w:p w14:paraId="6930FCD8" w14:textId="77777777" w:rsidR="009C500E" w:rsidRPr="008E3939" w:rsidRDefault="009C500E" w:rsidP="00231E15">
            <w:pPr>
              <w:pStyle w:val="AMainbody"/>
              <w:rPr>
                <w:snapToGrid w:val="0"/>
              </w:rPr>
            </w:pPr>
          </w:p>
        </w:tc>
        <w:tc>
          <w:tcPr>
            <w:tcW w:w="912" w:type="pct"/>
            <w:tcBorders>
              <w:top w:val="dashed" w:sz="4" w:space="0" w:color="auto"/>
              <w:bottom w:val="dashed" w:sz="4" w:space="0" w:color="auto"/>
            </w:tcBorders>
            <w:vAlign w:val="center"/>
          </w:tcPr>
          <w:p w14:paraId="1760E0DC" w14:textId="4F941828" w:rsidR="009C500E" w:rsidRPr="008E3939" w:rsidRDefault="009C500E" w:rsidP="00231E15">
            <w:pPr>
              <w:pStyle w:val="AMainbody"/>
              <w:spacing w:before="60" w:after="60"/>
              <w:jc w:val="left"/>
              <w:rPr>
                <w:b/>
                <w:bCs/>
                <w:snapToGrid w:val="0"/>
              </w:rPr>
            </w:pPr>
            <w:r w:rsidRPr="008E3939">
              <w:rPr>
                <w:snapToGrid w:val="0"/>
              </w:rPr>
              <w:t>Cestovné vzdialenosti od 3 000 do 3 999 km: 580 EUR na účastníka</w:t>
            </w:r>
          </w:p>
        </w:tc>
        <w:tc>
          <w:tcPr>
            <w:tcW w:w="497" w:type="pct"/>
            <w:tcBorders>
              <w:top w:val="dashed" w:sz="4" w:space="0" w:color="auto"/>
              <w:bottom w:val="dashed" w:sz="4" w:space="0" w:color="auto"/>
            </w:tcBorders>
            <w:vAlign w:val="center"/>
          </w:tcPr>
          <w:p w14:paraId="7A9F0B18" w14:textId="7F6F8E92" w:rsidR="009C500E" w:rsidRPr="008E3939" w:rsidRDefault="00287696" w:rsidP="00231E15">
            <w:pPr>
              <w:pStyle w:val="AMainbody"/>
              <w:jc w:val="left"/>
              <w:rPr>
                <w:b/>
                <w:bCs/>
                <w:snapToGrid w:val="0"/>
                <w:bdr w:val="single" w:sz="4" w:space="0" w:color="auto"/>
              </w:rPr>
            </w:pPr>
            <w:r w:rsidRPr="008E3939">
              <w:rPr>
                <w:snapToGrid w:val="0"/>
              </w:rPr>
              <w:t>785 EUR</w:t>
            </w:r>
            <w:r w:rsidRPr="008E3939">
              <w:t xml:space="preserve"> </w:t>
            </w:r>
          </w:p>
        </w:tc>
        <w:tc>
          <w:tcPr>
            <w:tcW w:w="1567" w:type="pct"/>
            <w:vMerge/>
            <w:vAlign w:val="center"/>
          </w:tcPr>
          <w:p w14:paraId="42799A3E" w14:textId="77777777" w:rsidR="009C500E" w:rsidRPr="008E3939" w:rsidRDefault="009C500E" w:rsidP="00231E15">
            <w:pPr>
              <w:pStyle w:val="AMainbody"/>
              <w:rPr>
                <w:snapToGrid w:val="0"/>
              </w:rPr>
            </w:pPr>
          </w:p>
        </w:tc>
      </w:tr>
      <w:tr w:rsidR="009C500E" w:rsidRPr="008E3939" w14:paraId="431D9D80" w14:textId="77777777" w:rsidTr="00363BD6">
        <w:trPr>
          <w:trHeight w:val="592"/>
        </w:trPr>
        <w:tc>
          <w:tcPr>
            <w:tcW w:w="580" w:type="pct"/>
            <w:vMerge/>
            <w:tcBorders>
              <w:right w:val="single" w:sz="12" w:space="0" w:color="auto"/>
            </w:tcBorders>
            <w:vAlign w:val="center"/>
          </w:tcPr>
          <w:p w14:paraId="1C16A386" w14:textId="77777777" w:rsidR="009C500E" w:rsidRPr="008E3939" w:rsidRDefault="009C500E" w:rsidP="00231E15">
            <w:pPr>
              <w:pStyle w:val="AMainbody"/>
              <w:jc w:val="left"/>
              <w:rPr>
                <w:b/>
                <w:snapToGrid w:val="0"/>
              </w:rPr>
            </w:pPr>
          </w:p>
        </w:tc>
        <w:tc>
          <w:tcPr>
            <w:tcW w:w="1002" w:type="pct"/>
            <w:vMerge/>
            <w:tcBorders>
              <w:left w:val="single" w:sz="12" w:space="0" w:color="auto"/>
            </w:tcBorders>
            <w:vAlign w:val="center"/>
          </w:tcPr>
          <w:p w14:paraId="2B8C1D47" w14:textId="77777777" w:rsidR="009C500E" w:rsidRPr="008E3939" w:rsidRDefault="009C500E" w:rsidP="00231E15">
            <w:pPr>
              <w:pStyle w:val="AMainbody"/>
              <w:rPr>
                <w:snapToGrid w:val="0"/>
              </w:rPr>
            </w:pPr>
          </w:p>
        </w:tc>
        <w:tc>
          <w:tcPr>
            <w:tcW w:w="442" w:type="pct"/>
            <w:vMerge/>
            <w:vAlign w:val="center"/>
          </w:tcPr>
          <w:p w14:paraId="394BFF37" w14:textId="77777777" w:rsidR="009C500E" w:rsidRPr="008E3939" w:rsidRDefault="009C500E" w:rsidP="00231E15">
            <w:pPr>
              <w:pStyle w:val="AMainbody"/>
              <w:rPr>
                <w:snapToGrid w:val="0"/>
              </w:rPr>
            </w:pPr>
          </w:p>
        </w:tc>
        <w:tc>
          <w:tcPr>
            <w:tcW w:w="912" w:type="pct"/>
            <w:tcBorders>
              <w:top w:val="dashed" w:sz="4" w:space="0" w:color="auto"/>
              <w:bottom w:val="dashed" w:sz="4" w:space="0" w:color="auto"/>
            </w:tcBorders>
            <w:vAlign w:val="center"/>
          </w:tcPr>
          <w:p w14:paraId="338AB354" w14:textId="75BD6149" w:rsidR="009C500E" w:rsidRPr="008E3939" w:rsidRDefault="009C500E" w:rsidP="00231E15">
            <w:pPr>
              <w:pStyle w:val="AMainbody"/>
              <w:spacing w:before="60" w:after="60"/>
              <w:jc w:val="left"/>
              <w:rPr>
                <w:b/>
                <w:bCs/>
                <w:snapToGrid w:val="0"/>
              </w:rPr>
            </w:pPr>
            <w:r w:rsidRPr="008E3939">
              <w:rPr>
                <w:snapToGrid w:val="0"/>
              </w:rPr>
              <w:t>Cestovné vzdialenosti od 4 000 do 7 999 km: 1 188 EUR na účastníka</w:t>
            </w:r>
          </w:p>
        </w:tc>
        <w:tc>
          <w:tcPr>
            <w:tcW w:w="497" w:type="pct"/>
            <w:tcBorders>
              <w:top w:val="dashed" w:sz="4" w:space="0" w:color="auto"/>
              <w:bottom w:val="dashed" w:sz="4" w:space="0" w:color="auto"/>
            </w:tcBorders>
            <w:shd w:val="clear" w:color="auto" w:fill="auto"/>
            <w:vAlign w:val="center"/>
          </w:tcPr>
          <w:p w14:paraId="6B0E68E4" w14:textId="535CA101" w:rsidR="009C500E" w:rsidRPr="008E3939" w:rsidRDefault="00287696" w:rsidP="00231E15">
            <w:pPr>
              <w:pStyle w:val="AMainbody"/>
              <w:jc w:val="left"/>
              <w:rPr>
                <w:b/>
                <w:snapToGrid w:val="0"/>
                <w:bdr w:val="single" w:sz="4" w:space="0" w:color="auto"/>
              </w:rPr>
            </w:pPr>
            <w:r w:rsidRPr="008E3939">
              <w:rPr>
                <w:snapToGrid w:val="0"/>
              </w:rPr>
              <w:t>1 188 EUR</w:t>
            </w:r>
          </w:p>
        </w:tc>
        <w:tc>
          <w:tcPr>
            <w:tcW w:w="1567" w:type="pct"/>
            <w:vMerge/>
            <w:vAlign w:val="center"/>
          </w:tcPr>
          <w:p w14:paraId="22DAE8B1" w14:textId="77777777" w:rsidR="009C500E" w:rsidRPr="008E3939" w:rsidRDefault="009C500E" w:rsidP="00231E15">
            <w:pPr>
              <w:pStyle w:val="AMainbody"/>
              <w:rPr>
                <w:snapToGrid w:val="0"/>
              </w:rPr>
            </w:pPr>
          </w:p>
        </w:tc>
      </w:tr>
      <w:tr w:rsidR="009C500E" w:rsidRPr="008E3939" w14:paraId="35902947" w14:textId="77777777" w:rsidTr="00363BD6">
        <w:trPr>
          <w:trHeight w:val="1212"/>
        </w:trPr>
        <w:tc>
          <w:tcPr>
            <w:tcW w:w="580" w:type="pct"/>
            <w:vMerge/>
            <w:tcBorders>
              <w:bottom w:val="dashed" w:sz="4" w:space="0" w:color="auto"/>
              <w:right w:val="single" w:sz="12" w:space="0" w:color="auto"/>
            </w:tcBorders>
            <w:vAlign w:val="center"/>
          </w:tcPr>
          <w:p w14:paraId="6230111D" w14:textId="77777777" w:rsidR="009C500E" w:rsidRPr="008E3939" w:rsidRDefault="009C500E" w:rsidP="00231E15">
            <w:pPr>
              <w:pStyle w:val="AMainbody"/>
              <w:jc w:val="left"/>
              <w:rPr>
                <w:b/>
                <w:snapToGrid w:val="0"/>
              </w:rPr>
            </w:pPr>
          </w:p>
        </w:tc>
        <w:tc>
          <w:tcPr>
            <w:tcW w:w="1002" w:type="pct"/>
            <w:vMerge/>
            <w:tcBorders>
              <w:left w:val="single" w:sz="12" w:space="0" w:color="auto"/>
              <w:bottom w:val="dashed" w:sz="4" w:space="0" w:color="auto"/>
            </w:tcBorders>
            <w:vAlign w:val="center"/>
          </w:tcPr>
          <w:p w14:paraId="690D68AA" w14:textId="77777777" w:rsidR="009C500E" w:rsidRPr="008E3939" w:rsidRDefault="009C500E" w:rsidP="00231E15">
            <w:pPr>
              <w:pStyle w:val="AMainbody"/>
              <w:rPr>
                <w:snapToGrid w:val="0"/>
              </w:rPr>
            </w:pPr>
          </w:p>
        </w:tc>
        <w:tc>
          <w:tcPr>
            <w:tcW w:w="442" w:type="pct"/>
            <w:vMerge/>
            <w:tcBorders>
              <w:bottom w:val="dashed" w:sz="4" w:space="0" w:color="auto"/>
            </w:tcBorders>
            <w:vAlign w:val="center"/>
          </w:tcPr>
          <w:p w14:paraId="42752783" w14:textId="77777777" w:rsidR="009C500E" w:rsidRPr="008E3939" w:rsidRDefault="009C500E" w:rsidP="00231E15">
            <w:pPr>
              <w:pStyle w:val="AMainbody"/>
              <w:rPr>
                <w:snapToGrid w:val="0"/>
              </w:rPr>
            </w:pPr>
          </w:p>
        </w:tc>
        <w:tc>
          <w:tcPr>
            <w:tcW w:w="912" w:type="pct"/>
            <w:tcBorders>
              <w:top w:val="dashed" w:sz="4" w:space="0" w:color="auto"/>
              <w:bottom w:val="dashed" w:sz="4" w:space="0" w:color="auto"/>
            </w:tcBorders>
            <w:vAlign w:val="center"/>
          </w:tcPr>
          <w:p w14:paraId="237999B1" w14:textId="7D4A1D3C" w:rsidR="009C500E" w:rsidRPr="008E3939" w:rsidRDefault="009C500E" w:rsidP="00231E15">
            <w:pPr>
              <w:pStyle w:val="AMainbody"/>
              <w:spacing w:before="60" w:after="60"/>
              <w:jc w:val="left"/>
              <w:rPr>
                <w:b/>
                <w:bCs/>
                <w:snapToGrid w:val="0"/>
              </w:rPr>
            </w:pPr>
            <w:r w:rsidRPr="008E3939">
              <w:rPr>
                <w:snapToGrid w:val="0"/>
              </w:rPr>
              <w:t>Cestovné vzdialenosti 8 000 km alebo viac: 1 735 EUR na účastníka</w:t>
            </w:r>
          </w:p>
        </w:tc>
        <w:tc>
          <w:tcPr>
            <w:tcW w:w="497" w:type="pct"/>
            <w:tcBorders>
              <w:top w:val="dashed" w:sz="4" w:space="0" w:color="auto"/>
              <w:bottom w:val="dashed" w:sz="4" w:space="0" w:color="auto"/>
            </w:tcBorders>
            <w:shd w:val="clear" w:color="auto" w:fill="auto"/>
            <w:vAlign w:val="center"/>
          </w:tcPr>
          <w:p w14:paraId="0B09F19F" w14:textId="69B7625A" w:rsidR="009C500E" w:rsidRPr="008E3939" w:rsidRDefault="00287696" w:rsidP="00231E15">
            <w:pPr>
              <w:pStyle w:val="AMainbody"/>
              <w:jc w:val="left"/>
              <w:rPr>
                <w:bCs/>
                <w:snapToGrid w:val="0"/>
              </w:rPr>
            </w:pPr>
            <w:r w:rsidRPr="008E3939">
              <w:rPr>
                <w:snapToGrid w:val="0"/>
              </w:rPr>
              <w:t>1 735 EUR</w:t>
            </w:r>
          </w:p>
        </w:tc>
        <w:tc>
          <w:tcPr>
            <w:tcW w:w="1567" w:type="pct"/>
            <w:vMerge/>
            <w:tcBorders>
              <w:bottom w:val="dashed" w:sz="4" w:space="0" w:color="auto"/>
            </w:tcBorders>
            <w:vAlign w:val="center"/>
          </w:tcPr>
          <w:p w14:paraId="17871DD5" w14:textId="77777777" w:rsidR="009C500E" w:rsidRPr="008E3939" w:rsidRDefault="009C500E" w:rsidP="00231E15">
            <w:pPr>
              <w:pStyle w:val="AMainbody"/>
              <w:rPr>
                <w:snapToGrid w:val="0"/>
              </w:rPr>
            </w:pPr>
          </w:p>
        </w:tc>
      </w:tr>
      <w:bookmarkEnd w:id="604"/>
      <w:bookmarkEnd w:id="605"/>
      <w:tr w:rsidR="009C500E" w:rsidRPr="008E3939" w14:paraId="629A1F91" w14:textId="77777777" w:rsidTr="00363BD6">
        <w:tc>
          <w:tcPr>
            <w:tcW w:w="1582" w:type="pct"/>
            <w:gridSpan w:val="2"/>
            <w:shd w:val="clear" w:color="auto" w:fill="auto"/>
            <w:vAlign w:val="center"/>
          </w:tcPr>
          <w:p w14:paraId="768C6BC5" w14:textId="77777777" w:rsidR="009C500E" w:rsidRPr="008E3939" w:rsidRDefault="009C500E" w:rsidP="00231E15">
            <w:pPr>
              <w:jc w:val="center"/>
              <w:rPr>
                <w:rFonts w:ascii="Calibri" w:hAnsi="Calibri"/>
                <w:snapToGrid w:val="0"/>
                <w:sz w:val="18"/>
                <w:szCs w:val="18"/>
              </w:rPr>
            </w:pPr>
            <w:r w:rsidRPr="008E3939">
              <w:rPr>
                <w:rFonts w:ascii="Calibri" w:hAnsi="Calibri"/>
                <w:b/>
                <w:snapToGrid w:val="0"/>
                <w:sz w:val="18"/>
              </w:rPr>
              <w:t>Oprávnené náklady</w:t>
            </w:r>
          </w:p>
        </w:tc>
        <w:tc>
          <w:tcPr>
            <w:tcW w:w="442" w:type="pct"/>
            <w:tcBorders>
              <w:bottom w:val="single" w:sz="4" w:space="0" w:color="auto"/>
            </w:tcBorders>
            <w:shd w:val="clear" w:color="auto" w:fill="auto"/>
            <w:vAlign w:val="center"/>
          </w:tcPr>
          <w:p w14:paraId="040F62C0" w14:textId="77777777" w:rsidR="009C500E" w:rsidRPr="008E3939" w:rsidRDefault="009C500E" w:rsidP="00231E15">
            <w:pPr>
              <w:ind w:left="33"/>
              <w:jc w:val="center"/>
              <w:rPr>
                <w:rFonts w:ascii="Calibri" w:hAnsi="Calibri"/>
                <w:snapToGrid w:val="0"/>
                <w:sz w:val="18"/>
                <w:szCs w:val="18"/>
              </w:rPr>
            </w:pPr>
            <w:r w:rsidRPr="008E3939">
              <w:rPr>
                <w:rFonts w:ascii="Calibri" w:hAnsi="Calibri"/>
                <w:b/>
                <w:snapToGrid w:val="0"/>
                <w:sz w:val="18"/>
              </w:rPr>
              <w:t>Mechanizmus financovania</w:t>
            </w:r>
          </w:p>
        </w:tc>
        <w:tc>
          <w:tcPr>
            <w:tcW w:w="1409" w:type="pct"/>
            <w:gridSpan w:val="2"/>
            <w:tcBorders>
              <w:bottom w:val="single" w:sz="4" w:space="0" w:color="auto"/>
            </w:tcBorders>
            <w:shd w:val="clear" w:color="auto" w:fill="auto"/>
            <w:vAlign w:val="center"/>
          </w:tcPr>
          <w:p w14:paraId="5D4C0EBB" w14:textId="77777777" w:rsidR="009C500E" w:rsidRPr="008E3939" w:rsidRDefault="009C500E" w:rsidP="00231E15">
            <w:pPr>
              <w:ind w:left="34"/>
              <w:jc w:val="center"/>
              <w:rPr>
                <w:rFonts w:ascii="Calibri" w:hAnsi="Calibri"/>
                <w:snapToGrid w:val="0"/>
                <w:sz w:val="18"/>
                <w:szCs w:val="18"/>
              </w:rPr>
            </w:pPr>
            <w:r w:rsidRPr="008E3939">
              <w:rPr>
                <w:rFonts w:ascii="Calibri" w:hAnsi="Calibri"/>
                <w:b/>
                <w:snapToGrid w:val="0"/>
                <w:sz w:val="18"/>
              </w:rPr>
              <w:t>Suma</w:t>
            </w:r>
          </w:p>
          <w:p w14:paraId="49DDF180" w14:textId="77777777" w:rsidR="009C500E" w:rsidRPr="008E3939" w:rsidRDefault="009C500E" w:rsidP="00231E15">
            <w:pPr>
              <w:ind w:left="34"/>
              <w:jc w:val="center"/>
              <w:rPr>
                <w:rFonts w:ascii="Calibri" w:hAnsi="Calibri"/>
                <w:b/>
                <w:snapToGrid w:val="0"/>
                <w:sz w:val="18"/>
                <w:szCs w:val="18"/>
              </w:rPr>
            </w:pPr>
          </w:p>
        </w:tc>
        <w:tc>
          <w:tcPr>
            <w:tcW w:w="1567" w:type="pct"/>
            <w:tcBorders>
              <w:bottom w:val="single" w:sz="4" w:space="0" w:color="auto"/>
            </w:tcBorders>
            <w:shd w:val="clear" w:color="auto" w:fill="auto"/>
            <w:vAlign w:val="center"/>
          </w:tcPr>
          <w:p w14:paraId="6286A5F9" w14:textId="77777777" w:rsidR="009C500E" w:rsidRPr="008E3939" w:rsidRDefault="009C500E" w:rsidP="00231E15">
            <w:pPr>
              <w:ind w:left="34"/>
              <w:jc w:val="center"/>
              <w:rPr>
                <w:rFonts w:ascii="Calibri" w:hAnsi="Calibri"/>
                <w:snapToGrid w:val="0"/>
                <w:sz w:val="18"/>
                <w:szCs w:val="18"/>
              </w:rPr>
            </w:pPr>
            <w:r w:rsidRPr="008E3939">
              <w:rPr>
                <w:rFonts w:ascii="Calibri" w:hAnsi="Calibri"/>
                <w:b/>
                <w:snapToGrid w:val="0"/>
                <w:sz w:val="18"/>
              </w:rPr>
              <w:t>Pravidlo pridelenia</w:t>
            </w:r>
          </w:p>
        </w:tc>
      </w:tr>
      <w:tr w:rsidR="009C500E" w:rsidRPr="008E3939" w14:paraId="20066145" w14:textId="77777777" w:rsidTr="00363BD6">
        <w:trPr>
          <w:trHeight w:val="1554"/>
        </w:trPr>
        <w:tc>
          <w:tcPr>
            <w:tcW w:w="580" w:type="pct"/>
            <w:tcBorders>
              <w:top w:val="dashed" w:sz="4" w:space="0" w:color="auto"/>
              <w:left w:val="single" w:sz="4" w:space="0" w:color="auto"/>
              <w:bottom w:val="dashed" w:sz="4" w:space="0" w:color="auto"/>
              <w:right w:val="single" w:sz="12" w:space="0" w:color="auto"/>
            </w:tcBorders>
            <w:vAlign w:val="center"/>
          </w:tcPr>
          <w:p w14:paraId="4DB9DCE9" w14:textId="77777777" w:rsidR="009C500E" w:rsidRPr="008E3939" w:rsidRDefault="009C500E" w:rsidP="00231E15">
            <w:pPr>
              <w:pStyle w:val="AMainbody"/>
              <w:jc w:val="left"/>
              <w:rPr>
                <w:b/>
                <w:bCs/>
                <w:snapToGrid w:val="0"/>
              </w:rPr>
            </w:pPr>
            <w:r w:rsidRPr="008E3939">
              <w:rPr>
                <w:b/>
                <w:snapToGrid w:val="0"/>
              </w:rPr>
              <w:lastRenderedPageBreak/>
              <w:t>Náklady na riadenie</w:t>
            </w:r>
          </w:p>
        </w:tc>
        <w:tc>
          <w:tcPr>
            <w:tcW w:w="1002" w:type="pct"/>
            <w:tcBorders>
              <w:top w:val="dashed" w:sz="4" w:space="0" w:color="auto"/>
              <w:left w:val="single" w:sz="12" w:space="0" w:color="auto"/>
              <w:bottom w:val="dashed" w:sz="4" w:space="0" w:color="auto"/>
              <w:right w:val="single" w:sz="4" w:space="0" w:color="auto"/>
            </w:tcBorders>
            <w:vAlign w:val="center"/>
          </w:tcPr>
          <w:p w14:paraId="6E5CAB50" w14:textId="4F334148" w:rsidR="009C500E" w:rsidRPr="008E3939" w:rsidRDefault="009C500E" w:rsidP="00363BD6">
            <w:pPr>
              <w:pStyle w:val="AMainbody"/>
              <w:spacing w:before="60"/>
              <w:jc w:val="left"/>
              <w:rPr>
                <w:snapToGrid w:val="0"/>
              </w:rPr>
            </w:pPr>
            <w:r w:rsidRPr="008E3939">
              <w:rPr>
                <w:snapToGrid w:val="0"/>
              </w:rPr>
              <w:t xml:space="preserve">Náklady na riadenie </w:t>
            </w:r>
            <w:r w:rsidR="00363BD6">
              <w:rPr>
                <w:snapToGrid w:val="0"/>
              </w:rPr>
              <w:br/>
            </w:r>
            <w:r w:rsidRPr="008E3939">
              <w:rPr>
                <w:snapToGrid w:val="0"/>
              </w:rPr>
              <w:t>(napr. plánovanie, financie, koordinácia</w:t>
            </w:r>
            <w:r w:rsidR="008E3939">
              <w:rPr>
                <w:snapToGrid w:val="0"/>
              </w:rPr>
              <w:t xml:space="preserve"> a </w:t>
            </w:r>
            <w:r w:rsidRPr="008E3939">
              <w:rPr>
                <w:snapToGrid w:val="0"/>
              </w:rPr>
              <w:t>komunikácia medzi partnermi, administratívne náklady</w:t>
            </w:r>
            <w:r w:rsidRPr="008E3939">
              <w:t>).</w:t>
            </w:r>
          </w:p>
        </w:tc>
        <w:tc>
          <w:tcPr>
            <w:tcW w:w="442" w:type="pct"/>
            <w:tcBorders>
              <w:top w:val="dashed" w:sz="4" w:space="0" w:color="auto"/>
              <w:left w:val="single" w:sz="4" w:space="0" w:color="auto"/>
              <w:bottom w:val="dashed" w:sz="4" w:space="0" w:color="auto"/>
              <w:right w:val="single" w:sz="4" w:space="0" w:color="auto"/>
            </w:tcBorders>
            <w:vAlign w:val="center"/>
          </w:tcPr>
          <w:p w14:paraId="7424FFA4" w14:textId="7C5C36F4" w:rsidR="009C500E" w:rsidRPr="008E3939" w:rsidRDefault="009C500E" w:rsidP="00363BD6">
            <w:pPr>
              <w:pStyle w:val="AMainbody"/>
              <w:jc w:val="left"/>
              <w:rPr>
                <w:snapToGrid w:val="0"/>
              </w:rPr>
            </w:pPr>
            <w:r w:rsidRPr="008E3939">
              <w:rPr>
                <w:snapToGrid w:val="0"/>
              </w:rPr>
              <w:t xml:space="preserve">Príspevok </w:t>
            </w:r>
            <w:r w:rsidR="00363BD6">
              <w:rPr>
                <w:snapToGrid w:val="0"/>
              </w:rPr>
              <w:br/>
            </w:r>
            <w:r w:rsidRPr="008E3939">
              <w:rPr>
                <w:snapToGrid w:val="0"/>
              </w:rPr>
              <w:t>na základe jednotkových nákladov</w:t>
            </w:r>
          </w:p>
        </w:tc>
        <w:tc>
          <w:tcPr>
            <w:tcW w:w="1409" w:type="pct"/>
            <w:gridSpan w:val="2"/>
            <w:tcBorders>
              <w:top w:val="dashed" w:sz="4" w:space="0" w:color="auto"/>
              <w:left w:val="single" w:sz="4" w:space="0" w:color="auto"/>
              <w:bottom w:val="dashed" w:sz="4" w:space="0" w:color="auto"/>
              <w:right w:val="single" w:sz="4" w:space="0" w:color="auto"/>
            </w:tcBorders>
            <w:vAlign w:val="center"/>
          </w:tcPr>
          <w:p w14:paraId="4A82CFFA" w14:textId="0FEF08F7" w:rsidR="009C500E" w:rsidRPr="008E3939" w:rsidRDefault="0005302B" w:rsidP="00231E15">
            <w:pPr>
              <w:pStyle w:val="AMainbody"/>
              <w:spacing w:before="60" w:after="60"/>
              <w:jc w:val="left"/>
              <w:rPr>
                <w:snapToGrid w:val="0"/>
              </w:rPr>
            </w:pPr>
            <w:r w:rsidRPr="008E3939">
              <w:rPr>
                <w:snapToGrid w:val="0"/>
              </w:rPr>
              <w:t>238 EUR na účastníka individuálnej dobrovoľníckej aktivity</w:t>
            </w:r>
          </w:p>
          <w:p w14:paraId="2371B29B" w14:textId="0723C1EB" w:rsidR="00285802" w:rsidRPr="008E3939" w:rsidRDefault="00C26CAF" w:rsidP="00231E15">
            <w:pPr>
              <w:pStyle w:val="AMainbody"/>
              <w:spacing w:before="60" w:after="60"/>
              <w:jc w:val="left"/>
              <w:rPr>
                <w:snapToGrid w:val="0"/>
              </w:rPr>
            </w:pPr>
            <w:r w:rsidRPr="008E3939">
              <w:rPr>
                <w:snapToGrid w:val="0"/>
              </w:rPr>
              <w:t>125 EUR na účastníka</w:t>
            </w:r>
            <w:r w:rsidR="008E3939">
              <w:rPr>
                <w:snapToGrid w:val="0"/>
              </w:rPr>
              <w:t xml:space="preserve"> v </w:t>
            </w:r>
            <w:r w:rsidRPr="008E3939">
              <w:rPr>
                <w:snapToGrid w:val="0"/>
              </w:rPr>
              <w:t>dobrovoľníckych tímoch</w:t>
            </w:r>
          </w:p>
          <w:p w14:paraId="1771853C" w14:textId="6E6630BF" w:rsidR="009C500E" w:rsidRPr="008E3939" w:rsidRDefault="009C500E" w:rsidP="00231E15">
            <w:pPr>
              <w:pStyle w:val="AMainbody"/>
              <w:rPr>
                <w:snapToGrid w:val="0"/>
                <w:bdr w:val="single" w:sz="4" w:space="0" w:color="auto"/>
              </w:rPr>
            </w:pPr>
          </w:p>
        </w:tc>
        <w:tc>
          <w:tcPr>
            <w:tcW w:w="1567" w:type="pct"/>
            <w:tcBorders>
              <w:top w:val="dashed" w:sz="4" w:space="0" w:color="auto"/>
              <w:left w:val="single" w:sz="4" w:space="0" w:color="auto"/>
              <w:bottom w:val="dashed" w:sz="4" w:space="0" w:color="auto"/>
              <w:right w:val="single" w:sz="4" w:space="0" w:color="auto"/>
            </w:tcBorders>
            <w:vAlign w:val="center"/>
          </w:tcPr>
          <w:p w14:paraId="79111959" w14:textId="7B31CE6E" w:rsidR="009C500E" w:rsidRPr="008E3939" w:rsidRDefault="009C500E" w:rsidP="00231E15">
            <w:pPr>
              <w:pStyle w:val="AMainbody"/>
              <w:rPr>
                <w:snapToGrid w:val="0"/>
              </w:rPr>
            </w:pPr>
            <w:r w:rsidRPr="008E3939">
              <w:rPr>
                <w:snapToGrid w:val="0"/>
              </w:rPr>
              <w:t>Na základe počtu účastníkov, okrem sprevádzajúcich osôb.</w:t>
            </w:r>
          </w:p>
        </w:tc>
      </w:tr>
      <w:tr w:rsidR="009C500E" w:rsidRPr="008E3939" w14:paraId="40B18947" w14:textId="77777777" w:rsidTr="00363BD6">
        <w:trPr>
          <w:trHeight w:val="1554"/>
        </w:trPr>
        <w:tc>
          <w:tcPr>
            <w:tcW w:w="580" w:type="pct"/>
            <w:tcBorders>
              <w:top w:val="dashed" w:sz="4" w:space="0" w:color="auto"/>
              <w:left w:val="single" w:sz="4" w:space="0" w:color="auto"/>
              <w:bottom w:val="dashed" w:sz="4" w:space="0" w:color="auto"/>
              <w:right w:val="single" w:sz="12" w:space="0" w:color="auto"/>
            </w:tcBorders>
            <w:vAlign w:val="center"/>
          </w:tcPr>
          <w:p w14:paraId="2FCE6A4F" w14:textId="77777777" w:rsidR="009C500E" w:rsidRPr="008E3939" w:rsidRDefault="009C500E" w:rsidP="00231E15">
            <w:pPr>
              <w:pStyle w:val="AMainbody"/>
              <w:jc w:val="left"/>
              <w:rPr>
                <w:b/>
                <w:bCs/>
              </w:rPr>
            </w:pPr>
            <w:r w:rsidRPr="008E3939">
              <w:rPr>
                <w:b/>
                <w:snapToGrid w:val="0"/>
              </w:rPr>
              <w:t xml:space="preserve">Organizačná podpora </w:t>
            </w:r>
          </w:p>
        </w:tc>
        <w:tc>
          <w:tcPr>
            <w:tcW w:w="1002" w:type="pct"/>
            <w:tcBorders>
              <w:top w:val="dashed" w:sz="4" w:space="0" w:color="auto"/>
              <w:left w:val="single" w:sz="12" w:space="0" w:color="auto"/>
              <w:bottom w:val="dashed" w:sz="4" w:space="0" w:color="auto"/>
              <w:right w:val="single" w:sz="4" w:space="0" w:color="auto"/>
            </w:tcBorders>
            <w:vAlign w:val="center"/>
          </w:tcPr>
          <w:p w14:paraId="1CD1352A" w14:textId="65039AA6" w:rsidR="009C500E" w:rsidRPr="008E3939" w:rsidRDefault="009C500E" w:rsidP="00363BD6">
            <w:pPr>
              <w:pStyle w:val="AMainbody"/>
              <w:spacing w:before="60"/>
              <w:jc w:val="left"/>
              <w:rPr>
                <w:snapToGrid w:val="0"/>
              </w:rPr>
            </w:pPr>
            <w:r w:rsidRPr="008E3939">
              <w:rPr>
                <w:snapToGrid w:val="0"/>
              </w:rPr>
              <w:t>Náklady, ktoré priamo súvisia</w:t>
            </w:r>
            <w:r w:rsidR="008E3939">
              <w:rPr>
                <w:snapToGrid w:val="0"/>
              </w:rPr>
              <w:t xml:space="preserve"> s </w:t>
            </w:r>
            <w:r w:rsidRPr="008E3939">
              <w:rPr>
                <w:snapToGrid w:val="0"/>
              </w:rPr>
              <w:t>realizáciou dobrovoľníckych aktivít (napr.</w:t>
            </w:r>
            <w:r w:rsidR="008E3939">
              <w:rPr>
                <w:snapToGrid w:val="0"/>
              </w:rPr>
              <w:t xml:space="preserve"> s </w:t>
            </w:r>
            <w:r w:rsidRPr="008E3939">
              <w:rPr>
                <w:snapToGrid w:val="0"/>
              </w:rPr>
              <w:t>prípravou, monitorovaním</w:t>
            </w:r>
            <w:r w:rsidR="008E3939">
              <w:rPr>
                <w:snapToGrid w:val="0"/>
              </w:rPr>
              <w:t xml:space="preserve"> a </w:t>
            </w:r>
            <w:r w:rsidRPr="008E3939">
              <w:rPr>
                <w:snapToGrid w:val="0"/>
              </w:rPr>
              <w:t>podporou účastníkov,</w:t>
            </w:r>
            <w:r w:rsidR="008E3939">
              <w:rPr>
                <w:snapToGrid w:val="0"/>
              </w:rPr>
              <w:t xml:space="preserve"> s </w:t>
            </w:r>
            <w:r w:rsidRPr="008E3939">
              <w:rPr>
                <w:snapToGrid w:val="0"/>
              </w:rPr>
              <w:t>potvrdzovaním vzdelávacích výstupov)</w:t>
            </w:r>
            <w:r w:rsidR="008E3939">
              <w:t xml:space="preserve"> a </w:t>
            </w:r>
            <w:r w:rsidRPr="008E3939">
              <w:rPr>
                <w:snapToGrid w:val="0"/>
              </w:rPr>
              <w:t>náklady, ktoré súvisia</w:t>
            </w:r>
            <w:r w:rsidR="008E3939">
              <w:rPr>
                <w:snapToGrid w:val="0"/>
              </w:rPr>
              <w:t xml:space="preserve"> s </w:t>
            </w:r>
            <w:r w:rsidRPr="008E3939">
              <w:rPr>
                <w:snapToGrid w:val="0"/>
              </w:rPr>
              <w:t>nákladmi účastníkov spojenými</w:t>
            </w:r>
            <w:r w:rsidR="008E3939">
              <w:rPr>
                <w:snapToGrid w:val="0"/>
              </w:rPr>
              <w:t xml:space="preserve"> s </w:t>
            </w:r>
            <w:r w:rsidRPr="008E3939">
              <w:rPr>
                <w:snapToGrid w:val="0"/>
              </w:rPr>
              <w:t>pobytom (napr. náklady na stravovanie</w:t>
            </w:r>
            <w:r w:rsidR="008E3939">
              <w:rPr>
                <w:snapToGrid w:val="0"/>
              </w:rPr>
              <w:t xml:space="preserve"> a </w:t>
            </w:r>
            <w:r w:rsidRPr="008E3939">
              <w:rPr>
                <w:snapToGrid w:val="0"/>
              </w:rPr>
              <w:t>ubytovanie</w:t>
            </w:r>
            <w:r w:rsidR="008E3939">
              <w:rPr>
                <w:snapToGrid w:val="0"/>
              </w:rPr>
              <w:t xml:space="preserve"> a </w:t>
            </w:r>
            <w:r w:rsidRPr="008E3939">
              <w:rPr>
                <w:snapToGrid w:val="0"/>
              </w:rPr>
              <w:t>miestne cestovné náklady).</w:t>
            </w:r>
          </w:p>
        </w:tc>
        <w:tc>
          <w:tcPr>
            <w:tcW w:w="442" w:type="pct"/>
            <w:tcBorders>
              <w:top w:val="dashed" w:sz="4" w:space="0" w:color="auto"/>
              <w:left w:val="single" w:sz="4" w:space="0" w:color="auto"/>
              <w:bottom w:val="dashed" w:sz="4" w:space="0" w:color="auto"/>
              <w:right w:val="single" w:sz="4" w:space="0" w:color="auto"/>
            </w:tcBorders>
            <w:vAlign w:val="center"/>
          </w:tcPr>
          <w:p w14:paraId="20F14548" w14:textId="77777777" w:rsidR="009C500E" w:rsidRPr="008E3939" w:rsidRDefault="009C500E" w:rsidP="00363BD6">
            <w:pPr>
              <w:pStyle w:val="AMainbody"/>
              <w:jc w:val="left"/>
              <w:rPr>
                <w:snapToGrid w:val="0"/>
              </w:rPr>
            </w:pPr>
            <w:r w:rsidRPr="008E3939">
              <w:rPr>
                <w:snapToGrid w:val="0"/>
              </w:rPr>
              <w:t>Príspevok na základe jednotkových nákladov</w:t>
            </w:r>
          </w:p>
        </w:tc>
        <w:tc>
          <w:tcPr>
            <w:tcW w:w="1409" w:type="pct"/>
            <w:gridSpan w:val="2"/>
            <w:tcBorders>
              <w:top w:val="dashed" w:sz="4" w:space="0" w:color="auto"/>
              <w:left w:val="single" w:sz="4" w:space="0" w:color="auto"/>
              <w:bottom w:val="dashed" w:sz="4" w:space="0" w:color="auto"/>
              <w:right w:val="single" w:sz="4" w:space="0" w:color="auto"/>
            </w:tcBorders>
            <w:vAlign w:val="center"/>
          </w:tcPr>
          <w:p w14:paraId="62FB9766" w14:textId="548F4CA7" w:rsidR="009C500E" w:rsidRPr="008E3939" w:rsidRDefault="00363BD6" w:rsidP="00231E15">
            <w:pPr>
              <w:pStyle w:val="AMainbody"/>
              <w:rPr>
                <w:snapToGrid w:val="0"/>
              </w:rPr>
            </w:pPr>
            <w:r w:rsidRPr="008E3939">
              <w:rPr>
                <w:snapToGrid w:val="0"/>
                <w:bdr w:val="single" w:sz="4" w:space="0" w:color="auto"/>
              </w:rPr>
              <w:t>A</w:t>
            </w:r>
            <w:r>
              <w:rPr>
                <w:snapToGrid w:val="0"/>
                <w:bdr w:val="single" w:sz="4" w:space="0" w:color="auto"/>
              </w:rPr>
              <w:t>1</w:t>
            </w:r>
            <w:r w:rsidR="009C500E" w:rsidRPr="008E3939">
              <w:rPr>
                <w:snapToGrid w:val="0"/>
              </w:rPr>
              <w:t xml:space="preserve"> na deň na účastníka</w:t>
            </w:r>
          </w:p>
        </w:tc>
        <w:tc>
          <w:tcPr>
            <w:tcW w:w="1567" w:type="pct"/>
            <w:tcBorders>
              <w:top w:val="dashed" w:sz="4" w:space="0" w:color="auto"/>
              <w:left w:val="single" w:sz="4" w:space="0" w:color="auto"/>
              <w:bottom w:val="dashed" w:sz="4" w:space="0" w:color="auto"/>
              <w:right w:val="single" w:sz="4" w:space="0" w:color="auto"/>
            </w:tcBorders>
            <w:vAlign w:val="center"/>
          </w:tcPr>
          <w:p w14:paraId="68EBFF64" w14:textId="65EE38B4" w:rsidR="009C500E" w:rsidRPr="008E3939" w:rsidRDefault="009C500E" w:rsidP="00231E15">
            <w:pPr>
              <w:pStyle w:val="AMainbody"/>
              <w:rPr>
                <w:snapToGrid w:val="0"/>
              </w:rPr>
            </w:pPr>
            <w:r w:rsidRPr="008E3939">
              <w:rPr>
                <w:snapToGrid w:val="0"/>
              </w:rPr>
              <w:t>Na základe hostiteľskej krajiny</w:t>
            </w:r>
            <w:r w:rsidR="008E3939">
              <w:rPr>
                <w:snapToGrid w:val="0"/>
              </w:rPr>
              <w:t xml:space="preserve"> a </w:t>
            </w:r>
            <w:r w:rsidRPr="008E3939">
              <w:rPr>
                <w:snapToGrid w:val="0"/>
              </w:rPr>
              <w:t>dĺžky trvania aktivity</w:t>
            </w:r>
            <w:r w:rsidRPr="008E3939">
              <w:t xml:space="preserve"> </w:t>
            </w:r>
            <w:r w:rsidRPr="008E3939">
              <w:rPr>
                <w:snapToGrid w:val="0"/>
              </w:rPr>
              <w:t>každého účastníka vrátane sprevádzajúcich osôb</w:t>
            </w:r>
            <w:r w:rsidRPr="008E3939">
              <w:t xml:space="preserve">, </w:t>
            </w:r>
            <w:r w:rsidRPr="008E3939">
              <w:rPr>
                <w:snapToGrid w:val="0"/>
              </w:rPr>
              <w:t>(v prípade potreby</w:t>
            </w:r>
            <w:r w:rsidRPr="008E3939">
              <w:t xml:space="preserve">) </w:t>
            </w:r>
            <w:r w:rsidRPr="008E3939">
              <w:rPr>
                <w:snapToGrid w:val="0"/>
              </w:rPr>
              <w:t>takisto vrátane jedného dňa na cestovanie pred aktivitou</w:t>
            </w:r>
            <w:r w:rsidR="008E3939">
              <w:rPr>
                <w:snapToGrid w:val="0"/>
              </w:rPr>
              <w:t xml:space="preserve"> a </w:t>
            </w:r>
            <w:r w:rsidRPr="008E3939">
              <w:rPr>
                <w:snapToGrid w:val="0"/>
              </w:rPr>
              <w:t>jedného dňa na cestovanie po nej,</w:t>
            </w:r>
            <w:r w:rsidR="008E3939">
              <w:rPr>
                <w:snapToGrid w:val="0"/>
              </w:rPr>
              <w:t xml:space="preserve"> a </w:t>
            </w:r>
            <w:r w:rsidRPr="008E3939">
              <w:rPr>
                <w:snapToGrid w:val="0"/>
              </w:rPr>
              <w:t>až štyroch dodatočných</w:t>
            </w:r>
            <w:r w:rsidRPr="008E3939">
              <w:t xml:space="preserve"> </w:t>
            </w:r>
            <w:r w:rsidRPr="008E3939">
              <w:rPr>
                <w:snapToGrid w:val="0"/>
              </w:rPr>
              <w:t>dní pre účastníkov, ktorí dostávajú grant na ekologickú prepravu.</w:t>
            </w:r>
          </w:p>
        </w:tc>
      </w:tr>
      <w:tr w:rsidR="009C500E" w:rsidRPr="008E3939" w14:paraId="2DFE99D6" w14:textId="77777777" w:rsidTr="00363BD6">
        <w:trPr>
          <w:trHeight w:val="1245"/>
        </w:trPr>
        <w:tc>
          <w:tcPr>
            <w:tcW w:w="580" w:type="pct"/>
            <w:tcBorders>
              <w:top w:val="dashed" w:sz="4" w:space="0" w:color="auto"/>
              <w:left w:val="single" w:sz="4" w:space="0" w:color="auto"/>
              <w:bottom w:val="dashed" w:sz="4" w:space="0" w:color="auto"/>
              <w:right w:val="single" w:sz="12" w:space="0" w:color="auto"/>
            </w:tcBorders>
            <w:vAlign w:val="center"/>
          </w:tcPr>
          <w:p w14:paraId="75EC3C7C" w14:textId="77777777" w:rsidR="009C500E" w:rsidRPr="008E3939" w:rsidRDefault="009C500E" w:rsidP="00231E15">
            <w:pPr>
              <w:pStyle w:val="AMainbody"/>
              <w:jc w:val="left"/>
              <w:rPr>
                <w:b/>
                <w:bCs/>
                <w:snapToGrid w:val="0"/>
              </w:rPr>
            </w:pPr>
            <w:r w:rsidRPr="008E3939">
              <w:rPr>
                <w:b/>
                <w:snapToGrid w:val="0"/>
              </w:rPr>
              <w:t xml:space="preserve">Podpora na začlenenie </w:t>
            </w:r>
          </w:p>
        </w:tc>
        <w:tc>
          <w:tcPr>
            <w:tcW w:w="1002" w:type="pct"/>
            <w:tcBorders>
              <w:top w:val="dashed" w:sz="4" w:space="0" w:color="auto"/>
              <w:left w:val="single" w:sz="12" w:space="0" w:color="auto"/>
              <w:bottom w:val="dashed" w:sz="4" w:space="0" w:color="auto"/>
              <w:right w:val="single" w:sz="4" w:space="0" w:color="auto"/>
            </w:tcBorders>
            <w:vAlign w:val="center"/>
          </w:tcPr>
          <w:p w14:paraId="02D95D22" w14:textId="16ECE6CC" w:rsidR="009C500E" w:rsidRPr="008E3939" w:rsidRDefault="009C500E" w:rsidP="00231E15">
            <w:pPr>
              <w:pStyle w:val="AMainbody"/>
              <w:spacing w:before="60"/>
              <w:rPr>
                <w:snapToGrid w:val="0"/>
              </w:rPr>
            </w:pPr>
            <w:r w:rsidRPr="008E3939">
              <w:t>Príspevok na náklady, ktoré organizáciám vznikli</w:t>
            </w:r>
            <w:r w:rsidR="008E3939">
              <w:t xml:space="preserve"> v </w:t>
            </w:r>
            <w:r w:rsidRPr="008E3939">
              <w:t>súvislosti</w:t>
            </w:r>
            <w:r w:rsidR="008E3939">
              <w:t xml:space="preserve"> s </w:t>
            </w:r>
            <w:r w:rsidRPr="008E3939">
              <w:t>posilneným mentorstvom, t. j. na prípravu, vykonávanie</w:t>
            </w:r>
            <w:r w:rsidR="008E3939">
              <w:t xml:space="preserve"> a </w:t>
            </w:r>
            <w:r w:rsidRPr="008E3939">
              <w:t>následnú kontrolu prispôsobených aktivít</w:t>
            </w:r>
            <w:r w:rsidR="008E3939">
              <w:t xml:space="preserve"> s </w:t>
            </w:r>
            <w:r w:rsidRPr="008E3939">
              <w:t>cieľom podporiť účasť mladých ľudí</w:t>
            </w:r>
            <w:r w:rsidR="008E3939">
              <w:t xml:space="preserve"> s </w:t>
            </w:r>
            <w:r w:rsidRPr="008E3939">
              <w:t xml:space="preserve">nedostatkom príležitostí. </w:t>
            </w:r>
          </w:p>
        </w:tc>
        <w:tc>
          <w:tcPr>
            <w:tcW w:w="442" w:type="pct"/>
            <w:tcBorders>
              <w:top w:val="dashed" w:sz="4" w:space="0" w:color="auto"/>
              <w:left w:val="single" w:sz="4" w:space="0" w:color="auto"/>
              <w:bottom w:val="dashed" w:sz="4" w:space="0" w:color="auto"/>
              <w:right w:val="single" w:sz="4" w:space="0" w:color="auto"/>
            </w:tcBorders>
            <w:vAlign w:val="center"/>
          </w:tcPr>
          <w:p w14:paraId="67D68D08" w14:textId="77777777" w:rsidR="009C500E" w:rsidRPr="008E3939" w:rsidRDefault="009C500E" w:rsidP="00363BD6">
            <w:pPr>
              <w:pStyle w:val="AMainbody"/>
              <w:jc w:val="left"/>
              <w:rPr>
                <w:snapToGrid w:val="0"/>
              </w:rPr>
            </w:pPr>
            <w:r w:rsidRPr="008E3939">
              <w:rPr>
                <w:snapToGrid w:val="0"/>
              </w:rPr>
              <w:t>Príspevok na základe jednotkových nákladov</w:t>
            </w:r>
          </w:p>
        </w:tc>
        <w:tc>
          <w:tcPr>
            <w:tcW w:w="1409" w:type="pct"/>
            <w:gridSpan w:val="2"/>
            <w:tcBorders>
              <w:top w:val="dashed" w:sz="4" w:space="0" w:color="auto"/>
              <w:left w:val="single" w:sz="4" w:space="0" w:color="auto"/>
              <w:bottom w:val="dashed" w:sz="4" w:space="0" w:color="auto"/>
              <w:right w:val="single" w:sz="4" w:space="0" w:color="auto"/>
            </w:tcBorders>
            <w:vAlign w:val="center"/>
          </w:tcPr>
          <w:p w14:paraId="2CED6824" w14:textId="7887A955" w:rsidR="009C500E" w:rsidRPr="008E3939" w:rsidRDefault="009C500E" w:rsidP="00231E15">
            <w:pPr>
              <w:pStyle w:val="AMainbody"/>
              <w:rPr>
                <w:snapToGrid w:val="0"/>
              </w:rPr>
            </w:pPr>
            <w:r w:rsidRPr="008E3939">
              <w:rPr>
                <w:snapToGrid w:val="0"/>
                <w:bdr w:val="single" w:sz="4" w:space="0" w:color="auto"/>
              </w:rPr>
              <w:t>A2</w:t>
            </w:r>
            <w:r w:rsidRPr="008E3939">
              <w:rPr>
                <w:snapToGrid w:val="0"/>
              </w:rPr>
              <w:t xml:space="preserve"> na deň na účastníka</w:t>
            </w:r>
            <w:r w:rsidR="008E3939">
              <w:rPr>
                <w:snapToGrid w:val="0"/>
              </w:rPr>
              <w:t xml:space="preserve"> s </w:t>
            </w:r>
            <w:r w:rsidRPr="008E3939">
              <w:rPr>
                <w:snapToGrid w:val="0"/>
              </w:rPr>
              <w:t>nedostatkom príležitostí</w:t>
            </w:r>
          </w:p>
        </w:tc>
        <w:tc>
          <w:tcPr>
            <w:tcW w:w="1567" w:type="pct"/>
            <w:tcBorders>
              <w:top w:val="dashed" w:sz="4" w:space="0" w:color="auto"/>
              <w:left w:val="single" w:sz="4" w:space="0" w:color="auto"/>
              <w:bottom w:val="dashed" w:sz="4" w:space="0" w:color="auto"/>
              <w:right w:val="single" w:sz="4" w:space="0" w:color="auto"/>
            </w:tcBorders>
            <w:vAlign w:val="center"/>
          </w:tcPr>
          <w:p w14:paraId="2AC0FDB4" w14:textId="5B474F51" w:rsidR="009C500E" w:rsidRPr="008E3939" w:rsidRDefault="009C500E" w:rsidP="00231E15">
            <w:pPr>
              <w:pStyle w:val="AMainbody"/>
              <w:spacing w:before="60"/>
              <w:rPr>
                <w:snapToGrid w:val="0"/>
              </w:rPr>
            </w:pPr>
            <w:r w:rsidRPr="008E3939">
              <w:rPr>
                <w:snapToGrid w:val="0"/>
              </w:rPr>
              <w:t>Na základe hostiteľskej krajiny</w:t>
            </w:r>
            <w:r w:rsidR="008E3939">
              <w:rPr>
                <w:snapToGrid w:val="0"/>
              </w:rPr>
              <w:t xml:space="preserve"> a </w:t>
            </w:r>
            <w:r w:rsidRPr="008E3939">
              <w:rPr>
                <w:snapToGrid w:val="0"/>
              </w:rPr>
              <w:t>dĺžky trvania aktivity</w:t>
            </w:r>
            <w:r w:rsidRPr="008E3939">
              <w:t xml:space="preserve"> </w:t>
            </w:r>
            <w:r w:rsidRPr="008E3939">
              <w:rPr>
                <w:snapToGrid w:val="0"/>
              </w:rPr>
              <w:t>každého účastníka</w:t>
            </w:r>
            <w:r w:rsidR="008E3939">
              <w:rPr>
                <w:snapToGrid w:val="0"/>
              </w:rPr>
              <w:t xml:space="preserve"> s </w:t>
            </w:r>
            <w:r w:rsidRPr="008E3939">
              <w:rPr>
                <w:snapToGrid w:val="0"/>
              </w:rPr>
              <w:t>nedostatkom príležitostí okrem sprevádzajúcich osôb</w:t>
            </w:r>
            <w:r w:rsidRPr="008E3939">
              <w:t xml:space="preserve">, </w:t>
            </w:r>
            <w:r w:rsidRPr="008E3939">
              <w:rPr>
                <w:snapToGrid w:val="0"/>
              </w:rPr>
              <w:t>(v prípade potreby</w:t>
            </w:r>
            <w:r w:rsidRPr="008E3939">
              <w:t xml:space="preserve">) </w:t>
            </w:r>
            <w:r w:rsidRPr="008E3939">
              <w:rPr>
                <w:snapToGrid w:val="0"/>
              </w:rPr>
              <w:t>takisto vrátane jedného dňa na cestovanie pred aktivitou</w:t>
            </w:r>
            <w:r w:rsidR="008E3939">
              <w:rPr>
                <w:snapToGrid w:val="0"/>
              </w:rPr>
              <w:t xml:space="preserve"> a </w:t>
            </w:r>
            <w:r w:rsidRPr="008E3939">
              <w:rPr>
                <w:snapToGrid w:val="0"/>
              </w:rPr>
              <w:t>jedného dňa na cestovanie po nej,</w:t>
            </w:r>
            <w:r w:rsidR="008E3939">
              <w:rPr>
                <w:snapToGrid w:val="0"/>
              </w:rPr>
              <w:t xml:space="preserve"> a </w:t>
            </w:r>
            <w:r w:rsidRPr="008E3939">
              <w:rPr>
                <w:snapToGrid w:val="0"/>
              </w:rPr>
              <w:t>až štyroch dodatočných</w:t>
            </w:r>
            <w:r w:rsidRPr="008E3939">
              <w:t xml:space="preserve"> </w:t>
            </w:r>
            <w:r w:rsidRPr="008E3939">
              <w:rPr>
                <w:snapToGrid w:val="0"/>
              </w:rPr>
              <w:t>dní pre účastníkov, ktorí dostávajú grant na ekologickú prepravu.</w:t>
            </w:r>
          </w:p>
          <w:p w14:paraId="48D1A6F3" w14:textId="1CEB7E17" w:rsidR="009C500E" w:rsidRPr="008E3939" w:rsidRDefault="009C500E" w:rsidP="00231E15">
            <w:pPr>
              <w:pStyle w:val="AMainbody"/>
              <w:spacing w:before="60"/>
              <w:rPr>
                <w:b/>
                <w:bCs/>
                <w:snapToGrid w:val="0"/>
              </w:rPr>
            </w:pPr>
            <w:r w:rsidRPr="008E3939">
              <w:rPr>
                <w:snapToGrid w:val="0"/>
              </w:rPr>
              <w:t>Podmienené: iba pre aktivity</w:t>
            </w:r>
            <w:r w:rsidR="008E3939">
              <w:rPr>
                <w:snapToGrid w:val="0"/>
              </w:rPr>
              <w:t xml:space="preserve"> s </w:t>
            </w:r>
            <w:r w:rsidRPr="008E3939">
              <w:rPr>
                <w:snapToGrid w:val="0"/>
              </w:rPr>
              <w:t>účasťou mladých ľudí</w:t>
            </w:r>
            <w:r w:rsidR="008E3939">
              <w:rPr>
                <w:snapToGrid w:val="0"/>
              </w:rPr>
              <w:t xml:space="preserve"> s </w:t>
            </w:r>
            <w:r w:rsidRPr="008E3939">
              <w:rPr>
                <w:snapToGrid w:val="0"/>
              </w:rPr>
              <w:t>nedostatkom príležitostí.</w:t>
            </w:r>
          </w:p>
        </w:tc>
      </w:tr>
      <w:tr w:rsidR="009C500E" w:rsidRPr="008E3939" w14:paraId="5756FD15" w14:textId="77777777" w:rsidTr="00363BD6">
        <w:trPr>
          <w:trHeight w:val="708"/>
        </w:trPr>
        <w:tc>
          <w:tcPr>
            <w:tcW w:w="580" w:type="pct"/>
            <w:tcBorders>
              <w:top w:val="dashed" w:sz="4" w:space="0" w:color="auto"/>
              <w:left w:val="single" w:sz="4" w:space="0" w:color="auto"/>
              <w:bottom w:val="dashed" w:sz="4" w:space="0" w:color="auto"/>
              <w:right w:val="single" w:sz="12" w:space="0" w:color="auto"/>
            </w:tcBorders>
            <w:vAlign w:val="center"/>
          </w:tcPr>
          <w:p w14:paraId="1B606D41" w14:textId="77777777" w:rsidR="009C500E" w:rsidRPr="008E3939" w:rsidRDefault="009C500E" w:rsidP="00231E15">
            <w:pPr>
              <w:pStyle w:val="AMainbody"/>
              <w:jc w:val="left"/>
              <w:rPr>
                <w:b/>
                <w:bCs/>
                <w:snapToGrid w:val="0"/>
              </w:rPr>
            </w:pPr>
            <w:r w:rsidRPr="008E3939">
              <w:rPr>
                <w:b/>
                <w:snapToGrid w:val="0"/>
              </w:rPr>
              <w:t xml:space="preserve">Vreckové </w:t>
            </w:r>
          </w:p>
        </w:tc>
        <w:tc>
          <w:tcPr>
            <w:tcW w:w="1002" w:type="pct"/>
            <w:tcBorders>
              <w:top w:val="dashed" w:sz="4" w:space="0" w:color="auto"/>
              <w:left w:val="single" w:sz="12" w:space="0" w:color="auto"/>
              <w:bottom w:val="dashed" w:sz="4" w:space="0" w:color="auto"/>
              <w:right w:val="single" w:sz="4" w:space="0" w:color="auto"/>
            </w:tcBorders>
            <w:vAlign w:val="center"/>
          </w:tcPr>
          <w:p w14:paraId="5D4C072A" w14:textId="77777777" w:rsidR="009C500E" w:rsidRPr="008E3939" w:rsidRDefault="009C500E" w:rsidP="00231E15">
            <w:pPr>
              <w:pStyle w:val="AMainbody"/>
              <w:rPr>
                <w:snapToGrid w:val="0"/>
              </w:rPr>
            </w:pPr>
            <w:r w:rsidRPr="008E3939">
              <w:rPr>
                <w:snapToGrid w:val="0"/>
              </w:rPr>
              <w:t xml:space="preserve">Príspevok pre účastníkov na dodatočné osobné výdavky. </w:t>
            </w:r>
          </w:p>
        </w:tc>
        <w:tc>
          <w:tcPr>
            <w:tcW w:w="442" w:type="pct"/>
            <w:tcBorders>
              <w:top w:val="dashed" w:sz="4" w:space="0" w:color="auto"/>
              <w:left w:val="single" w:sz="4" w:space="0" w:color="auto"/>
              <w:bottom w:val="dashed" w:sz="4" w:space="0" w:color="auto"/>
              <w:right w:val="single" w:sz="4" w:space="0" w:color="auto"/>
            </w:tcBorders>
            <w:vAlign w:val="center"/>
          </w:tcPr>
          <w:p w14:paraId="48BBCB12" w14:textId="77777777" w:rsidR="009C500E" w:rsidRPr="008E3939" w:rsidRDefault="009C500E" w:rsidP="00363BD6">
            <w:pPr>
              <w:pStyle w:val="AMainbody"/>
              <w:jc w:val="left"/>
              <w:rPr>
                <w:snapToGrid w:val="0"/>
              </w:rPr>
            </w:pPr>
            <w:r w:rsidRPr="008E3939">
              <w:rPr>
                <w:snapToGrid w:val="0"/>
              </w:rPr>
              <w:t>Príspevok na základe jednotkových nákladov</w:t>
            </w:r>
          </w:p>
        </w:tc>
        <w:tc>
          <w:tcPr>
            <w:tcW w:w="1409" w:type="pct"/>
            <w:gridSpan w:val="2"/>
            <w:tcBorders>
              <w:top w:val="dashed" w:sz="4" w:space="0" w:color="auto"/>
              <w:left w:val="single" w:sz="4" w:space="0" w:color="auto"/>
              <w:bottom w:val="dashed" w:sz="4" w:space="0" w:color="auto"/>
              <w:right w:val="single" w:sz="4" w:space="0" w:color="auto"/>
            </w:tcBorders>
            <w:vAlign w:val="center"/>
          </w:tcPr>
          <w:p w14:paraId="676A5232" w14:textId="16C3169B" w:rsidR="009C500E" w:rsidRPr="008E3939" w:rsidRDefault="00363BD6" w:rsidP="00231E15">
            <w:pPr>
              <w:pStyle w:val="AMainbody"/>
              <w:rPr>
                <w:snapToGrid w:val="0"/>
              </w:rPr>
            </w:pPr>
            <w:r w:rsidRPr="008E3939">
              <w:rPr>
                <w:snapToGrid w:val="0"/>
                <w:bdr w:val="single" w:sz="4" w:space="0" w:color="auto"/>
              </w:rPr>
              <w:t>A</w:t>
            </w:r>
            <w:r>
              <w:rPr>
                <w:snapToGrid w:val="0"/>
                <w:bdr w:val="single" w:sz="4" w:space="0" w:color="auto"/>
              </w:rPr>
              <w:t>3</w:t>
            </w:r>
            <w:r w:rsidR="009C500E" w:rsidRPr="008E3939">
              <w:rPr>
                <w:snapToGrid w:val="0"/>
              </w:rPr>
              <w:t xml:space="preserve"> na deň na účastníka</w:t>
            </w:r>
          </w:p>
        </w:tc>
        <w:tc>
          <w:tcPr>
            <w:tcW w:w="1567" w:type="pct"/>
            <w:tcBorders>
              <w:top w:val="dashed" w:sz="4" w:space="0" w:color="auto"/>
              <w:left w:val="single" w:sz="4" w:space="0" w:color="auto"/>
              <w:bottom w:val="dashed" w:sz="4" w:space="0" w:color="auto"/>
              <w:right w:val="single" w:sz="4" w:space="0" w:color="auto"/>
            </w:tcBorders>
            <w:vAlign w:val="center"/>
          </w:tcPr>
          <w:p w14:paraId="74E02E23" w14:textId="7020487B" w:rsidR="009C500E" w:rsidRPr="008E3939" w:rsidRDefault="009C500E" w:rsidP="00231E15">
            <w:pPr>
              <w:pStyle w:val="AMainbody"/>
              <w:spacing w:before="60"/>
              <w:rPr>
                <w:b/>
                <w:bCs/>
                <w:snapToGrid w:val="0"/>
              </w:rPr>
            </w:pPr>
            <w:r w:rsidRPr="008E3939">
              <w:rPr>
                <w:snapToGrid w:val="0"/>
              </w:rPr>
              <w:t>Na základe hostiteľskej krajiny</w:t>
            </w:r>
            <w:r w:rsidR="008E3939">
              <w:rPr>
                <w:snapToGrid w:val="0"/>
              </w:rPr>
              <w:t xml:space="preserve"> a </w:t>
            </w:r>
            <w:r w:rsidRPr="008E3939">
              <w:rPr>
                <w:snapToGrid w:val="0"/>
              </w:rPr>
              <w:t>dĺžky trvania aktivity</w:t>
            </w:r>
            <w:r w:rsidRPr="008E3939">
              <w:t xml:space="preserve"> </w:t>
            </w:r>
            <w:r w:rsidRPr="008E3939">
              <w:rPr>
                <w:snapToGrid w:val="0"/>
              </w:rPr>
              <w:t>každého účastníka okrem sprevádzajúcich osôb</w:t>
            </w:r>
            <w:r w:rsidRPr="008E3939">
              <w:t xml:space="preserve">, </w:t>
            </w:r>
            <w:r w:rsidRPr="008E3939">
              <w:rPr>
                <w:snapToGrid w:val="0"/>
              </w:rPr>
              <w:t>(v prípade potreby</w:t>
            </w:r>
            <w:r w:rsidRPr="008E3939">
              <w:t xml:space="preserve">) </w:t>
            </w:r>
            <w:r w:rsidRPr="008E3939">
              <w:rPr>
                <w:snapToGrid w:val="0"/>
              </w:rPr>
              <w:t>takisto vrátane jedného dňa na cestovanie pred aktivitou</w:t>
            </w:r>
            <w:r w:rsidR="008E3939">
              <w:rPr>
                <w:snapToGrid w:val="0"/>
              </w:rPr>
              <w:t xml:space="preserve"> a </w:t>
            </w:r>
            <w:r w:rsidRPr="008E3939">
              <w:rPr>
                <w:snapToGrid w:val="0"/>
              </w:rPr>
              <w:t>jedného dňa na cestovanie po nej,</w:t>
            </w:r>
            <w:r w:rsidR="008E3939">
              <w:rPr>
                <w:snapToGrid w:val="0"/>
              </w:rPr>
              <w:t xml:space="preserve"> a </w:t>
            </w:r>
            <w:r w:rsidRPr="008E3939">
              <w:rPr>
                <w:snapToGrid w:val="0"/>
              </w:rPr>
              <w:t>až štyroch dodatočných</w:t>
            </w:r>
            <w:r w:rsidRPr="008E3939">
              <w:t xml:space="preserve"> </w:t>
            </w:r>
            <w:r w:rsidRPr="008E3939">
              <w:rPr>
                <w:snapToGrid w:val="0"/>
              </w:rPr>
              <w:t>dní pre účastníkov, ktorí dostávajú grant na ekologickú prepravu.</w:t>
            </w:r>
          </w:p>
        </w:tc>
      </w:tr>
      <w:tr w:rsidR="009C500E" w:rsidRPr="008E3939" w14:paraId="34A1EC2E" w14:textId="77777777" w:rsidTr="00363BD6">
        <w:trPr>
          <w:trHeight w:val="708"/>
        </w:trPr>
        <w:tc>
          <w:tcPr>
            <w:tcW w:w="580" w:type="pct"/>
            <w:tcBorders>
              <w:top w:val="dashed" w:sz="4" w:space="0" w:color="auto"/>
              <w:left w:val="single" w:sz="4" w:space="0" w:color="auto"/>
              <w:bottom w:val="dashed" w:sz="4" w:space="0" w:color="auto"/>
              <w:right w:val="single" w:sz="12" w:space="0" w:color="auto"/>
            </w:tcBorders>
            <w:vAlign w:val="center"/>
          </w:tcPr>
          <w:p w14:paraId="3F37FEF2" w14:textId="77777777" w:rsidR="009C500E" w:rsidRPr="008E3939" w:rsidRDefault="009C500E" w:rsidP="00231E15">
            <w:pPr>
              <w:pStyle w:val="AMainbody"/>
              <w:jc w:val="left"/>
              <w:rPr>
                <w:b/>
                <w:bCs/>
                <w:snapToGrid w:val="0"/>
              </w:rPr>
            </w:pPr>
            <w:r w:rsidRPr="008E3939">
              <w:rPr>
                <w:b/>
                <w:snapToGrid w:val="0"/>
              </w:rPr>
              <w:t>Podpora jazykového vzdelávania</w:t>
            </w:r>
          </w:p>
        </w:tc>
        <w:tc>
          <w:tcPr>
            <w:tcW w:w="1002" w:type="pct"/>
            <w:tcBorders>
              <w:top w:val="dashed" w:sz="4" w:space="0" w:color="auto"/>
              <w:left w:val="single" w:sz="12" w:space="0" w:color="auto"/>
              <w:bottom w:val="dashed" w:sz="4" w:space="0" w:color="auto"/>
              <w:right w:val="single" w:sz="4" w:space="0" w:color="auto"/>
            </w:tcBorders>
            <w:vAlign w:val="center"/>
          </w:tcPr>
          <w:p w14:paraId="623C6E77" w14:textId="489CDE69" w:rsidR="009C500E" w:rsidRPr="008E3939" w:rsidRDefault="009C500E" w:rsidP="00231E15">
            <w:pPr>
              <w:pStyle w:val="AMainbody"/>
              <w:rPr>
                <w:snapToGrid w:val="0"/>
              </w:rPr>
            </w:pPr>
            <w:r w:rsidRPr="008E3939">
              <w:rPr>
                <w:snapToGrid w:val="0"/>
              </w:rPr>
              <w:t>Náklady spojené</w:t>
            </w:r>
            <w:r w:rsidR="008E3939">
              <w:rPr>
                <w:snapToGrid w:val="0"/>
              </w:rPr>
              <w:t xml:space="preserve"> s </w:t>
            </w:r>
            <w:r w:rsidRPr="008E3939">
              <w:rPr>
                <w:snapToGrid w:val="0"/>
              </w:rPr>
              <w:t>podporou, ktorá sa poskytuje účastníkom (pred odchodom alebo počas aktivity)</w:t>
            </w:r>
            <w:r w:rsidR="008E3939">
              <w:rPr>
                <w:snapToGrid w:val="0"/>
              </w:rPr>
              <w:t xml:space="preserve"> s </w:t>
            </w:r>
            <w:r w:rsidRPr="008E3939">
              <w:rPr>
                <w:snapToGrid w:val="0"/>
              </w:rPr>
              <w:t xml:space="preserve">cieľom zlepšiť znalosť jazyka, ktorý </w:t>
            </w:r>
            <w:r w:rsidRPr="008E3939">
              <w:rPr>
                <w:snapToGrid w:val="0"/>
              </w:rPr>
              <w:lastRenderedPageBreak/>
              <w:t xml:space="preserve">budú používať pri vykonávaní svojich dobrovoľníckych úloh. </w:t>
            </w:r>
          </w:p>
        </w:tc>
        <w:tc>
          <w:tcPr>
            <w:tcW w:w="442" w:type="pct"/>
            <w:tcBorders>
              <w:top w:val="dashed" w:sz="4" w:space="0" w:color="auto"/>
              <w:left w:val="single" w:sz="4" w:space="0" w:color="auto"/>
              <w:bottom w:val="dashed" w:sz="4" w:space="0" w:color="auto"/>
              <w:right w:val="single" w:sz="4" w:space="0" w:color="auto"/>
            </w:tcBorders>
            <w:vAlign w:val="center"/>
          </w:tcPr>
          <w:p w14:paraId="4366C24B" w14:textId="77777777" w:rsidR="009C500E" w:rsidRPr="008E3939" w:rsidRDefault="009C500E" w:rsidP="00363BD6">
            <w:pPr>
              <w:pStyle w:val="AMainbody"/>
              <w:jc w:val="left"/>
              <w:rPr>
                <w:snapToGrid w:val="0"/>
              </w:rPr>
            </w:pPr>
            <w:r w:rsidRPr="008E3939">
              <w:rPr>
                <w:snapToGrid w:val="0"/>
              </w:rPr>
              <w:lastRenderedPageBreak/>
              <w:t xml:space="preserve">Príspevok na základe jednotkových </w:t>
            </w:r>
            <w:r w:rsidRPr="008E3939">
              <w:rPr>
                <w:snapToGrid w:val="0"/>
              </w:rPr>
              <w:lastRenderedPageBreak/>
              <w:t>nákladov</w:t>
            </w:r>
          </w:p>
        </w:tc>
        <w:tc>
          <w:tcPr>
            <w:tcW w:w="1409" w:type="pct"/>
            <w:gridSpan w:val="2"/>
            <w:tcBorders>
              <w:top w:val="dashed" w:sz="4" w:space="0" w:color="auto"/>
              <w:left w:val="single" w:sz="4" w:space="0" w:color="auto"/>
              <w:bottom w:val="dashed" w:sz="4" w:space="0" w:color="auto"/>
              <w:right w:val="single" w:sz="4" w:space="0" w:color="auto"/>
            </w:tcBorders>
            <w:vAlign w:val="center"/>
          </w:tcPr>
          <w:p w14:paraId="583882C6" w14:textId="77777777" w:rsidR="009C500E" w:rsidRPr="008E3939" w:rsidRDefault="009C500E" w:rsidP="00231E15">
            <w:pPr>
              <w:pStyle w:val="AMainbody"/>
              <w:rPr>
                <w:snapToGrid w:val="0"/>
              </w:rPr>
            </w:pPr>
            <w:r w:rsidRPr="008E3939">
              <w:rPr>
                <w:snapToGrid w:val="0"/>
              </w:rPr>
              <w:lastRenderedPageBreak/>
              <w:t xml:space="preserve">150 EUR na účastníka </w:t>
            </w:r>
          </w:p>
        </w:tc>
        <w:tc>
          <w:tcPr>
            <w:tcW w:w="1567" w:type="pct"/>
            <w:tcBorders>
              <w:top w:val="dashed" w:sz="4" w:space="0" w:color="auto"/>
              <w:left w:val="single" w:sz="4" w:space="0" w:color="auto"/>
              <w:bottom w:val="dashed" w:sz="4" w:space="0" w:color="auto"/>
              <w:right w:val="single" w:sz="4" w:space="0" w:color="auto"/>
            </w:tcBorders>
            <w:vAlign w:val="center"/>
          </w:tcPr>
          <w:p w14:paraId="4F9A8207" w14:textId="77777777" w:rsidR="008E3939" w:rsidRDefault="009C500E" w:rsidP="00231E15">
            <w:pPr>
              <w:pStyle w:val="AMainbody"/>
              <w:spacing w:before="60" w:after="60"/>
              <w:rPr>
                <w:snapToGrid w:val="0"/>
              </w:rPr>
            </w:pPr>
            <w:r w:rsidRPr="008E3939">
              <w:rPr>
                <w:snapToGrid w:val="0"/>
              </w:rPr>
              <w:t>Podmienka</w:t>
            </w:r>
            <w:r w:rsidR="008E3939">
              <w:rPr>
                <w:snapToGrid w:val="0"/>
              </w:rPr>
              <w:t>:</w:t>
            </w:r>
          </w:p>
          <w:p w14:paraId="443CB408" w14:textId="21FED615" w:rsidR="009C500E" w:rsidRPr="008E3939" w:rsidRDefault="009C500E" w:rsidP="00231E15">
            <w:pPr>
              <w:pStyle w:val="AMainbody"/>
              <w:spacing w:after="60"/>
              <w:rPr>
                <w:snapToGrid w:val="0"/>
              </w:rPr>
            </w:pPr>
            <w:r w:rsidRPr="008E3939">
              <w:rPr>
                <w:snapToGrid w:val="0"/>
              </w:rPr>
              <w:t>Len</w:t>
            </w:r>
            <w:r w:rsidR="008E3939">
              <w:rPr>
                <w:snapToGrid w:val="0"/>
              </w:rPr>
              <w:t xml:space="preserve"> v </w:t>
            </w:r>
            <w:r w:rsidRPr="008E3939">
              <w:rPr>
                <w:snapToGrid w:val="0"/>
              </w:rPr>
              <w:t>prípade aktivít, ktoré trvajú 60 dní alebo</w:t>
            </w:r>
            <w:r w:rsidRPr="008E3939">
              <w:t xml:space="preserve"> </w:t>
            </w:r>
            <w:r w:rsidRPr="008E3939">
              <w:rPr>
                <w:snapToGrid w:val="0"/>
              </w:rPr>
              <w:t>viac.</w:t>
            </w:r>
          </w:p>
          <w:p w14:paraId="67D36A4D" w14:textId="3E80E1F3" w:rsidR="009C500E" w:rsidRPr="008E3939" w:rsidRDefault="009C500E" w:rsidP="00231E15">
            <w:pPr>
              <w:pStyle w:val="AMainbody"/>
              <w:rPr>
                <w:snapToGrid w:val="0"/>
              </w:rPr>
            </w:pPr>
            <w:r w:rsidRPr="008E3939">
              <w:rPr>
                <w:snapToGrid w:val="0"/>
              </w:rPr>
              <w:t>V prípade cezhraničných aktivít – iba</w:t>
            </w:r>
            <w:r w:rsidR="008E3939">
              <w:rPr>
                <w:snapToGrid w:val="0"/>
              </w:rPr>
              <w:t xml:space="preserve"> v </w:t>
            </w:r>
            <w:r w:rsidRPr="008E3939">
              <w:rPr>
                <w:snapToGrid w:val="0"/>
              </w:rPr>
              <w:t xml:space="preserve">prípade jazykov </w:t>
            </w:r>
            <w:r w:rsidRPr="008E3939">
              <w:rPr>
                <w:snapToGrid w:val="0"/>
              </w:rPr>
              <w:lastRenderedPageBreak/>
              <w:t>a/alebo úrovní, ktoré sa neposkytujú</w:t>
            </w:r>
            <w:r w:rsidR="008E3939">
              <w:rPr>
                <w:snapToGrid w:val="0"/>
              </w:rPr>
              <w:t xml:space="preserve"> v </w:t>
            </w:r>
            <w:r w:rsidRPr="008E3939">
              <w:rPr>
                <w:snapToGrid w:val="0"/>
              </w:rPr>
              <w:t>rámci online jazykovej</w:t>
            </w:r>
            <w:r w:rsidRPr="008E3939">
              <w:t xml:space="preserve"> </w:t>
            </w:r>
            <w:r w:rsidRPr="008E3939">
              <w:rPr>
                <w:snapToGrid w:val="0"/>
              </w:rPr>
              <w:t xml:space="preserve">podpory. </w:t>
            </w:r>
          </w:p>
        </w:tc>
      </w:tr>
      <w:tr w:rsidR="009C500E" w:rsidRPr="008E3939" w14:paraId="5D4F46AF" w14:textId="77777777" w:rsidTr="00363BD6">
        <w:trPr>
          <w:trHeight w:val="990"/>
        </w:trPr>
        <w:tc>
          <w:tcPr>
            <w:tcW w:w="580" w:type="pct"/>
            <w:tcBorders>
              <w:top w:val="dashed" w:sz="4" w:space="0" w:color="auto"/>
              <w:left w:val="single" w:sz="4" w:space="0" w:color="auto"/>
              <w:bottom w:val="single" w:sz="4" w:space="0" w:color="auto"/>
              <w:right w:val="single" w:sz="12" w:space="0" w:color="auto"/>
            </w:tcBorders>
            <w:vAlign w:val="center"/>
          </w:tcPr>
          <w:p w14:paraId="42EE833E" w14:textId="77777777" w:rsidR="009C500E" w:rsidRPr="008E3939" w:rsidRDefault="009C500E" w:rsidP="00231E15">
            <w:pPr>
              <w:pStyle w:val="AMainbody"/>
              <w:jc w:val="left"/>
              <w:rPr>
                <w:b/>
                <w:bCs/>
                <w:snapToGrid w:val="0"/>
              </w:rPr>
            </w:pPr>
            <w:r w:rsidRPr="008E3939">
              <w:rPr>
                <w:b/>
                <w:snapToGrid w:val="0"/>
              </w:rPr>
              <w:lastRenderedPageBreak/>
              <w:t>Prípravná návšteva</w:t>
            </w:r>
          </w:p>
        </w:tc>
        <w:tc>
          <w:tcPr>
            <w:tcW w:w="1002" w:type="pct"/>
            <w:tcBorders>
              <w:top w:val="dashed" w:sz="4" w:space="0" w:color="auto"/>
              <w:left w:val="single" w:sz="12" w:space="0" w:color="auto"/>
              <w:bottom w:val="single" w:sz="4" w:space="0" w:color="auto"/>
              <w:right w:val="single" w:sz="4" w:space="0" w:color="auto"/>
            </w:tcBorders>
            <w:vAlign w:val="center"/>
          </w:tcPr>
          <w:p w14:paraId="532DB5E4" w14:textId="346BCB49" w:rsidR="009C500E" w:rsidRPr="008E3939" w:rsidRDefault="009C500E" w:rsidP="00231E15">
            <w:pPr>
              <w:pStyle w:val="AMainbody"/>
              <w:spacing w:before="60"/>
              <w:rPr>
                <w:snapToGrid w:val="0"/>
              </w:rPr>
            </w:pPr>
            <w:r w:rsidRPr="008E3939">
              <w:rPr>
                <w:snapToGrid w:val="0"/>
              </w:rPr>
              <w:t>Náklady súvisiace</w:t>
            </w:r>
            <w:r w:rsidR="008E3939">
              <w:rPr>
                <w:snapToGrid w:val="0"/>
              </w:rPr>
              <w:t xml:space="preserve"> s </w:t>
            </w:r>
            <w:r w:rsidRPr="008E3939">
              <w:rPr>
                <w:snapToGrid w:val="0"/>
              </w:rPr>
              <w:t>realizáciou prípravnej návštevy</w:t>
            </w:r>
            <w:r w:rsidR="008E3939">
              <w:rPr>
                <w:snapToGrid w:val="0"/>
              </w:rPr>
              <w:t xml:space="preserve"> s </w:t>
            </w:r>
            <w:r w:rsidRPr="008E3939">
              <w:rPr>
                <w:snapToGrid w:val="0"/>
              </w:rPr>
              <w:t>osobnou účasťou vrátane cestovných nákladov</w:t>
            </w:r>
            <w:r w:rsidR="008E3939">
              <w:rPr>
                <w:snapToGrid w:val="0"/>
              </w:rPr>
              <w:t xml:space="preserve"> a </w:t>
            </w:r>
            <w:r w:rsidRPr="008E3939">
              <w:rPr>
                <w:snapToGrid w:val="0"/>
              </w:rPr>
              <w:t>nákladov spojených</w:t>
            </w:r>
            <w:r w:rsidR="008E3939">
              <w:rPr>
                <w:snapToGrid w:val="0"/>
              </w:rPr>
              <w:t xml:space="preserve"> s </w:t>
            </w:r>
            <w:r w:rsidRPr="008E3939">
              <w:rPr>
                <w:snapToGrid w:val="0"/>
              </w:rPr>
              <w:t>pobytom.</w:t>
            </w:r>
          </w:p>
        </w:tc>
        <w:tc>
          <w:tcPr>
            <w:tcW w:w="442" w:type="pct"/>
            <w:tcBorders>
              <w:top w:val="dashed" w:sz="4" w:space="0" w:color="auto"/>
              <w:left w:val="single" w:sz="4" w:space="0" w:color="auto"/>
              <w:bottom w:val="single" w:sz="4" w:space="0" w:color="auto"/>
              <w:right w:val="single" w:sz="4" w:space="0" w:color="auto"/>
            </w:tcBorders>
            <w:vAlign w:val="center"/>
          </w:tcPr>
          <w:p w14:paraId="1BA7D9E6" w14:textId="3A088AEB" w:rsidR="009C500E" w:rsidRPr="008E3939" w:rsidRDefault="009C500E" w:rsidP="007E2EDB">
            <w:pPr>
              <w:pStyle w:val="AMainbody"/>
              <w:jc w:val="left"/>
              <w:rPr>
                <w:snapToGrid w:val="0"/>
              </w:rPr>
            </w:pPr>
            <w:r w:rsidRPr="008E3939">
              <w:rPr>
                <w:snapToGrid w:val="0"/>
              </w:rPr>
              <w:t xml:space="preserve">Príspevok </w:t>
            </w:r>
            <w:r w:rsidR="007E2EDB">
              <w:rPr>
                <w:snapToGrid w:val="0"/>
              </w:rPr>
              <w:br/>
            </w:r>
            <w:r w:rsidRPr="008E3939">
              <w:rPr>
                <w:snapToGrid w:val="0"/>
              </w:rPr>
              <w:t>na základe jednotkových nákladov</w:t>
            </w:r>
          </w:p>
        </w:tc>
        <w:tc>
          <w:tcPr>
            <w:tcW w:w="1409" w:type="pct"/>
            <w:gridSpan w:val="2"/>
            <w:tcBorders>
              <w:top w:val="dashed" w:sz="4" w:space="0" w:color="auto"/>
              <w:left w:val="single" w:sz="4" w:space="0" w:color="auto"/>
              <w:bottom w:val="single" w:sz="4" w:space="0" w:color="auto"/>
              <w:right w:val="single" w:sz="4" w:space="0" w:color="auto"/>
            </w:tcBorders>
            <w:vAlign w:val="center"/>
          </w:tcPr>
          <w:p w14:paraId="115F1FE1" w14:textId="40C952D6" w:rsidR="009C500E" w:rsidRPr="008E3939" w:rsidRDefault="0005302B" w:rsidP="00231E15">
            <w:pPr>
              <w:pStyle w:val="AMainbody"/>
              <w:spacing w:before="60"/>
              <w:rPr>
                <w:snapToGrid w:val="0"/>
              </w:rPr>
            </w:pPr>
            <w:r w:rsidRPr="008E3939">
              <w:rPr>
                <w:snapToGrid w:val="0"/>
              </w:rPr>
              <w:t>609</w:t>
            </w:r>
            <w:r w:rsidRPr="008E3939">
              <w:t> </w:t>
            </w:r>
            <w:r w:rsidRPr="008E3939">
              <w:rPr>
                <w:snapToGrid w:val="0"/>
              </w:rPr>
              <w:t>EUR na účastníka na prípravnú návštevu.</w:t>
            </w:r>
          </w:p>
        </w:tc>
        <w:tc>
          <w:tcPr>
            <w:tcW w:w="1567" w:type="pct"/>
            <w:tcBorders>
              <w:top w:val="dashed" w:sz="4" w:space="0" w:color="auto"/>
              <w:left w:val="single" w:sz="4" w:space="0" w:color="auto"/>
              <w:bottom w:val="single" w:sz="4" w:space="0" w:color="auto"/>
              <w:right w:val="single" w:sz="4" w:space="0" w:color="auto"/>
            </w:tcBorders>
            <w:vAlign w:val="center"/>
          </w:tcPr>
          <w:p w14:paraId="0956AD9E" w14:textId="6CE69BA2" w:rsidR="009C500E" w:rsidRPr="008E3939" w:rsidRDefault="009C500E" w:rsidP="00231E15">
            <w:pPr>
              <w:pStyle w:val="AMainbody"/>
              <w:spacing w:before="60"/>
              <w:rPr>
                <w:snapToGrid w:val="0"/>
              </w:rPr>
            </w:pPr>
            <w:r w:rsidRPr="008E3939">
              <w:rPr>
                <w:snapToGrid w:val="0"/>
              </w:rPr>
              <w:t>Na základe počtu účastníkov vrátane sprevádzajúcich osôb. Na jednu dobrovoľnícku aktivitu sa môžu financovať najviac dvaja účastníci na každú účastnícku organizáciu</w:t>
            </w:r>
            <w:r w:rsidRPr="008E3939">
              <w:t xml:space="preserve"> </w:t>
            </w:r>
            <w:r w:rsidRPr="008E3939">
              <w:rPr>
                <w:snapToGrid w:val="0"/>
              </w:rPr>
              <w:t>za predpokladu, že jeden</w:t>
            </w:r>
            <w:r w:rsidR="008E3939">
              <w:rPr>
                <w:snapToGrid w:val="0"/>
              </w:rPr>
              <w:t xml:space="preserve"> z </w:t>
            </w:r>
            <w:r w:rsidRPr="008E3939">
              <w:rPr>
                <w:snapToGrid w:val="0"/>
              </w:rPr>
              <w:t>nich je mladý človek</w:t>
            </w:r>
            <w:r w:rsidR="008E3939">
              <w:rPr>
                <w:snapToGrid w:val="0"/>
              </w:rPr>
              <w:t xml:space="preserve"> s </w:t>
            </w:r>
            <w:r w:rsidRPr="008E3939">
              <w:rPr>
                <w:snapToGrid w:val="0"/>
              </w:rPr>
              <w:t xml:space="preserve">nedostatkom príležitostí, ktorý sa zúčastní na dobrovoľníckej aktivite. </w:t>
            </w:r>
          </w:p>
        </w:tc>
      </w:tr>
      <w:tr w:rsidR="009C500E" w:rsidRPr="008E3939" w14:paraId="78BCF7A7" w14:textId="77777777" w:rsidTr="00363BD6">
        <w:trPr>
          <w:trHeight w:val="708"/>
        </w:trPr>
        <w:tc>
          <w:tcPr>
            <w:tcW w:w="580" w:type="pct"/>
            <w:tcBorders>
              <w:top w:val="single" w:sz="4" w:space="0" w:color="auto"/>
              <w:left w:val="single" w:sz="4" w:space="0" w:color="auto"/>
              <w:bottom w:val="nil"/>
              <w:right w:val="single" w:sz="12" w:space="0" w:color="auto"/>
            </w:tcBorders>
            <w:vAlign w:val="center"/>
          </w:tcPr>
          <w:p w14:paraId="4557A1EF" w14:textId="77777777" w:rsidR="009C500E" w:rsidRPr="008E3939" w:rsidRDefault="009C500E" w:rsidP="00231E15">
            <w:pPr>
              <w:pStyle w:val="AMainbody"/>
              <w:jc w:val="left"/>
              <w:rPr>
                <w:b/>
                <w:snapToGrid w:val="0"/>
              </w:rPr>
            </w:pPr>
          </w:p>
        </w:tc>
        <w:tc>
          <w:tcPr>
            <w:tcW w:w="1002" w:type="pct"/>
            <w:vMerge w:val="restart"/>
            <w:tcBorders>
              <w:top w:val="single" w:sz="4" w:space="0" w:color="auto"/>
              <w:left w:val="single" w:sz="12" w:space="0" w:color="auto"/>
              <w:right w:val="single" w:sz="4" w:space="0" w:color="auto"/>
            </w:tcBorders>
            <w:vAlign w:val="center"/>
          </w:tcPr>
          <w:p w14:paraId="4DEC190D" w14:textId="62FB1D7A" w:rsidR="009C500E" w:rsidRPr="008E3939" w:rsidRDefault="009C500E" w:rsidP="009E4A83">
            <w:pPr>
              <w:pStyle w:val="AMainbody"/>
              <w:keepLines/>
              <w:spacing w:before="60"/>
              <w:rPr>
                <w:rFonts w:cstheme="minorBidi"/>
              </w:rPr>
            </w:pPr>
            <w:r w:rsidRPr="008E3939">
              <w:t>Náklady na poskytnutie finančnej záruky</w:t>
            </w:r>
            <w:r w:rsidR="008E3939">
              <w:t xml:space="preserve"> v </w:t>
            </w:r>
            <w:r w:rsidRPr="008E3939">
              <w:t>prípade, že</w:t>
            </w:r>
            <w:r w:rsidR="008E3939">
              <w:t xml:space="preserve"> o </w:t>
            </w:r>
            <w:r w:rsidRPr="008E3939">
              <w:t>ňu požiada národná agentúra.</w:t>
            </w:r>
          </w:p>
          <w:p w14:paraId="35210578" w14:textId="2E7B71BD" w:rsidR="008E3939" w:rsidRDefault="009C500E" w:rsidP="009E4A83">
            <w:pPr>
              <w:pStyle w:val="AMainbody"/>
              <w:keepLines/>
              <w:spacing w:after="60"/>
            </w:pPr>
            <w:r w:rsidRPr="008E3939">
              <w:t>Víza</w:t>
            </w:r>
            <w:r w:rsidR="008E3939">
              <w:t xml:space="preserve"> a </w:t>
            </w:r>
            <w:r w:rsidRPr="008E3939">
              <w:t>náklady spojené</w:t>
            </w:r>
            <w:r w:rsidR="008E3939">
              <w:t xml:space="preserve"> s </w:t>
            </w:r>
            <w:r w:rsidRPr="008E3939">
              <w:t>vízami, povolenia na pobyt, očkovania, zdravotné potvrdenia, náklady na požiadavky na bezpečnostnú previerku</w:t>
            </w:r>
            <w:r w:rsidR="008E3939">
              <w:t>.</w:t>
            </w:r>
          </w:p>
          <w:p w14:paraId="5B5EC410" w14:textId="542C081E" w:rsidR="008E3939" w:rsidRDefault="009C500E" w:rsidP="009E4A83">
            <w:pPr>
              <w:pStyle w:val="AMainbody"/>
              <w:keepLines/>
              <w:spacing w:after="60"/>
            </w:pPr>
            <w:r w:rsidRPr="008E3939">
              <w:t>Náklady spojené</w:t>
            </w:r>
            <w:r w:rsidR="008E3939">
              <w:t xml:space="preserve"> s </w:t>
            </w:r>
            <w:r w:rsidRPr="008E3939">
              <w:t>osobným poistením</w:t>
            </w:r>
            <w:r w:rsidR="008E3939">
              <w:t xml:space="preserve"> v </w:t>
            </w:r>
            <w:r w:rsidRPr="008E3939">
              <w:t>prípade vnútroštátnych aktivít</w:t>
            </w:r>
            <w:r w:rsidR="008E3939">
              <w:t>.</w:t>
            </w:r>
          </w:p>
          <w:p w14:paraId="00C3BA89" w14:textId="065490E8" w:rsidR="009C500E" w:rsidRPr="008E3939" w:rsidRDefault="009C500E" w:rsidP="009E4A83">
            <w:pPr>
              <w:pStyle w:val="AMainbody"/>
              <w:spacing w:after="60"/>
              <w:jc w:val="left"/>
              <w:rPr>
                <w:rFonts w:cstheme="minorBidi"/>
              </w:rPr>
            </w:pPr>
            <w:r w:rsidRPr="008E3939">
              <w:t>Vysoké cestovné náklady pre účastníkov (napr. náklady na cestovanie</w:t>
            </w:r>
            <w:r w:rsidR="008E3939">
              <w:t xml:space="preserve"> z </w:t>
            </w:r>
            <w:r w:rsidRPr="008E3939">
              <w:t>najvzdialenejších regiónov</w:t>
            </w:r>
            <w:r w:rsidR="008E3939">
              <w:t xml:space="preserve"> a </w:t>
            </w:r>
            <w:r w:rsidRPr="008E3939">
              <w:t>späť) vrátane nákladov na použitie čistejšieho dopravného prostriedku</w:t>
            </w:r>
            <w:r w:rsidR="008E3939">
              <w:t xml:space="preserve"> s </w:t>
            </w:r>
            <w:r w:rsidRPr="008E3939">
              <w:t>nižšími emisiami uhlíka, čo vedie</w:t>
            </w:r>
            <w:r w:rsidR="008E3939">
              <w:t xml:space="preserve"> k </w:t>
            </w:r>
            <w:r w:rsidRPr="008E3939">
              <w:t>vysokým cestovným nákladom.</w:t>
            </w:r>
          </w:p>
          <w:p w14:paraId="27363087" w14:textId="5E37B049" w:rsidR="008E3939" w:rsidRDefault="009C500E" w:rsidP="009E4A83">
            <w:pPr>
              <w:pStyle w:val="AMainbody"/>
              <w:shd w:val="clear" w:color="auto" w:fill="FFFFFF" w:themeFill="background1"/>
              <w:spacing w:after="60"/>
              <w:jc w:val="left"/>
            </w:pPr>
            <w:r w:rsidRPr="008E3939">
              <w:t>Náklady, ktoré vznikli organizáciám</w:t>
            </w:r>
            <w:r w:rsidR="008E3939">
              <w:t xml:space="preserve"> v </w:t>
            </w:r>
            <w:r w:rsidRPr="008E3939">
              <w:t>súvislosti</w:t>
            </w:r>
            <w:r w:rsidR="008E3939">
              <w:t xml:space="preserve"> s </w:t>
            </w:r>
            <w:r w:rsidRPr="008E3939">
              <w:t>podporou účasti mladých ľudí</w:t>
            </w:r>
            <w:r w:rsidR="008E3939">
              <w:t xml:space="preserve"> s </w:t>
            </w:r>
            <w:r w:rsidRPr="008E3939">
              <w:t>nedostatkom príležitostí za rovnakých podmienok, ako majú ostatní,</w:t>
            </w:r>
            <w:r w:rsidR="008E3939">
              <w:t xml:space="preserve"> a </w:t>
            </w:r>
            <w:r w:rsidRPr="008E3939">
              <w:t xml:space="preserve">ktoré sa týkajú posilneného mentorstva, t. j. prípravy, </w:t>
            </w:r>
            <w:r w:rsidRPr="008E3939">
              <w:lastRenderedPageBreak/>
              <w:t>vykonávania</w:t>
            </w:r>
            <w:r w:rsidR="008E3939">
              <w:t xml:space="preserve"> a </w:t>
            </w:r>
            <w:r w:rsidRPr="008E3939">
              <w:t>následnej kontroly prispôsobených aktivít</w:t>
            </w:r>
            <w:r w:rsidR="008E3939">
              <w:t>.</w:t>
            </w:r>
          </w:p>
          <w:p w14:paraId="4451626A" w14:textId="6557FF92" w:rsidR="009C500E" w:rsidRPr="008E3939" w:rsidRDefault="009C500E" w:rsidP="009E4A83">
            <w:pPr>
              <w:pStyle w:val="AMainbody"/>
              <w:shd w:val="clear" w:color="auto" w:fill="FFFFFF" w:themeFill="background1"/>
              <w:spacing w:after="60"/>
              <w:jc w:val="left"/>
              <w:rPr>
                <w:rFonts w:cstheme="minorBidi"/>
              </w:rPr>
            </w:pPr>
            <w:r w:rsidRPr="008E3939">
              <w:t>Náklady, ktoré vznikli organizáciám</w:t>
            </w:r>
            <w:r w:rsidR="008E3939">
              <w:t xml:space="preserve"> v </w:t>
            </w:r>
            <w:r w:rsidRPr="008E3939">
              <w:t>súvislosti</w:t>
            </w:r>
            <w:r w:rsidR="008E3939">
              <w:t xml:space="preserve"> s </w:t>
            </w:r>
            <w:r w:rsidRPr="008E3939">
              <w:t>podporou účasti mladých ľudí</w:t>
            </w:r>
            <w:r w:rsidR="008E3939">
              <w:t xml:space="preserve"> s </w:t>
            </w:r>
            <w:r w:rsidRPr="008E3939">
              <w:t>nedostatkom príležitostí za rovnakých podmienok, ako majú ostatní,</w:t>
            </w:r>
            <w:r w:rsidR="008E3939">
              <w:t xml:space="preserve"> a </w:t>
            </w:r>
            <w:r w:rsidRPr="008E3939">
              <w:t xml:space="preserve">ktoré sa týkajú primeraných úprav hmotného majetku alebo investícií doň. Oprávnené môžu byť aj náklady súvisiace so sprevádzajúcimi osobami. </w:t>
            </w:r>
          </w:p>
        </w:tc>
        <w:tc>
          <w:tcPr>
            <w:tcW w:w="442" w:type="pct"/>
            <w:tcBorders>
              <w:top w:val="single" w:sz="4" w:space="0" w:color="auto"/>
              <w:left w:val="single" w:sz="4" w:space="0" w:color="auto"/>
              <w:bottom w:val="nil"/>
              <w:right w:val="single" w:sz="4" w:space="0" w:color="auto"/>
            </w:tcBorders>
            <w:vAlign w:val="center"/>
          </w:tcPr>
          <w:p w14:paraId="013955C0" w14:textId="77777777" w:rsidR="009C500E" w:rsidRPr="008E3939" w:rsidRDefault="009C500E" w:rsidP="00231E15">
            <w:pPr>
              <w:pStyle w:val="AMainbody"/>
              <w:rPr>
                <w:snapToGrid w:val="0"/>
              </w:rPr>
            </w:pPr>
            <w:r w:rsidRPr="008E3939">
              <w:rPr>
                <w:snapToGrid w:val="0"/>
              </w:rPr>
              <w:lastRenderedPageBreak/>
              <w:t xml:space="preserve">Skutočné náklady </w:t>
            </w:r>
          </w:p>
        </w:tc>
        <w:tc>
          <w:tcPr>
            <w:tcW w:w="1409" w:type="pct"/>
            <w:gridSpan w:val="2"/>
            <w:tcBorders>
              <w:top w:val="single" w:sz="4" w:space="0" w:color="auto"/>
              <w:left w:val="single" w:sz="4" w:space="0" w:color="auto"/>
              <w:bottom w:val="nil"/>
              <w:right w:val="single" w:sz="4" w:space="0" w:color="auto"/>
            </w:tcBorders>
            <w:vAlign w:val="center"/>
          </w:tcPr>
          <w:p w14:paraId="0F9B670B" w14:textId="4D2CA37E" w:rsidR="009C500E" w:rsidRPr="008E3939" w:rsidRDefault="009C500E" w:rsidP="00231E15">
            <w:pPr>
              <w:pStyle w:val="AMainbody"/>
              <w:spacing w:before="60"/>
              <w:rPr>
                <w:b/>
                <w:bCs/>
                <w:snapToGrid w:val="0"/>
              </w:rPr>
            </w:pPr>
            <w:r w:rsidRPr="008E3939">
              <w:rPr>
                <w:snapToGrid w:val="0"/>
              </w:rPr>
              <w:t>Náklady na finančnú záruku: 80</w:t>
            </w:r>
            <w:r w:rsidR="008E3939">
              <w:rPr>
                <w:snapToGrid w:val="0"/>
              </w:rPr>
              <w:t> %</w:t>
            </w:r>
            <w:r w:rsidRPr="008E3939">
              <w:rPr>
                <w:snapToGrid w:val="0"/>
              </w:rPr>
              <w:t xml:space="preserve"> oprávnených nákladov</w:t>
            </w:r>
          </w:p>
          <w:p w14:paraId="57CCBEA1" w14:textId="54184AFC" w:rsidR="009C500E" w:rsidRPr="008E3939" w:rsidRDefault="009C500E" w:rsidP="00231E15">
            <w:pPr>
              <w:pStyle w:val="AMainbody"/>
              <w:rPr>
                <w:snapToGrid w:val="0"/>
              </w:rPr>
            </w:pPr>
            <w:r w:rsidRPr="008E3939">
              <w:rPr>
                <w:snapToGrid w:val="0"/>
              </w:rPr>
              <w:t>Vysoké cestovné náklady: 80</w:t>
            </w:r>
            <w:r w:rsidR="008E3939">
              <w:rPr>
                <w:snapToGrid w:val="0"/>
              </w:rPr>
              <w:t> %</w:t>
            </w:r>
            <w:r w:rsidRPr="008E3939">
              <w:rPr>
                <w:snapToGrid w:val="0"/>
              </w:rPr>
              <w:t xml:space="preserve"> oprávnených nákladov</w:t>
            </w:r>
          </w:p>
          <w:p w14:paraId="64B9FD37" w14:textId="2AB793B1" w:rsidR="009C500E" w:rsidRPr="008E3939" w:rsidRDefault="009C500E" w:rsidP="00231E15">
            <w:pPr>
              <w:pStyle w:val="AMainbody"/>
              <w:rPr>
                <w:snapToGrid w:val="0"/>
              </w:rPr>
            </w:pPr>
            <w:r w:rsidRPr="008E3939">
              <w:rPr>
                <w:snapToGrid w:val="0"/>
              </w:rPr>
              <w:t>Ostatné náklady: 100</w:t>
            </w:r>
            <w:r w:rsidR="008E3939">
              <w:rPr>
                <w:snapToGrid w:val="0"/>
              </w:rPr>
              <w:t> %</w:t>
            </w:r>
            <w:r w:rsidRPr="008E3939">
              <w:rPr>
                <w:snapToGrid w:val="0"/>
              </w:rPr>
              <w:t xml:space="preserve"> oprávnených nákladov</w:t>
            </w:r>
          </w:p>
        </w:tc>
        <w:tc>
          <w:tcPr>
            <w:tcW w:w="1567" w:type="pct"/>
            <w:vMerge w:val="restart"/>
            <w:tcBorders>
              <w:top w:val="single" w:sz="4" w:space="0" w:color="auto"/>
              <w:left w:val="single" w:sz="4" w:space="0" w:color="auto"/>
              <w:right w:val="single" w:sz="4" w:space="0" w:color="auto"/>
            </w:tcBorders>
            <w:vAlign w:val="center"/>
          </w:tcPr>
          <w:p w14:paraId="10AA14DD" w14:textId="77777777" w:rsidR="008E3939" w:rsidRDefault="009C500E" w:rsidP="00231E15">
            <w:pPr>
              <w:pStyle w:val="AMainbody"/>
              <w:spacing w:before="60"/>
              <w:rPr>
                <w:snapToGrid w:val="0"/>
              </w:rPr>
            </w:pPr>
            <w:r w:rsidRPr="008E3939">
              <w:rPr>
                <w:snapToGrid w:val="0"/>
              </w:rPr>
              <w:t>Podmienka</w:t>
            </w:r>
            <w:r w:rsidR="008E3939">
              <w:rPr>
                <w:snapToGrid w:val="0"/>
              </w:rPr>
              <w:t>:</w:t>
            </w:r>
          </w:p>
          <w:p w14:paraId="74FC5F43" w14:textId="69C506C5" w:rsidR="008E3939" w:rsidRDefault="009C500E" w:rsidP="00231E15">
            <w:pPr>
              <w:pStyle w:val="AMainbody"/>
            </w:pPr>
            <w:r w:rsidRPr="008E3939">
              <w:rPr>
                <w:snapToGrid w:val="0"/>
              </w:rPr>
              <w:t>Žiadosť</w:t>
            </w:r>
            <w:r w:rsidR="008E3939">
              <w:rPr>
                <w:snapToGrid w:val="0"/>
              </w:rPr>
              <w:t xml:space="preserve"> o </w:t>
            </w:r>
            <w:r w:rsidRPr="008E3939">
              <w:rPr>
                <w:snapToGrid w:val="0"/>
              </w:rPr>
              <w:t>finančnú podporu na úhradu mimoriadnych nákladov sa musí zdôvodniť</w:t>
            </w:r>
            <w:r w:rsidR="008E3939">
              <w:rPr>
                <w:snapToGrid w:val="0"/>
              </w:rPr>
              <w:t xml:space="preserve"> a </w:t>
            </w:r>
            <w:r w:rsidRPr="008E3939">
              <w:rPr>
                <w:snapToGrid w:val="0"/>
              </w:rPr>
              <w:t>schváliť zo strany národnej agentúry</w:t>
            </w:r>
            <w:r w:rsidR="008E3939">
              <w:t>.</w:t>
            </w:r>
          </w:p>
          <w:p w14:paraId="534AA7E1" w14:textId="6586F18B" w:rsidR="009C500E" w:rsidRPr="008E3939" w:rsidRDefault="009C500E" w:rsidP="00231E15">
            <w:pPr>
              <w:pStyle w:val="AMainbody"/>
              <w:rPr>
                <w:snapToGrid w:val="0"/>
              </w:rPr>
            </w:pPr>
            <w:r w:rsidRPr="008E3939">
              <w:t>Pri mimoriadnych nákladoch súvisiacich</w:t>
            </w:r>
            <w:r w:rsidR="008E3939">
              <w:t xml:space="preserve"> s </w:t>
            </w:r>
            <w:r w:rsidRPr="008E3939">
              <w:t>poistením iba</w:t>
            </w:r>
            <w:r w:rsidR="008E3939">
              <w:t xml:space="preserve"> v </w:t>
            </w:r>
            <w:r w:rsidRPr="008E3939">
              <w:t>prípade vnútroštátnych účastníkov, ktorí potrebujú súkromné osobné poistenie na dosiahnutie rovnakého krytia ako</w:t>
            </w:r>
            <w:r w:rsidR="008E3939">
              <w:t xml:space="preserve"> v </w:t>
            </w:r>
            <w:r w:rsidRPr="008E3939">
              <w:t>rámci poistenia pri cezhraničných aktivitách.</w:t>
            </w:r>
          </w:p>
          <w:p w14:paraId="72174D5C" w14:textId="0C752258" w:rsidR="009C500E" w:rsidRPr="008E3939" w:rsidRDefault="009C500E" w:rsidP="00231E15">
            <w:pPr>
              <w:pStyle w:val="AMainbody"/>
              <w:jc w:val="left"/>
            </w:pPr>
            <w:r w:rsidRPr="008E3939">
              <w:t>V prípade úhrady mimoriadne vysokých cestovných nákladov musia žiadatelia zdôvodniť, že štandardné pravidlá financovania (založené na jednotkových nákladoch na pásmo cestovných vzdialeností) nepokrývajú aspoň 70</w:t>
            </w:r>
            <w:r w:rsidR="008E3939">
              <w:t> %</w:t>
            </w:r>
            <w:r w:rsidRPr="008E3939">
              <w:t xml:space="preserve"> cestovných nákladov účastníkov.</w:t>
            </w:r>
            <w:r w:rsidR="008E3939">
              <w:t xml:space="preserve"> V </w:t>
            </w:r>
            <w:r w:rsidRPr="008E3939">
              <w:t>prípade uznania nahradí úhrada mimoriadne vysokých cestovných nákladov štandardný cestovný grant.</w:t>
            </w:r>
          </w:p>
          <w:p w14:paraId="67D646D1" w14:textId="6B9F4C34" w:rsidR="008E3939" w:rsidRDefault="009C500E" w:rsidP="00231E15">
            <w:pPr>
              <w:pStyle w:val="AMainbody"/>
              <w:jc w:val="left"/>
            </w:pPr>
            <w:r w:rsidRPr="008E3939">
              <w:t xml:space="preserve">V prípade mimoriadnych nákladov pri </w:t>
            </w:r>
            <w:r w:rsidRPr="008E3939">
              <w:rPr>
                <w:snapToGrid w:val="0"/>
              </w:rPr>
              <w:t>posilnenom mentorstve</w:t>
            </w:r>
            <w:r w:rsidRPr="008E3939">
              <w:t xml:space="preserve"> musia žiadatelia zdôvodniť, že štandardné pravidlá financovania (jednotkové náklady „podpory na začlenenie“ na deň na účastníka) nepokrývajú aspoň 80</w:t>
            </w:r>
            <w:r w:rsidR="008E3939">
              <w:t> %</w:t>
            </w:r>
            <w:r w:rsidRPr="008E3939">
              <w:t xml:space="preserve"> vzniknutých nákladov</w:t>
            </w:r>
            <w:r w:rsidR="008E3939">
              <w:t>.</w:t>
            </w:r>
          </w:p>
          <w:p w14:paraId="25D508BD" w14:textId="14C16464" w:rsidR="009C500E" w:rsidRPr="008E3939" w:rsidRDefault="009C500E" w:rsidP="00231E15">
            <w:pPr>
              <w:pStyle w:val="AMainbody"/>
              <w:jc w:val="left"/>
              <w:rPr>
                <w:snapToGrid w:val="0"/>
              </w:rPr>
            </w:pPr>
            <w:r w:rsidRPr="008E3939">
              <w:t xml:space="preserve">V prípade uznania nahradia grant na podporu na začlenenie mimoriadne náklady na </w:t>
            </w:r>
            <w:r w:rsidRPr="008E3939">
              <w:rPr>
                <w:snapToGrid w:val="0"/>
              </w:rPr>
              <w:t>podporu účasti mladých ľudí</w:t>
            </w:r>
            <w:r w:rsidR="008E3939">
              <w:rPr>
                <w:snapToGrid w:val="0"/>
              </w:rPr>
              <w:t xml:space="preserve"> s </w:t>
            </w:r>
            <w:r w:rsidRPr="008E3939">
              <w:rPr>
                <w:snapToGrid w:val="0"/>
              </w:rPr>
              <w:t>nedostatkom príležitostí</w:t>
            </w:r>
            <w:r w:rsidRPr="008E3939">
              <w:t>.</w:t>
            </w:r>
          </w:p>
        </w:tc>
      </w:tr>
      <w:tr w:rsidR="009C500E" w:rsidRPr="008E3939" w14:paraId="75DF498E" w14:textId="77777777" w:rsidTr="00363BD6">
        <w:trPr>
          <w:trHeight w:val="708"/>
        </w:trPr>
        <w:tc>
          <w:tcPr>
            <w:tcW w:w="580" w:type="pct"/>
            <w:tcBorders>
              <w:top w:val="nil"/>
              <w:left w:val="single" w:sz="4" w:space="0" w:color="auto"/>
              <w:bottom w:val="single" w:sz="4" w:space="0" w:color="auto"/>
              <w:right w:val="single" w:sz="12" w:space="0" w:color="auto"/>
            </w:tcBorders>
            <w:shd w:val="clear" w:color="auto" w:fill="FFFFFF" w:themeFill="background1"/>
            <w:vAlign w:val="center"/>
          </w:tcPr>
          <w:p w14:paraId="0475ACF8" w14:textId="77777777" w:rsidR="009C500E" w:rsidRPr="008E3939" w:rsidRDefault="009C500E" w:rsidP="00231E15">
            <w:pPr>
              <w:pStyle w:val="AMainbody"/>
              <w:jc w:val="left"/>
              <w:rPr>
                <w:b/>
                <w:bCs/>
                <w:snapToGrid w:val="0"/>
              </w:rPr>
            </w:pPr>
            <w:r w:rsidRPr="008E3939">
              <w:rPr>
                <w:b/>
                <w:snapToGrid w:val="0"/>
              </w:rPr>
              <w:t>Mimoriadne náklady</w:t>
            </w:r>
          </w:p>
        </w:tc>
        <w:tc>
          <w:tcPr>
            <w:tcW w:w="1002" w:type="pct"/>
            <w:vMerge/>
            <w:tcBorders>
              <w:left w:val="single" w:sz="12" w:space="0" w:color="auto"/>
              <w:bottom w:val="single" w:sz="4" w:space="0" w:color="auto"/>
              <w:right w:val="single" w:sz="4" w:space="0" w:color="auto"/>
            </w:tcBorders>
            <w:shd w:val="clear" w:color="auto" w:fill="FFFFFF" w:themeFill="background1"/>
            <w:vAlign w:val="center"/>
          </w:tcPr>
          <w:p w14:paraId="31795DC4" w14:textId="77777777" w:rsidR="009C500E" w:rsidRPr="008E3939" w:rsidRDefault="009C500E" w:rsidP="00231E15">
            <w:pPr>
              <w:pStyle w:val="AMainbody"/>
              <w:shd w:val="clear" w:color="auto" w:fill="FFFFFF" w:themeFill="background1"/>
              <w:spacing w:after="60"/>
              <w:jc w:val="left"/>
              <w:rPr>
                <w:rFonts w:cstheme="minorHAnsi"/>
              </w:rPr>
            </w:pPr>
          </w:p>
        </w:tc>
        <w:tc>
          <w:tcPr>
            <w:tcW w:w="442" w:type="pct"/>
            <w:tcBorders>
              <w:top w:val="nil"/>
              <w:left w:val="single" w:sz="4" w:space="0" w:color="auto"/>
              <w:bottom w:val="single" w:sz="4" w:space="0" w:color="auto"/>
              <w:right w:val="single" w:sz="4" w:space="0" w:color="auto"/>
            </w:tcBorders>
            <w:vAlign w:val="center"/>
          </w:tcPr>
          <w:p w14:paraId="180F0079" w14:textId="77777777" w:rsidR="009C500E" w:rsidRPr="008E3939" w:rsidRDefault="009C500E" w:rsidP="00231E15">
            <w:pPr>
              <w:pStyle w:val="AMainbody"/>
              <w:jc w:val="left"/>
              <w:rPr>
                <w:snapToGrid w:val="0"/>
              </w:rPr>
            </w:pPr>
          </w:p>
        </w:tc>
        <w:tc>
          <w:tcPr>
            <w:tcW w:w="1409" w:type="pct"/>
            <w:gridSpan w:val="2"/>
            <w:tcBorders>
              <w:top w:val="nil"/>
              <w:left w:val="single" w:sz="4" w:space="0" w:color="auto"/>
              <w:bottom w:val="single" w:sz="4" w:space="0" w:color="auto"/>
              <w:right w:val="single" w:sz="4" w:space="0" w:color="auto"/>
            </w:tcBorders>
            <w:vAlign w:val="center"/>
          </w:tcPr>
          <w:p w14:paraId="1291D463" w14:textId="77777777" w:rsidR="009C500E" w:rsidRPr="008E3939" w:rsidRDefault="009C500E" w:rsidP="00231E15">
            <w:pPr>
              <w:pStyle w:val="AMainbody"/>
              <w:jc w:val="left"/>
              <w:rPr>
                <w:snapToGrid w:val="0"/>
              </w:rPr>
            </w:pPr>
          </w:p>
        </w:tc>
        <w:tc>
          <w:tcPr>
            <w:tcW w:w="1567" w:type="pct"/>
            <w:vMerge/>
            <w:tcBorders>
              <w:left w:val="single" w:sz="4" w:space="0" w:color="auto"/>
              <w:bottom w:val="single" w:sz="4" w:space="0" w:color="auto"/>
              <w:right w:val="single" w:sz="4" w:space="0" w:color="auto"/>
            </w:tcBorders>
            <w:vAlign w:val="center"/>
          </w:tcPr>
          <w:p w14:paraId="7F8D96CE" w14:textId="77777777" w:rsidR="009C500E" w:rsidRPr="008E3939" w:rsidRDefault="009C500E" w:rsidP="00231E15">
            <w:pPr>
              <w:pStyle w:val="AMainbody"/>
              <w:jc w:val="left"/>
              <w:rPr>
                <w:snapToGrid w:val="0"/>
              </w:rPr>
            </w:pPr>
          </w:p>
        </w:tc>
      </w:tr>
    </w:tbl>
    <w:p w14:paraId="1215BC02" w14:textId="77777777" w:rsidR="009C500E" w:rsidRPr="008E3939" w:rsidRDefault="009C500E" w:rsidP="003C4ACD">
      <w:pPr>
        <w:pStyle w:val="Guide-Heading6"/>
        <w:sectPr w:rsidR="009C500E" w:rsidRPr="008E3939" w:rsidSect="003E3C7B">
          <w:headerReference w:type="even" r:id="rId46"/>
          <w:headerReference w:type="default" r:id="rId47"/>
          <w:footerReference w:type="default" r:id="rId48"/>
          <w:headerReference w:type="first" r:id="rId49"/>
          <w:footerReference w:type="first" r:id="rId50"/>
          <w:pgSz w:w="16838" w:h="11906" w:orient="landscape"/>
          <w:pgMar w:top="1985" w:right="1418" w:bottom="1418" w:left="1418" w:header="709" w:footer="709" w:gutter="0"/>
          <w:cols w:space="708"/>
          <w:docGrid w:linePitch="360"/>
        </w:sectPr>
      </w:pPr>
    </w:p>
    <w:p w14:paraId="66DA5019" w14:textId="77777777" w:rsidR="009C500E" w:rsidRPr="008E3939" w:rsidRDefault="009C500E" w:rsidP="00892965">
      <w:pPr>
        <w:pStyle w:val="Heading2"/>
      </w:pPr>
      <w:bookmarkStart w:id="606" w:name="_Toc519689996"/>
      <w:bookmarkStart w:id="607" w:name="_Toc73699828"/>
      <w:bookmarkStart w:id="608" w:name="_Toc78551660"/>
      <w:bookmarkStart w:id="609" w:name="_Toc140237051"/>
      <w:bookmarkStart w:id="610" w:name="_Toc151129034"/>
      <w:r w:rsidRPr="008E3939">
        <w:lastRenderedPageBreak/>
        <w:t>Aké sú jednotkové náklady na deň na účastníka?</w:t>
      </w:r>
      <w:bookmarkEnd w:id="606"/>
      <w:bookmarkEnd w:id="607"/>
      <w:bookmarkEnd w:id="608"/>
      <w:bookmarkEnd w:id="609"/>
      <w:bookmarkEnd w:id="610"/>
      <w:r w:rsidRPr="008E3939">
        <w:t xml:space="preserve"> </w:t>
      </w:r>
    </w:p>
    <w:tbl>
      <w:tblPr>
        <w:tblW w:w="4240" w:type="pct"/>
        <w:jc w:val="center"/>
        <w:tblLook w:val="0000" w:firstRow="0" w:lastRow="0" w:firstColumn="0" w:lastColumn="0" w:noHBand="0" w:noVBand="0"/>
      </w:tblPr>
      <w:tblGrid>
        <w:gridCol w:w="2771"/>
        <w:gridCol w:w="1691"/>
        <w:gridCol w:w="1532"/>
        <w:gridCol w:w="1691"/>
      </w:tblGrid>
      <w:tr w:rsidR="009C500E" w:rsidRPr="008E3939" w14:paraId="23CFFC7C" w14:textId="77777777" w:rsidTr="009E4A83">
        <w:trPr>
          <w:cantSplit/>
          <w:trHeight w:val="1255"/>
          <w:jc w:val="center"/>
        </w:trPr>
        <w:tc>
          <w:tcPr>
            <w:tcW w:w="1803" w:type="pct"/>
            <w:tcBorders>
              <w:top w:val="nil"/>
              <w:left w:val="nil"/>
              <w:bottom w:val="nil"/>
              <w:right w:val="nil"/>
            </w:tcBorders>
            <w:vAlign w:val="center"/>
          </w:tcPr>
          <w:p w14:paraId="603FB1D6" w14:textId="77777777" w:rsidR="009C500E" w:rsidRPr="008E3939" w:rsidRDefault="009C500E" w:rsidP="00231E15">
            <w:pPr>
              <w:autoSpaceDE w:val="0"/>
              <w:adjustRightInd w:val="0"/>
              <w:jc w:val="center"/>
              <w:rPr>
                <w:rFonts w:ascii="Calibri" w:hAnsi="Calibri"/>
              </w:rPr>
            </w:pPr>
          </w:p>
          <w:p w14:paraId="06964805" w14:textId="77777777" w:rsidR="009C500E" w:rsidRPr="008E3939" w:rsidRDefault="009C500E" w:rsidP="00231E15">
            <w:pPr>
              <w:autoSpaceDE w:val="0"/>
              <w:adjustRightInd w:val="0"/>
              <w:jc w:val="center"/>
              <w:rPr>
                <w:rFonts w:ascii="Calibri" w:hAnsi="Calibri"/>
              </w:rPr>
            </w:pPr>
          </w:p>
        </w:tc>
        <w:tc>
          <w:tcPr>
            <w:tcW w:w="1100" w:type="pct"/>
            <w:tcBorders>
              <w:top w:val="single" w:sz="6" w:space="0" w:color="auto"/>
              <w:left w:val="single" w:sz="6" w:space="0" w:color="auto"/>
              <w:right w:val="single" w:sz="6" w:space="0" w:color="auto"/>
            </w:tcBorders>
            <w:shd w:val="clear" w:color="auto" w:fill="C0C0C0"/>
            <w:vAlign w:val="center"/>
          </w:tcPr>
          <w:p w14:paraId="4E55A329" w14:textId="77777777" w:rsidR="009C500E" w:rsidRPr="008E3939" w:rsidRDefault="009C500E" w:rsidP="00231E15">
            <w:pPr>
              <w:autoSpaceDE w:val="0"/>
              <w:adjustRightInd w:val="0"/>
              <w:jc w:val="center"/>
              <w:rPr>
                <w:rFonts w:ascii="Calibri" w:hAnsi="Calibri"/>
                <w:b/>
                <w:bCs/>
                <w:sz w:val="18"/>
                <w:szCs w:val="18"/>
              </w:rPr>
            </w:pPr>
            <w:r w:rsidRPr="008E3939">
              <w:rPr>
                <w:rFonts w:ascii="Calibri" w:hAnsi="Calibri"/>
                <w:b/>
                <w:sz w:val="18"/>
              </w:rPr>
              <w:t>Organizačná podpora – náklady na aktivity</w:t>
            </w:r>
          </w:p>
          <w:p w14:paraId="46613057" w14:textId="77777777" w:rsidR="009C500E" w:rsidRPr="008E3939" w:rsidRDefault="009C500E" w:rsidP="00231E15">
            <w:pPr>
              <w:autoSpaceDE w:val="0"/>
              <w:adjustRightInd w:val="0"/>
              <w:jc w:val="center"/>
              <w:rPr>
                <w:rFonts w:ascii="Calibri" w:hAnsi="Calibri"/>
                <w:b/>
                <w:bCs/>
                <w:sz w:val="18"/>
                <w:szCs w:val="18"/>
              </w:rPr>
            </w:pPr>
            <w:r w:rsidRPr="008E3939">
              <w:rPr>
                <w:rFonts w:ascii="Calibri" w:hAnsi="Calibri"/>
                <w:b/>
                <w:sz w:val="18"/>
              </w:rPr>
              <w:t>(v eurách na deň)</w:t>
            </w:r>
          </w:p>
        </w:tc>
        <w:tc>
          <w:tcPr>
            <w:tcW w:w="997" w:type="pct"/>
            <w:tcBorders>
              <w:top w:val="single" w:sz="6" w:space="0" w:color="auto"/>
              <w:left w:val="single" w:sz="6" w:space="0" w:color="auto"/>
              <w:right w:val="single" w:sz="6" w:space="0" w:color="auto"/>
            </w:tcBorders>
            <w:shd w:val="clear" w:color="auto" w:fill="C0C0C0"/>
            <w:vAlign w:val="center"/>
          </w:tcPr>
          <w:p w14:paraId="124AC08B" w14:textId="77777777" w:rsidR="008E3939" w:rsidRDefault="009C500E" w:rsidP="00231E15">
            <w:pPr>
              <w:autoSpaceDE w:val="0"/>
              <w:adjustRightInd w:val="0"/>
              <w:jc w:val="center"/>
              <w:rPr>
                <w:rFonts w:ascii="Calibri" w:hAnsi="Calibri"/>
                <w:b/>
                <w:sz w:val="18"/>
              </w:rPr>
            </w:pPr>
            <w:r w:rsidRPr="008E3939">
              <w:rPr>
                <w:rFonts w:ascii="Calibri" w:hAnsi="Calibri"/>
                <w:b/>
                <w:sz w:val="18"/>
              </w:rPr>
              <w:t>Podpora na začlenenie</w:t>
            </w:r>
          </w:p>
          <w:p w14:paraId="1C49C15C" w14:textId="1F6C216B" w:rsidR="009C500E" w:rsidRPr="008E3939" w:rsidRDefault="009C500E" w:rsidP="00231E15">
            <w:pPr>
              <w:autoSpaceDE w:val="0"/>
              <w:adjustRightInd w:val="0"/>
              <w:jc w:val="center"/>
              <w:rPr>
                <w:rFonts w:ascii="Calibri" w:hAnsi="Calibri"/>
                <w:b/>
                <w:bCs/>
                <w:sz w:val="18"/>
                <w:szCs w:val="18"/>
              </w:rPr>
            </w:pPr>
            <w:r w:rsidRPr="008E3939">
              <w:rPr>
                <w:rFonts w:ascii="Calibri" w:hAnsi="Calibri"/>
                <w:b/>
                <w:sz w:val="18"/>
              </w:rPr>
              <w:t>(v eurách na deň)</w:t>
            </w:r>
          </w:p>
        </w:tc>
        <w:tc>
          <w:tcPr>
            <w:tcW w:w="1100" w:type="pct"/>
            <w:tcBorders>
              <w:top w:val="single" w:sz="6" w:space="0" w:color="auto"/>
              <w:left w:val="single" w:sz="6" w:space="0" w:color="auto"/>
              <w:right w:val="single" w:sz="6" w:space="0" w:color="auto"/>
            </w:tcBorders>
            <w:shd w:val="clear" w:color="auto" w:fill="C0C0C0"/>
          </w:tcPr>
          <w:p w14:paraId="548B99AC" w14:textId="77777777" w:rsidR="009C500E" w:rsidRPr="008E3939" w:rsidRDefault="009C500E" w:rsidP="00231E15">
            <w:pPr>
              <w:autoSpaceDE w:val="0"/>
              <w:adjustRightInd w:val="0"/>
              <w:jc w:val="center"/>
              <w:rPr>
                <w:rFonts w:ascii="Calibri" w:hAnsi="Calibri"/>
                <w:b/>
                <w:sz w:val="18"/>
              </w:rPr>
            </w:pPr>
          </w:p>
          <w:p w14:paraId="0A933E9E" w14:textId="77777777" w:rsidR="009C500E" w:rsidRPr="008E3939" w:rsidRDefault="009C500E" w:rsidP="00231E15">
            <w:pPr>
              <w:autoSpaceDE w:val="0"/>
              <w:adjustRightInd w:val="0"/>
              <w:jc w:val="center"/>
              <w:rPr>
                <w:rFonts w:ascii="Calibri" w:hAnsi="Calibri"/>
                <w:b/>
                <w:bCs/>
                <w:sz w:val="18"/>
                <w:szCs w:val="18"/>
              </w:rPr>
            </w:pPr>
            <w:r w:rsidRPr="008E3939">
              <w:rPr>
                <w:rFonts w:ascii="Calibri" w:hAnsi="Calibri"/>
                <w:b/>
                <w:sz w:val="18"/>
              </w:rPr>
              <w:t>Vreckové</w:t>
            </w:r>
          </w:p>
          <w:p w14:paraId="4DD5F2CA" w14:textId="77777777" w:rsidR="009C500E" w:rsidRPr="008E3939" w:rsidRDefault="009C500E" w:rsidP="00231E15">
            <w:pPr>
              <w:autoSpaceDE w:val="0"/>
              <w:adjustRightInd w:val="0"/>
              <w:jc w:val="center"/>
              <w:rPr>
                <w:rFonts w:ascii="Calibri" w:hAnsi="Calibri"/>
                <w:b/>
                <w:bCs/>
                <w:sz w:val="18"/>
                <w:szCs w:val="18"/>
              </w:rPr>
            </w:pPr>
            <w:r w:rsidRPr="008E3939">
              <w:rPr>
                <w:rFonts w:ascii="Calibri" w:hAnsi="Calibri"/>
                <w:b/>
                <w:sz w:val="18"/>
              </w:rPr>
              <w:t>(v eurách na deň)</w:t>
            </w:r>
          </w:p>
        </w:tc>
      </w:tr>
      <w:tr w:rsidR="009C500E" w:rsidRPr="008E3939" w14:paraId="63D65691" w14:textId="77777777" w:rsidTr="009E4A83">
        <w:trPr>
          <w:cantSplit/>
          <w:trHeight w:val="79"/>
          <w:jc w:val="center"/>
        </w:trPr>
        <w:tc>
          <w:tcPr>
            <w:tcW w:w="1803" w:type="pct"/>
            <w:tcBorders>
              <w:top w:val="nil"/>
              <w:left w:val="nil"/>
              <w:bottom w:val="nil"/>
              <w:right w:val="nil"/>
            </w:tcBorders>
            <w:vAlign w:val="center"/>
          </w:tcPr>
          <w:p w14:paraId="7D15F75C" w14:textId="77777777" w:rsidR="009C500E" w:rsidRPr="008E3939" w:rsidRDefault="009C500E" w:rsidP="00231E15">
            <w:pPr>
              <w:autoSpaceDE w:val="0"/>
              <w:adjustRightInd w:val="0"/>
              <w:jc w:val="center"/>
              <w:rPr>
                <w:rFonts w:ascii="Calibri" w:hAnsi="Calibri"/>
              </w:rPr>
            </w:pPr>
          </w:p>
        </w:tc>
        <w:tc>
          <w:tcPr>
            <w:tcW w:w="1100" w:type="pct"/>
            <w:tcBorders>
              <w:top w:val="single" w:sz="6" w:space="0" w:color="auto"/>
              <w:left w:val="single" w:sz="6" w:space="0" w:color="auto"/>
              <w:bottom w:val="single" w:sz="6" w:space="0" w:color="auto"/>
              <w:right w:val="single" w:sz="6" w:space="0" w:color="auto"/>
            </w:tcBorders>
            <w:shd w:val="clear" w:color="auto" w:fill="C0C0C0"/>
            <w:vAlign w:val="center"/>
          </w:tcPr>
          <w:p w14:paraId="4EBF8E37" w14:textId="77777777" w:rsidR="009C500E" w:rsidRPr="008E3939" w:rsidRDefault="009C500E" w:rsidP="00231E15">
            <w:pPr>
              <w:autoSpaceDE w:val="0"/>
              <w:adjustRightInd w:val="0"/>
              <w:jc w:val="center"/>
              <w:rPr>
                <w:rFonts w:ascii="Calibri" w:hAnsi="Calibri"/>
                <w:b/>
                <w:bCs/>
                <w:sz w:val="18"/>
                <w:szCs w:val="18"/>
              </w:rPr>
            </w:pPr>
            <w:r w:rsidRPr="008E3939">
              <w:rPr>
                <w:rFonts w:ascii="Calibri" w:hAnsi="Calibri"/>
                <w:b/>
                <w:sz w:val="18"/>
              </w:rPr>
              <w:t>A1</w:t>
            </w:r>
          </w:p>
        </w:tc>
        <w:tc>
          <w:tcPr>
            <w:tcW w:w="997" w:type="pct"/>
            <w:tcBorders>
              <w:top w:val="single" w:sz="6" w:space="0" w:color="auto"/>
              <w:left w:val="single" w:sz="6" w:space="0" w:color="auto"/>
              <w:bottom w:val="single" w:sz="6" w:space="0" w:color="auto"/>
              <w:right w:val="single" w:sz="6" w:space="0" w:color="auto"/>
            </w:tcBorders>
            <w:shd w:val="clear" w:color="auto" w:fill="C0C0C0"/>
            <w:vAlign w:val="center"/>
          </w:tcPr>
          <w:p w14:paraId="25BFAF52" w14:textId="77777777" w:rsidR="009C500E" w:rsidRPr="008E3939" w:rsidRDefault="009C500E" w:rsidP="00231E15">
            <w:pPr>
              <w:autoSpaceDE w:val="0"/>
              <w:adjustRightInd w:val="0"/>
              <w:jc w:val="center"/>
              <w:rPr>
                <w:rFonts w:ascii="Calibri" w:hAnsi="Calibri"/>
                <w:b/>
                <w:bCs/>
                <w:sz w:val="18"/>
                <w:szCs w:val="18"/>
              </w:rPr>
            </w:pPr>
            <w:r w:rsidRPr="008E3939">
              <w:rPr>
                <w:rFonts w:ascii="Calibri" w:hAnsi="Calibri"/>
                <w:b/>
                <w:sz w:val="18"/>
              </w:rPr>
              <w:t>A2</w:t>
            </w:r>
          </w:p>
        </w:tc>
        <w:tc>
          <w:tcPr>
            <w:tcW w:w="1100" w:type="pct"/>
            <w:tcBorders>
              <w:top w:val="single" w:sz="6" w:space="0" w:color="auto"/>
              <w:left w:val="single" w:sz="6" w:space="0" w:color="auto"/>
              <w:bottom w:val="single" w:sz="6" w:space="0" w:color="auto"/>
              <w:right w:val="single" w:sz="6" w:space="0" w:color="auto"/>
            </w:tcBorders>
            <w:shd w:val="clear" w:color="auto" w:fill="C0C0C0"/>
          </w:tcPr>
          <w:p w14:paraId="45B5A060" w14:textId="77777777" w:rsidR="009C500E" w:rsidRPr="008E3939" w:rsidRDefault="009C500E" w:rsidP="00231E15">
            <w:pPr>
              <w:autoSpaceDE w:val="0"/>
              <w:adjustRightInd w:val="0"/>
              <w:jc w:val="center"/>
              <w:rPr>
                <w:rFonts w:ascii="Calibri" w:hAnsi="Calibri"/>
                <w:b/>
                <w:bCs/>
                <w:sz w:val="18"/>
                <w:szCs w:val="18"/>
              </w:rPr>
            </w:pPr>
            <w:r w:rsidRPr="008E3939">
              <w:rPr>
                <w:rFonts w:ascii="Calibri" w:hAnsi="Calibri"/>
                <w:b/>
                <w:sz w:val="18"/>
              </w:rPr>
              <w:t>A3</w:t>
            </w:r>
          </w:p>
        </w:tc>
      </w:tr>
      <w:tr w:rsidR="00696F1C" w:rsidRPr="008E3939" w14:paraId="0186C019" w14:textId="77777777" w:rsidTr="009E4A83">
        <w:trPr>
          <w:trHeight w:val="284"/>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30C3F4C2" w14:textId="77777777" w:rsidR="00696F1C" w:rsidRPr="008E3939" w:rsidRDefault="00696F1C" w:rsidP="00696F1C">
            <w:pPr>
              <w:autoSpaceDE w:val="0"/>
              <w:adjustRightInd w:val="0"/>
              <w:jc w:val="center"/>
              <w:rPr>
                <w:rFonts w:ascii="Calibri" w:hAnsi="Calibri"/>
              </w:rPr>
            </w:pPr>
            <w:r w:rsidRPr="008E3939">
              <w:rPr>
                <w:rFonts w:ascii="Calibri" w:hAnsi="Calibri"/>
                <w:b/>
                <w:sz w:val="18"/>
              </w:rPr>
              <w:t>Rakúsko</w:t>
            </w:r>
          </w:p>
        </w:tc>
        <w:tc>
          <w:tcPr>
            <w:tcW w:w="1100" w:type="pct"/>
            <w:tcBorders>
              <w:top w:val="single" w:sz="6" w:space="0" w:color="auto"/>
              <w:left w:val="single" w:sz="6" w:space="0" w:color="auto"/>
              <w:bottom w:val="single" w:sz="6" w:space="0" w:color="auto"/>
              <w:right w:val="single" w:sz="6" w:space="0" w:color="auto"/>
            </w:tcBorders>
            <w:vAlign w:val="center"/>
          </w:tcPr>
          <w:p w14:paraId="68918885" w14:textId="067BC5C5"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35</w:t>
            </w: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14:paraId="322F528C" w14:textId="555ECADE"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12</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5C7EA4D7" w14:textId="3099783F"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7</w:t>
            </w:r>
          </w:p>
        </w:tc>
      </w:tr>
      <w:tr w:rsidR="00696F1C" w:rsidRPr="008E3939" w14:paraId="3800728B"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29843974"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Belgicko</w:t>
            </w:r>
          </w:p>
        </w:tc>
        <w:tc>
          <w:tcPr>
            <w:tcW w:w="1100" w:type="pct"/>
            <w:tcBorders>
              <w:top w:val="single" w:sz="6" w:space="0" w:color="auto"/>
              <w:left w:val="single" w:sz="6" w:space="0" w:color="auto"/>
              <w:bottom w:val="single" w:sz="6" w:space="0" w:color="auto"/>
              <w:right w:val="single" w:sz="6" w:space="0" w:color="auto"/>
            </w:tcBorders>
            <w:vAlign w:val="center"/>
          </w:tcPr>
          <w:p w14:paraId="509CDDB9" w14:textId="0AA6DB50"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36</w:t>
            </w:r>
          </w:p>
        </w:tc>
        <w:tc>
          <w:tcPr>
            <w:tcW w:w="997" w:type="pct"/>
            <w:tcBorders>
              <w:top w:val="nil"/>
              <w:left w:val="single" w:sz="4" w:space="0" w:color="auto"/>
              <w:bottom w:val="single" w:sz="4" w:space="0" w:color="auto"/>
              <w:right w:val="single" w:sz="4" w:space="0" w:color="auto"/>
            </w:tcBorders>
            <w:shd w:val="clear" w:color="auto" w:fill="auto"/>
            <w:vAlign w:val="center"/>
          </w:tcPr>
          <w:p w14:paraId="2CF2EB98" w14:textId="3E38380C"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12</w:t>
            </w:r>
          </w:p>
        </w:tc>
        <w:tc>
          <w:tcPr>
            <w:tcW w:w="1100" w:type="pct"/>
            <w:tcBorders>
              <w:top w:val="nil"/>
              <w:left w:val="single" w:sz="4" w:space="0" w:color="auto"/>
              <w:bottom w:val="single" w:sz="4" w:space="0" w:color="auto"/>
              <w:right w:val="single" w:sz="4" w:space="0" w:color="auto"/>
            </w:tcBorders>
            <w:shd w:val="clear" w:color="auto" w:fill="auto"/>
            <w:vAlign w:val="center"/>
          </w:tcPr>
          <w:p w14:paraId="7E44FF3B" w14:textId="0DCAEFBE"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6</w:t>
            </w:r>
          </w:p>
        </w:tc>
      </w:tr>
      <w:tr w:rsidR="00696F1C" w:rsidRPr="008E3939" w14:paraId="4923CF61"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04371EEF"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Bulharsko</w:t>
            </w:r>
          </w:p>
        </w:tc>
        <w:tc>
          <w:tcPr>
            <w:tcW w:w="1100" w:type="pct"/>
            <w:tcBorders>
              <w:top w:val="single" w:sz="6" w:space="0" w:color="auto"/>
              <w:left w:val="single" w:sz="6" w:space="0" w:color="auto"/>
              <w:bottom w:val="single" w:sz="6" w:space="0" w:color="auto"/>
              <w:right w:val="single" w:sz="6" w:space="0" w:color="auto"/>
            </w:tcBorders>
            <w:vAlign w:val="center"/>
          </w:tcPr>
          <w:p w14:paraId="51AA6188" w14:textId="3D5BF529"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30</w:t>
            </w:r>
          </w:p>
        </w:tc>
        <w:tc>
          <w:tcPr>
            <w:tcW w:w="997" w:type="pct"/>
            <w:tcBorders>
              <w:top w:val="nil"/>
              <w:left w:val="single" w:sz="4" w:space="0" w:color="auto"/>
              <w:bottom w:val="single" w:sz="4" w:space="0" w:color="auto"/>
              <w:right w:val="single" w:sz="4" w:space="0" w:color="auto"/>
            </w:tcBorders>
            <w:shd w:val="clear" w:color="auto" w:fill="auto"/>
            <w:vAlign w:val="center"/>
          </w:tcPr>
          <w:p w14:paraId="106C8CC7" w14:textId="0BD8F506"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10</w:t>
            </w:r>
          </w:p>
        </w:tc>
        <w:tc>
          <w:tcPr>
            <w:tcW w:w="1100" w:type="pct"/>
            <w:tcBorders>
              <w:top w:val="nil"/>
              <w:left w:val="single" w:sz="4" w:space="0" w:color="auto"/>
              <w:bottom w:val="single" w:sz="4" w:space="0" w:color="auto"/>
              <w:right w:val="single" w:sz="4" w:space="0" w:color="auto"/>
            </w:tcBorders>
            <w:shd w:val="clear" w:color="auto" w:fill="auto"/>
            <w:vAlign w:val="center"/>
          </w:tcPr>
          <w:p w14:paraId="2F617720" w14:textId="1D3C9377"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7</w:t>
            </w:r>
          </w:p>
        </w:tc>
      </w:tr>
      <w:tr w:rsidR="00696F1C" w:rsidRPr="008E3939" w14:paraId="277EFA66"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7DD7A463"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Chorvátsko</w:t>
            </w:r>
          </w:p>
        </w:tc>
        <w:tc>
          <w:tcPr>
            <w:tcW w:w="1100" w:type="pct"/>
            <w:tcBorders>
              <w:top w:val="single" w:sz="6" w:space="0" w:color="auto"/>
              <w:left w:val="single" w:sz="6" w:space="0" w:color="auto"/>
              <w:bottom w:val="single" w:sz="6" w:space="0" w:color="auto"/>
              <w:right w:val="single" w:sz="6" w:space="0" w:color="auto"/>
            </w:tcBorders>
            <w:vAlign w:val="center"/>
          </w:tcPr>
          <w:p w14:paraId="54CA563C" w14:textId="37F1FD1F"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40</w:t>
            </w:r>
          </w:p>
        </w:tc>
        <w:tc>
          <w:tcPr>
            <w:tcW w:w="997" w:type="pct"/>
            <w:tcBorders>
              <w:top w:val="nil"/>
              <w:left w:val="single" w:sz="4" w:space="0" w:color="auto"/>
              <w:bottom w:val="single" w:sz="4" w:space="0" w:color="auto"/>
              <w:right w:val="single" w:sz="4" w:space="0" w:color="auto"/>
            </w:tcBorders>
            <w:shd w:val="clear" w:color="auto" w:fill="auto"/>
            <w:vAlign w:val="center"/>
          </w:tcPr>
          <w:p w14:paraId="715B27C4" w14:textId="59884D46"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13</w:t>
            </w:r>
          </w:p>
        </w:tc>
        <w:tc>
          <w:tcPr>
            <w:tcW w:w="1100" w:type="pct"/>
            <w:tcBorders>
              <w:top w:val="nil"/>
              <w:left w:val="single" w:sz="4" w:space="0" w:color="auto"/>
              <w:bottom w:val="single" w:sz="4" w:space="0" w:color="auto"/>
              <w:right w:val="single" w:sz="4" w:space="0" w:color="auto"/>
            </w:tcBorders>
            <w:shd w:val="clear" w:color="auto" w:fill="auto"/>
            <w:vAlign w:val="center"/>
          </w:tcPr>
          <w:p w14:paraId="51118097" w14:textId="5D096D6A"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10</w:t>
            </w:r>
          </w:p>
        </w:tc>
      </w:tr>
      <w:tr w:rsidR="00696F1C" w:rsidRPr="008E3939" w14:paraId="2367B82C"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4D58D0DA"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Cyprus</w:t>
            </w:r>
          </w:p>
        </w:tc>
        <w:tc>
          <w:tcPr>
            <w:tcW w:w="1100" w:type="pct"/>
            <w:tcBorders>
              <w:top w:val="single" w:sz="6" w:space="0" w:color="auto"/>
              <w:left w:val="single" w:sz="6" w:space="0" w:color="auto"/>
              <w:bottom w:val="single" w:sz="6" w:space="0" w:color="auto"/>
              <w:right w:val="single" w:sz="6" w:space="0" w:color="auto"/>
            </w:tcBorders>
            <w:vAlign w:val="center"/>
          </w:tcPr>
          <w:p w14:paraId="63512511" w14:textId="4DB7666E"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30</w:t>
            </w:r>
          </w:p>
        </w:tc>
        <w:tc>
          <w:tcPr>
            <w:tcW w:w="997" w:type="pct"/>
            <w:tcBorders>
              <w:top w:val="nil"/>
              <w:left w:val="single" w:sz="4" w:space="0" w:color="auto"/>
              <w:bottom w:val="single" w:sz="4" w:space="0" w:color="auto"/>
              <w:right w:val="single" w:sz="4" w:space="0" w:color="auto"/>
            </w:tcBorders>
            <w:shd w:val="clear" w:color="auto" w:fill="auto"/>
            <w:vAlign w:val="center"/>
          </w:tcPr>
          <w:p w14:paraId="3B07F044" w14:textId="0FE16B85"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9</w:t>
            </w:r>
          </w:p>
        </w:tc>
        <w:tc>
          <w:tcPr>
            <w:tcW w:w="1100" w:type="pct"/>
            <w:tcBorders>
              <w:top w:val="nil"/>
              <w:left w:val="single" w:sz="4" w:space="0" w:color="auto"/>
              <w:bottom w:val="single" w:sz="4" w:space="0" w:color="auto"/>
              <w:right w:val="single" w:sz="4" w:space="0" w:color="auto"/>
            </w:tcBorders>
            <w:shd w:val="clear" w:color="auto" w:fill="auto"/>
            <w:vAlign w:val="center"/>
          </w:tcPr>
          <w:p w14:paraId="3A993A8B" w14:textId="55E693D3"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7</w:t>
            </w:r>
          </w:p>
        </w:tc>
      </w:tr>
      <w:tr w:rsidR="00696F1C" w:rsidRPr="008E3939" w14:paraId="12948FB2"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5D112302"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Česko</w:t>
            </w:r>
          </w:p>
        </w:tc>
        <w:tc>
          <w:tcPr>
            <w:tcW w:w="1100" w:type="pct"/>
            <w:tcBorders>
              <w:top w:val="single" w:sz="6" w:space="0" w:color="auto"/>
              <w:left w:val="single" w:sz="6" w:space="0" w:color="auto"/>
              <w:bottom w:val="single" w:sz="6" w:space="0" w:color="auto"/>
              <w:right w:val="single" w:sz="6" w:space="0" w:color="auto"/>
            </w:tcBorders>
            <w:vAlign w:val="center"/>
          </w:tcPr>
          <w:p w14:paraId="7578F850" w14:textId="09C1DC93"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24</w:t>
            </w:r>
          </w:p>
        </w:tc>
        <w:tc>
          <w:tcPr>
            <w:tcW w:w="997" w:type="pct"/>
            <w:tcBorders>
              <w:top w:val="nil"/>
              <w:left w:val="single" w:sz="4" w:space="0" w:color="auto"/>
              <w:bottom w:val="single" w:sz="4" w:space="0" w:color="auto"/>
              <w:right w:val="single" w:sz="4" w:space="0" w:color="auto"/>
            </w:tcBorders>
            <w:shd w:val="clear" w:color="auto" w:fill="auto"/>
            <w:vAlign w:val="center"/>
          </w:tcPr>
          <w:p w14:paraId="3CDB072E" w14:textId="6D379B7D"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8</w:t>
            </w:r>
          </w:p>
        </w:tc>
        <w:tc>
          <w:tcPr>
            <w:tcW w:w="1100" w:type="pct"/>
            <w:tcBorders>
              <w:top w:val="nil"/>
              <w:left w:val="single" w:sz="4" w:space="0" w:color="auto"/>
              <w:bottom w:val="single" w:sz="4" w:space="0" w:color="auto"/>
              <w:right w:val="single" w:sz="4" w:space="0" w:color="auto"/>
            </w:tcBorders>
            <w:shd w:val="clear" w:color="auto" w:fill="auto"/>
            <w:vAlign w:val="center"/>
          </w:tcPr>
          <w:p w14:paraId="39AF3BC4" w14:textId="0954EB12"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7</w:t>
            </w:r>
          </w:p>
        </w:tc>
      </w:tr>
      <w:tr w:rsidR="00696F1C" w:rsidRPr="008E3939" w14:paraId="550AAA98"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685949B2"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Dánsko</w:t>
            </w:r>
          </w:p>
        </w:tc>
        <w:tc>
          <w:tcPr>
            <w:tcW w:w="1100" w:type="pct"/>
            <w:tcBorders>
              <w:top w:val="single" w:sz="6" w:space="0" w:color="auto"/>
              <w:left w:val="single" w:sz="6" w:space="0" w:color="auto"/>
              <w:bottom w:val="single" w:sz="6" w:space="0" w:color="auto"/>
              <w:right w:val="single" w:sz="6" w:space="0" w:color="auto"/>
            </w:tcBorders>
            <w:vAlign w:val="center"/>
          </w:tcPr>
          <w:p w14:paraId="446D2E0C" w14:textId="19CAD14E"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55</w:t>
            </w:r>
          </w:p>
        </w:tc>
        <w:tc>
          <w:tcPr>
            <w:tcW w:w="997" w:type="pct"/>
            <w:tcBorders>
              <w:top w:val="nil"/>
              <w:left w:val="single" w:sz="4" w:space="0" w:color="auto"/>
              <w:bottom w:val="single" w:sz="4" w:space="0" w:color="auto"/>
              <w:right w:val="single" w:sz="4" w:space="0" w:color="auto"/>
            </w:tcBorders>
            <w:shd w:val="clear" w:color="auto" w:fill="auto"/>
            <w:vAlign w:val="center"/>
          </w:tcPr>
          <w:p w14:paraId="2B8C49EB" w14:textId="14CC66EB"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19</w:t>
            </w:r>
          </w:p>
        </w:tc>
        <w:tc>
          <w:tcPr>
            <w:tcW w:w="1100" w:type="pct"/>
            <w:tcBorders>
              <w:top w:val="nil"/>
              <w:left w:val="single" w:sz="4" w:space="0" w:color="auto"/>
              <w:bottom w:val="single" w:sz="4" w:space="0" w:color="auto"/>
              <w:right w:val="single" w:sz="4" w:space="0" w:color="auto"/>
            </w:tcBorders>
            <w:shd w:val="clear" w:color="auto" w:fill="auto"/>
            <w:vAlign w:val="center"/>
          </w:tcPr>
          <w:p w14:paraId="3FFC81C1" w14:textId="00950716"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12</w:t>
            </w:r>
          </w:p>
        </w:tc>
      </w:tr>
      <w:tr w:rsidR="00696F1C" w:rsidRPr="008E3939" w14:paraId="7676A959"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153F6F20"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Estónsko</w:t>
            </w:r>
          </w:p>
        </w:tc>
        <w:tc>
          <w:tcPr>
            <w:tcW w:w="1100" w:type="pct"/>
            <w:tcBorders>
              <w:top w:val="single" w:sz="6" w:space="0" w:color="auto"/>
              <w:left w:val="single" w:sz="6" w:space="0" w:color="auto"/>
              <w:bottom w:val="single" w:sz="6" w:space="0" w:color="auto"/>
              <w:right w:val="single" w:sz="6" w:space="0" w:color="auto"/>
            </w:tcBorders>
            <w:vAlign w:val="center"/>
          </w:tcPr>
          <w:p w14:paraId="3D96D34D" w14:textId="703D95EE"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25</w:t>
            </w:r>
          </w:p>
        </w:tc>
        <w:tc>
          <w:tcPr>
            <w:tcW w:w="997" w:type="pct"/>
            <w:tcBorders>
              <w:top w:val="nil"/>
              <w:left w:val="single" w:sz="4" w:space="0" w:color="auto"/>
              <w:bottom w:val="single" w:sz="4" w:space="0" w:color="auto"/>
              <w:right w:val="single" w:sz="4" w:space="0" w:color="auto"/>
            </w:tcBorders>
            <w:shd w:val="clear" w:color="auto" w:fill="auto"/>
            <w:vAlign w:val="center"/>
          </w:tcPr>
          <w:p w14:paraId="5E34FF0C" w14:textId="05ADBB7C"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8</w:t>
            </w:r>
          </w:p>
        </w:tc>
        <w:tc>
          <w:tcPr>
            <w:tcW w:w="1100" w:type="pct"/>
            <w:tcBorders>
              <w:top w:val="nil"/>
              <w:left w:val="single" w:sz="4" w:space="0" w:color="auto"/>
              <w:bottom w:val="single" w:sz="4" w:space="0" w:color="auto"/>
              <w:right w:val="single" w:sz="4" w:space="0" w:color="auto"/>
            </w:tcBorders>
            <w:shd w:val="clear" w:color="auto" w:fill="auto"/>
            <w:vAlign w:val="center"/>
          </w:tcPr>
          <w:p w14:paraId="3229538A" w14:textId="055AE115"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5</w:t>
            </w:r>
          </w:p>
        </w:tc>
      </w:tr>
      <w:tr w:rsidR="00696F1C" w:rsidRPr="008E3939" w14:paraId="254F83BF"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414BC1D4"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Fínsko</w:t>
            </w:r>
          </w:p>
        </w:tc>
        <w:tc>
          <w:tcPr>
            <w:tcW w:w="1100" w:type="pct"/>
            <w:tcBorders>
              <w:top w:val="single" w:sz="6" w:space="0" w:color="auto"/>
              <w:left w:val="single" w:sz="6" w:space="0" w:color="auto"/>
              <w:bottom w:val="single" w:sz="6" w:space="0" w:color="auto"/>
              <w:right w:val="single" w:sz="6" w:space="0" w:color="auto"/>
            </w:tcBorders>
            <w:vAlign w:val="center"/>
          </w:tcPr>
          <w:p w14:paraId="1257BDA8" w14:textId="74FE31FA"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36</w:t>
            </w:r>
          </w:p>
        </w:tc>
        <w:tc>
          <w:tcPr>
            <w:tcW w:w="997" w:type="pct"/>
            <w:tcBorders>
              <w:top w:val="nil"/>
              <w:left w:val="single" w:sz="4" w:space="0" w:color="auto"/>
              <w:bottom w:val="single" w:sz="4" w:space="0" w:color="auto"/>
              <w:right w:val="single" w:sz="4" w:space="0" w:color="auto"/>
            </w:tcBorders>
            <w:shd w:val="clear" w:color="auto" w:fill="auto"/>
            <w:vAlign w:val="center"/>
          </w:tcPr>
          <w:p w14:paraId="4B138F20" w14:textId="56D02AEC"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12</w:t>
            </w:r>
          </w:p>
        </w:tc>
        <w:tc>
          <w:tcPr>
            <w:tcW w:w="1100" w:type="pct"/>
            <w:tcBorders>
              <w:top w:val="nil"/>
              <w:left w:val="single" w:sz="4" w:space="0" w:color="auto"/>
              <w:bottom w:val="single" w:sz="4" w:space="0" w:color="auto"/>
              <w:right w:val="single" w:sz="4" w:space="0" w:color="auto"/>
            </w:tcBorders>
            <w:shd w:val="clear" w:color="auto" w:fill="auto"/>
            <w:vAlign w:val="center"/>
          </w:tcPr>
          <w:p w14:paraId="4866A833" w14:textId="0B0B772E"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7</w:t>
            </w:r>
          </w:p>
        </w:tc>
      </w:tr>
      <w:tr w:rsidR="00696F1C" w:rsidRPr="008E3939" w14:paraId="771E1015"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767DFA58"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Francúzsko</w:t>
            </w:r>
          </w:p>
        </w:tc>
        <w:tc>
          <w:tcPr>
            <w:tcW w:w="1100" w:type="pct"/>
            <w:tcBorders>
              <w:top w:val="single" w:sz="6" w:space="0" w:color="auto"/>
              <w:left w:val="single" w:sz="6" w:space="0" w:color="auto"/>
              <w:bottom w:val="single" w:sz="6" w:space="0" w:color="auto"/>
              <w:right w:val="single" w:sz="6" w:space="0" w:color="auto"/>
            </w:tcBorders>
            <w:vAlign w:val="center"/>
          </w:tcPr>
          <w:p w14:paraId="59F9F881" w14:textId="51E7D236"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28</w:t>
            </w:r>
          </w:p>
        </w:tc>
        <w:tc>
          <w:tcPr>
            <w:tcW w:w="997" w:type="pct"/>
            <w:tcBorders>
              <w:top w:val="nil"/>
              <w:left w:val="single" w:sz="4" w:space="0" w:color="auto"/>
              <w:bottom w:val="single" w:sz="4" w:space="0" w:color="auto"/>
              <w:right w:val="single" w:sz="4" w:space="0" w:color="auto"/>
            </w:tcBorders>
            <w:shd w:val="clear" w:color="auto" w:fill="auto"/>
            <w:vAlign w:val="center"/>
          </w:tcPr>
          <w:p w14:paraId="65BF547D" w14:textId="45784BCA"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9</w:t>
            </w:r>
          </w:p>
        </w:tc>
        <w:tc>
          <w:tcPr>
            <w:tcW w:w="1100" w:type="pct"/>
            <w:tcBorders>
              <w:top w:val="nil"/>
              <w:left w:val="single" w:sz="4" w:space="0" w:color="auto"/>
              <w:bottom w:val="single" w:sz="4" w:space="0" w:color="auto"/>
              <w:right w:val="single" w:sz="4" w:space="0" w:color="auto"/>
            </w:tcBorders>
            <w:shd w:val="clear" w:color="auto" w:fill="auto"/>
            <w:vAlign w:val="center"/>
          </w:tcPr>
          <w:p w14:paraId="78192143" w14:textId="33006CFC"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8</w:t>
            </w:r>
          </w:p>
        </w:tc>
      </w:tr>
      <w:tr w:rsidR="00696F1C" w:rsidRPr="008E3939" w14:paraId="64A3F798"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575BE280"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Nemecko</w:t>
            </w:r>
          </w:p>
        </w:tc>
        <w:tc>
          <w:tcPr>
            <w:tcW w:w="1100" w:type="pct"/>
            <w:tcBorders>
              <w:top w:val="single" w:sz="6" w:space="0" w:color="auto"/>
              <w:left w:val="single" w:sz="6" w:space="0" w:color="auto"/>
              <w:bottom w:val="single" w:sz="6" w:space="0" w:color="auto"/>
              <w:right w:val="single" w:sz="6" w:space="0" w:color="auto"/>
            </w:tcBorders>
            <w:vAlign w:val="center"/>
          </w:tcPr>
          <w:p w14:paraId="7B0D1F7D" w14:textId="3261C8E7"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33</w:t>
            </w:r>
          </w:p>
        </w:tc>
        <w:tc>
          <w:tcPr>
            <w:tcW w:w="997" w:type="pct"/>
            <w:tcBorders>
              <w:top w:val="nil"/>
              <w:left w:val="single" w:sz="4" w:space="0" w:color="auto"/>
              <w:bottom w:val="single" w:sz="4" w:space="0" w:color="auto"/>
              <w:right w:val="single" w:sz="4" w:space="0" w:color="auto"/>
            </w:tcBorders>
            <w:shd w:val="clear" w:color="auto" w:fill="auto"/>
            <w:vAlign w:val="center"/>
          </w:tcPr>
          <w:p w14:paraId="417DFA31" w14:textId="6C651916"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12</w:t>
            </w:r>
          </w:p>
        </w:tc>
        <w:tc>
          <w:tcPr>
            <w:tcW w:w="1100" w:type="pct"/>
            <w:tcBorders>
              <w:top w:val="nil"/>
              <w:left w:val="single" w:sz="4" w:space="0" w:color="auto"/>
              <w:bottom w:val="single" w:sz="4" w:space="0" w:color="auto"/>
              <w:right w:val="single" w:sz="4" w:space="0" w:color="auto"/>
            </w:tcBorders>
            <w:shd w:val="clear" w:color="auto" w:fill="auto"/>
            <w:vAlign w:val="center"/>
          </w:tcPr>
          <w:p w14:paraId="18F40657" w14:textId="7D8052A8"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7</w:t>
            </w:r>
          </w:p>
        </w:tc>
      </w:tr>
      <w:tr w:rsidR="00696F1C" w:rsidRPr="008E3939" w14:paraId="4374E4EF"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015E60B5"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Grécko</w:t>
            </w:r>
          </w:p>
        </w:tc>
        <w:tc>
          <w:tcPr>
            <w:tcW w:w="1100" w:type="pct"/>
            <w:tcBorders>
              <w:top w:val="single" w:sz="6" w:space="0" w:color="auto"/>
              <w:left w:val="single" w:sz="6" w:space="0" w:color="auto"/>
              <w:bottom w:val="single" w:sz="6" w:space="0" w:color="auto"/>
              <w:right w:val="single" w:sz="6" w:space="0" w:color="auto"/>
            </w:tcBorders>
            <w:vAlign w:val="center"/>
          </w:tcPr>
          <w:p w14:paraId="1CB0B51B" w14:textId="3EEFE600"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30</w:t>
            </w:r>
          </w:p>
        </w:tc>
        <w:tc>
          <w:tcPr>
            <w:tcW w:w="997" w:type="pct"/>
            <w:tcBorders>
              <w:top w:val="nil"/>
              <w:left w:val="single" w:sz="4" w:space="0" w:color="auto"/>
              <w:bottom w:val="single" w:sz="4" w:space="0" w:color="auto"/>
              <w:right w:val="single" w:sz="4" w:space="0" w:color="auto"/>
            </w:tcBorders>
            <w:shd w:val="clear" w:color="auto" w:fill="auto"/>
            <w:vAlign w:val="center"/>
          </w:tcPr>
          <w:p w14:paraId="42208CE0" w14:textId="1457684B"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9</w:t>
            </w:r>
          </w:p>
        </w:tc>
        <w:tc>
          <w:tcPr>
            <w:tcW w:w="1100" w:type="pct"/>
            <w:tcBorders>
              <w:top w:val="nil"/>
              <w:left w:val="single" w:sz="4" w:space="0" w:color="auto"/>
              <w:bottom w:val="single" w:sz="4" w:space="0" w:color="auto"/>
              <w:right w:val="single" w:sz="4" w:space="0" w:color="auto"/>
            </w:tcBorders>
            <w:shd w:val="clear" w:color="auto" w:fill="auto"/>
            <w:vAlign w:val="center"/>
          </w:tcPr>
          <w:p w14:paraId="75C937F7" w14:textId="7848B400"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7</w:t>
            </w:r>
          </w:p>
        </w:tc>
      </w:tr>
      <w:tr w:rsidR="00696F1C" w:rsidRPr="008E3939" w14:paraId="6B459F83"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767F755E"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Maďarsko</w:t>
            </w:r>
          </w:p>
        </w:tc>
        <w:tc>
          <w:tcPr>
            <w:tcW w:w="1100" w:type="pct"/>
            <w:tcBorders>
              <w:top w:val="single" w:sz="6" w:space="0" w:color="auto"/>
              <w:left w:val="single" w:sz="6" w:space="0" w:color="auto"/>
              <w:bottom w:val="single" w:sz="6" w:space="0" w:color="auto"/>
              <w:right w:val="single" w:sz="6" w:space="0" w:color="auto"/>
            </w:tcBorders>
            <w:vAlign w:val="center"/>
          </w:tcPr>
          <w:p w14:paraId="12C6A178" w14:textId="182E4B07"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24</w:t>
            </w:r>
          </w:p>
        </w:tc>
        <w:tc>
          <w:tcPr>
            <w:tcW w:w="997" w:type="pct"/>
            <w:tcBorders>
              <w:top w:val="nil"/>
              <w:left w:val="single" w:sz="4" w:space="0" w:color="auto"/>
              <w:bottom w:val="single" w:sz="4" w:space="0" w:color="auto"/>
              <w:right w:val="single" w:sz="4" w:space="0" w:color="auto"/>
            </w:tcBorders>
            <w:shd w:val="clear" w:color="auto" w:fill="auto"/>
            <w:vAlign w:val="center"/>
          </w:tcPr>
          <w:p w14:paraId="692D380E" w14:textId="43011C17"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8</w:t>
            </w:r>
          </w:p>
        </w:tc>
        <w:tc>
          <w:tcPr>
            <w:tcW w:w="1100" w:type="pct"/>
            <w:tcBorders>
              <w:top w:val="nil"/>
              <w:left w:val="single" w:sz="4" w:space="0" w:color="auto"/>
              <w:bottom w:val="single" w:sz="4" w:space="0" w:color="auto"/>
              <w:right w:val="single" w:sz="4" w:space="0" w:color="auto"/>
            </w:tcBorders>
            <w:shd w:val="clear" w:color="auto" w:fill="auto"/>
            <w:vAlign w:val="center"/>
          </w:tcPr>
          <w:p w14:paraId="06CC6B86" w14:textId="1C9F8250"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7</w:t>
            </w:r>
          </w:p>
        </w:tc>
      </w:tr>
      <w:tr w:rsidR="00696F1C" w:rsidRPr="008E3939" w14:paraId="400A6C94"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69054864"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Írsko</w:t>
            </w:r>
          </w:p>
        </w:tc>
        <w:tc>
          <w:tcPr>
            <w:tcW w:w="1100" w:type="pct"/>
            <w:tcBorders>
              <w:top w:val="single" w:sz="6" w:space="0" w:color="auto"/>
              <w:left w:val="single" w:sz="6" w:space="0" w:color="auto"/>
              <w:bottom w:val="single" w:sz="6" w:space="0" w:color="auto"/>
              <w:right w:val="single" w:sz="6" w:space="0" w:color="auto"/>
            </w:tcBorders>
            <w:vAlign w:val="center"/>
          </w:tcPr>
          <w:p w14:paraId="0AB72270" w14:textId="2E56F661"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52</w:t>
            </w:r>
          </w:p>
        </w:tc>
        <w:tc>
          <w:tcPr>
            <w:tcW w:w="997" w:type="pct"/>
            <w:tcBorders>
              <w:top w:val="nil"/>
              <w:left w:val="single" w:sz="4" w:space="0" w:color="auto"/>
              <w:bottom w:val="single" w:sz="4" w:space="0" w:color="auto"/>
              <w:right w:val="single" w:sz="4" w:space="0" w:color="auto"/>
            </w:tcBorders>
            <w:shd w:val="clear" w:color="auto" w:fill="auto"/>
            <w:vAlign w:val="center"/>
          </w:tcPr>
          <w:p w14:paraId="2EB0CAB3" w14:textId="5936AD5F"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18</w:t>
            </w:r>
          </w:p>
        </w:tc>
        <w:tc>
          <w:tcPr>
            <w:tcW w:w="1100" w:type="pct"/>
            <w:tcBorders>
              <w:top w:val="nil"/>
              <w:left w:val="single" w:sz="4" w:space="0" w:color="auto"/>
              <w:bottom w:val="single" w:sz="4" w:space="0" w:color="auto"/>
              <w:right w:val="single" w:sz="4" w:space="0" w:color="auto"/>
            </w:tcBorders>
            <w:shd w:val="clear" w:color="auto" w:fill="auto"/>
            <w:vAlign w:val="center"/>
          </w:tcPr>
          <w:p w14:paraId="4F5D0EB7" w14:textId="21A5EFF4"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11</w:t>
            </w:r>
          </w:p>
        </w:tc>
      </w:tr>
      <w:tr w:rsidR="00696F1C" w:rsidRPr="008E3939" w14:paraId="0FB72F67"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6AF44B65"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Taliansko</w:t>
            </w:r>
          </w:p>
        </w:tc>
        <w:tc>
          <w:tcPr>
            <w:tcW w:w="1100" w:type="pct"/>
            <w:tcBorders>
              <w:top w:val="single" w:sz="6" w:space="0" w:color="auto"/>
              <w:left w:val="single" w:sz="6" w:space="0" w:color="auto"/>
              <w:bottom w:val="single" w:sz="6" w:space="0" w:color="auto"/>
              <w:right w:val="single" w:sz="6" w:space="0" w:color="auto"/>
            </w:tcBorders>
            <w:vAlign w:val="center"/>
          </w:tcPr>
          <w:p w14:paraId="38FD5588" w14:textId="75F32054"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28</w:t>
            </w:r>
          </w:p>
        </w:tc>
        <w:tc>
          <w:tcPr>
            <w:tcW w:w="997" w:type="pct"/>
            <w:tcBorders>
              <w:top w:val="nil"/>
              <w:left w:val="single" w:sz="4" w:space="0" w:color="auto"/>
              <w:bottom w:val="single" w:sz="4" w:space="0" w:color="auto"/>
              <w:right w:val="single" w:sz="4" w:space="0" w:color="auto"/>
            </w:tcBorders>
            <w:shd w:val="clear" w:color="auto" w:fill="auto"/>
            <w:vAlign w:val="center"/>
          </w:tcPr>
          <w:p w14:paraId="69C7155A" w14:textId="0B2C3BAB"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9</w:t>
            </w:r>
          </w:p>
        </w:tc>
        <w:tc>
          <w:tcPr>
            <w:tcW w:w="1100" w:type="pct"/>
            <w:tcBorders>
              <w:top w:val="nil"/>
              <w:left w:val="single" w:sz="4" w:space="0" w:color="auto"/>
              <w:bottom w:val="single" w:sz="4" w:space="0" w:color="auto"/>
              <w:right w:val="single" w:sz="4" w:space="0" w:color="auto"/>
            </w:tcBorders>
            <w:shd w:val="clear" w:color="auto" w:fill="auto"/>
            <w:vAlign w:val="center"/>
          </w:tcPr>
          <w:p w14:paraId="158AFA76" w14:textId="2A284EBC"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6</w:t>
            </w:r>
          </w:p>
        </w:tc>
      </w:tr>
      <w:tr w:rsidR="00696F1C" w:rsidRPr="008E3939" w14:paraId="379296DD"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01A22E2E"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Lotyšsko</w:t>
            </w:r>
          </w:p>
        </w:tc>
        <w:tc>
          <w:tcPr>
            <w:tcW w:w="1100" w:type="pct"/>
            <w:tcBorders>
              <w:top w:val="single" w:sz="6" w:space="0" w:color="auto"/>
              <w:left w:val="single" w:sz="6" w:space="0" w:color="auto"/>
              <w:bottom w:val="single" w:sz="6" w:space="0" w:color="auto"/>
              <w:right w:val="single" w:sz="6" w:space="0" w:color="auto"/>
            </w:tcBorders>
            <w:vAlign w:val="center"/>
          </w:tcPr>
          <w:p w14:paraId="45D2512F" w14:textId="3AF9BA0E"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25</w:t>
            </w:r>
          </w:p>
        </w:tc>
        <w:tc>
          <w:tcPr>
            <w:tcW w:w="997" w:type="pct"/>
            <w:tcBorders>
              <w:top w:val="nil"/>
              <w:left w:val="single" w:sz="4" w:space="0" w:color="auto"/>
              <w:bottom w:val="single" w:sz="4" w:space="0" w:color="auto"/>
              <w:right w:val="single" w:sz="4" w:space="0" w:color="auto"/>
            </w:tcBorders>
            <w:shd w:val="clear" w:color="auto" w:fill="auto"/>
            <w:vAlign w:val="center"/>
          </w:tcPr>
          <w:p w14:paraId="308153F0" w14:textId="5673DDD7"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8</w:t>
            </w:r>
          </w:p>
        </w:tc>
        <w:tc>
          <w:tcPr>
            <w:tcW w:w="1100" w:type="pct"/>
            <w:tcBorders>
              <w:top w:val="nil"/>
              <w:left w:val="single" w:sz="4" w:space="0" w:color="auto"/>
              <w:bottom w:val="single" w:sz="4" w:space="0" w:color="auto"/>
              <w:right w:val="single" w:sz="4" w:space="0" w:color="auto"/>
            </w:tcBorders>
            <w:shd w:val="clear" w:color="auto" w:fill="auto"/>
            <w:vAlign w:val="center"/>
          </w:tcPr>
          <w:p w14:paraId="6C7DF7A6" w14:textId="2DA60ACA"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5</w:t>
            </w:r>
          </w:p>
        </w:tc>
      </w:tr>
      <w:tr w:rsidR="00696F1C" w:rsidRPr="008E3939" w14:paraId="2C820787"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0DB263FF"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Litva</w:t>
            </w:r>
          </w:p>
        </w:tc>
        <w:tc>
          <w:tcPr>
            <w:tcW w:w="1100" w:type="pct"/>
            <w:tcBorders>
              <w:top w:val="single" w:sz="6" w:space="0" w:color="auto"/>
              <w:left w:val="single" w:sz="6" w:space="0" w:color="auto"/>
              <w:bottom w:val="single" w:sz="6" w:space="0" w:color="auto"/>
              <w:right w:val="single" w:sz="6" w:space="0" w:color="auto"/>
            </w:tcBorders>
            <w:vAlign w:val="center"/>
          </w:tcPr>
          <w:p w14:paraId="0FB2DA99" w14:textId="19638800"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26</w:t>
            </w:r>
          </w:p>
        </w:tc>
        <w:tc>
          <w:tcPr>
            <w:tcW w:w="997" w:type="pct"/>
            <w:tcBorders>
              <w:top w:val="nil"/>
              <w:left w:val="single" w:sz="4" w:space="0" w:color="auto"/>
              <w:bottom w:val="single" w:sz="4" w:space="0" w:color="auto"/>
              <w:right w:val="single" w:sz="4" w:space="0" w:color="auto"/>
            </w:tcBorders>
            <w:shd w:val="clear" w:color="auto" w:fill="auto"/>
            <w:vAlign w:val="center"/>
          </w:tcPr>
          <w:p w14:paraId="5B78D275" w14:textId="1A652478"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8</w:t>
            </w:r>
          </w:p>
        </w:tc>
        <w:tc>
          <w:tcPr>
            <w:tcW w:w="1100" w:type="pct"/>
            <w:tcBorders>
              <w:top w:val="nil"/>
              <w:left w:val="single" w:sz="4" w:space="0" w:color="auto"/>
              <w:bottom w:val="single" w:sz="4" w:space="0" w:color="auto"/>
              <w:right w:val="single" w:sz="4" w:space="0" w:color="auto"/>
            </w:tcBorders>
            <w:shd w:val="clear" w:color="auto" w:fill="auto"/>
            <w:vAlign w:val="center"/>
          </w:tcPr>
          <w:p w14:paraId="452EB928" w14:textId="3534D979"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6</w:t>
            </w:r>
          </w:p>
        </w:tc>
      </w:tr>
      <w:tr w:rsidR="00696F1C" w:rsidRPr="008E3939" w14:paraId="39FDB741"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13679146"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Luxembursko</w:t>
            </w:r>
          </w:p>
        </w:tc>
        <w:tc>
          <w:tcPr>
            <w:tcW w:w="1100" w:type="pct"/>
            <w:tcBorders>
              <w:top w:val="single" w:sz="6" w:space="0" w:color="auto"/>
              <w:left w:val="single" w:sz="6" w:space="0" w:color="auto"/>
              <w:bottom w:val="single" w:sz="6" w:space="0" w:color="auto"/>
              <w:right w:val="single" w:sz="6" w:space="0" w:color="auto"/>
            </w:tcBorders>
            <w:vAlign w:val="center"/>
          </w:tcPr>
          <w:p w14:paraId="073CEBFF" w14:textId="4787D48B"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37</w:t>
            </w:r>
          </w:p>
        </w:tc>
        <w:tc>
          <w:tcPr>
            <w:tcW w:w="997" w:type="pct"/>
            <w:tcBorders>
              <w:top w:val="nil"/>
              <w:left w:val="single" w:sz="4" w:space="0" w:color="auto"/>
              <w:bottom w:val="single" w:sz="4" w:space="0" w:color="auto"/>
              <w:right w:val="single" w:sz="4" w:space="0" w:color="auto"/>
            </w:tcBorders>
            <w:shd w:val="clear" w:color="auto" w:fill="auto"/>
            <w:vAlign w:val="center"/>
          </w:tcPr>
          <w:p w14:paraId="473646A4" w14:textId="40F1AD51"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13</w:t>
            </w:r>
          </w:p>
        </w:tc>
        <w:tc>
          <w:tcPr>
            <w:tcW w:w="1100" w:type="pct"/>
            <w:tcBorders>
              <w:top w:val="nil"/>
              <w:left w:val="single" w:sz="4" w:space="0" w:color="auto"/>
              <w:bottom w:val="single" w:sz="4" w:space="0" w:color="auto"/>
              <w:right w:val="single" w:sz="4" w:space="0" w:color="auto"/>
            </w:tcBorders>
            <w:shd w:val="clear" w:color="auto" w:fill="auto"/>
            <w:vAlign w:val="center"/>
          </w:tcPr>
          <w:p w14:paraId="0840D37A" w14:textId="1292C795"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7</w:t>
            </w:r>
          </w:p>
        </w:tc>
      </w:tr>
      <w:tr w:rsidR="00696F1C" w:rsidRPr="008E3939" w14:paraId="786ED552"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556BFA79"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Malta</w:t>
            </w:r>
          </w:p>
        </w:tc>
        <w:tc>
          <w:tcPr>
            <w:tcW w:w="1100" w:type="pct"/>
            <w:tcBorders>
              <w:top w:val="single" w:sz="6" w:space="0" w:color="auto"/>
              <w:left w:val="single" w:sz="6" w:space="0" w:color="auto"/>
              <w:bottom w:val="single" w:sz="6" w:space="0" w:color="auto"/>
              <w:right w:val="single" w:sz="6" w:space="0" w:color="auto"/>
            </w:tcBorders>
            <w:vAlign w:val="center"/>
          </w:tcPr>
          <w:p w14:paraId="2A74E733" w14:textId="23FF59BA"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29</w:t>
            </w:r>
          </w:p>
        </w:tc>
        <w:tc>
          <w:tcPr>
            <w:tcW w:w="997" w:type="pct"/>
            <w:tcBorders>
              <w:top w:val="nil"/>
              <w:left w:val="single" w:sz="4" w:space="0" w:color="auto"/>
              <w:bottom w:val="single" w:sz="4" w:space="0" w:color="auto"/>
              <w:right w:val="single" w:sz="4" w:space="0" w:color="auto"/>
            </w:tcBorders>
            <w:shd w:val="clear" w:color="auto" w:fill="auto"/>
            <w:vAlign w:val="center"/>
          </w:tcPr>
          <w:p w14:paraId="61D650F0" w14:textId="1621E9B3"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11</w:t>
            </w:r>
          </w:p>
        </w:tc>
        <w:tc>
          <w:tcPr>
            <w:tcW w:w="1100" w:type="pct"/>
            <w:tcBorders>
              <w:top w:val="nil"/>
              <w:left w:val="single" w:sz="4" w:space="0" w:color="auto"/>
              <w:bottom w:val="single" w:sz="4" w:space="0" w:color="auto"/>
              <w:right w:val="single" w:sz="4" w:space="0" w:color="auto"/>
            </w:tcBorders>
            <w:shd w:val="clear" w:color="auto" w:fill="auto"/>
            <w:vAlign w:val="center"/>
          </w:tcPr>
          <w:p w14:paraId="75EBF6FA" w14:textId="33681056"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6</w:t>
            </w:r>
          </w:p>
        </w:tc>
      </w:tr>
      <w:tr w:rsidR="00696F1C" w:rsidRPr="008E3939" w14:paraId="3C078680"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4EFA9869"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Holandsko</w:t>
            </w:r>
          </w:p>
        </w:tc>
        <w:tc>
          <w:tcPr>
            <w:tcW w:w="1100" w:type="pct"/>
            <w:tcBorders>
              <w:top w:val="single" w:sz="6" w:space="0" w:color="auto"/>
              <w:left w:val="single" w:sz="6" w:space="0" w:color="auto"/>
              <w:bottom w:val="single" w:sz="6" w:space="0" w:color="auto"/>
              <w:right w:val="single" w:sz="6" w:space="0" w:color="auto"/>
            </w:tcBorders>
            <w:vAlign w:val="center"/>
          </w:tcPr>
          <w:p w14:paraId="7EB5C417" w14:textId="2E0F2330"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36</w:t>
            </w:r>
          </w:p>
        </w:tc>
        <w:tc>
          <w:tcPr>
            <w:tcW w:w="997" w:type="pct"/>
            <w:tcBorders>
              <w:top w:val="nil"/>
              <w:left w:val="single" w:sz="4" w:space="0" w:color="auto"/>
              <w:bottom w:val="single" w:sz="4" w:space="0" w:color="auto"/>
              <w:right w:val="single" w:sz="4" w:space="0" w:color="auto"/>
            </w:tcBorders>
            <w:shd w:val="clear" w:color="auto" w:fill="auto"/>
            <w:vAlign w:val="center"/>
          </w:tcPr>
          <w:p w14:paraId="1E309F4B" w14:textId="15C5B3E5"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13</w:t>
            </w:r>
          </w:p>
        </w:tc>
        <w:tc>
          <w:tcPr>
            <w:tcW w:w="1100" w:type="pct"/>
            <w:tcBorders>
              <w:top w:val="nil"/>
              <w:left w:val="single" w:sz="4" w:space="0" w:color="auto"/>
              <w:bottom w:val="single" w:sz="4" w:space="0" w:color="auto"/>
              <w:right w:val="single" w:sz="4" w:space="0" w:color="auto"/>
            </w:tcBorders>
            <w:shd w:val="clear" w:color="auto" w:fill="auto"/>
            <w:vAlign w:val="center"/>
          </w:tcPr>
          <w:p w14:paraId="4A5BBA51" w14:textId="5C93084B"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7</w:t>
            </w:r>
          </w:p>
        </w:tc>
      </w:tr>
      <w:tr w:rsidR="00696F1C" w:rsidRPr="008E3939" w14:paraId="0B0CF2E8"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07BFA483"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Poľsko</w:t>
            </w:r>
          </w:p>
        </w:tc>
        <w:tc>
          <w:tcPr>
            <w:tcW w:w="1100" w:type="pct"/>
            <w:tcBorders>
              <w:top w:val="single" w:sz="6" w:space="0" w:color="auto"/>
              <w:left w:val="single" w:sz="6" w:space="0" w:color="auto"/>
              <w:bottom w:val="single" w:sz="6" w:space="0" w:color="auto"/>
              <w:right w:val="single" w:sz="6" w:space="0" w:color="auto"/>
            </w:tcBorders>
            <w:vAlign w:val="center"/>
          </w:tcPr>
          <w:p w14:paraId="5E16D80E" w14:textId="0FB2169E"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25</w:t>
            </w:r>
          </w:p>
        </w:tc>
        <w:tc>
          <w:tcPr>
            <w:tcW w:w="997" w:type="pct"/>
            <w:tcBorders>
              <w:top w:val="nil"/>
              <w:left w:val="single" w:sz="4" w:space="0" w:color="auto"/>
              <w:bottom w:val="single" w:sz="4" w:space="0" w:color="auto"/>
              <w:right w:val="single" w:sz="4" w:space="0" w:color="auto"/>
            </w:tcBorders>
            <w:shd w:val="clear" w:color="auto" w:fill="auto"/>
            <w:vAlign w:val="center"/>
          </w:tcPr>
          <w:p w14:paraId="2D6B8035" w14:textId="3E1A580E"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8</w:t>
            </w:r>
          </w:p>
        </w:tc>
        <w:tc>
          <w:tcPr>
            <w:tcW w:w="1100" w:type="pct"/>
            <w:tcBorders>
              <w:top w:val="nil"/>
              <w:left w:val="single" w:sz="4" w:space="0" w:color="auto"/>
              <w:bottom w:val="single" w:sz="4" w:space="0" w:color="auto"/>
              <w:right w:val="single" w:sz="4" w:space="0" w:color="auto"/>
            </w:tcBorders>
            <w:shd w:val="clear" w:color="auto" w:fill="auto"/>
            <w:vAlign w:val="center"/>
          </w:tcPr>
          <w:p w14:paraId="1022330B" w14:textId="13B0F4D2"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6</w:t>
            </w:r>
          </w:p>
        </w:tc>
      </w:tr>
      <w:tr w:rsidR="00696F1C" w:rsidRPr="008E3939" w14:paraId="6AA2EC15"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0ACF73D1"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Portugalsko</w:t>
            </w:r>
          </w:p>
        </w:tc>
        <w:tc>
          <w:tcPr>
            <w:tcW w:w="1100" w:type="pct"/>
            <w:tcBorders>
              <w:top w:val="single" w:sz="6" w:space="0" w:color="auto"/>
              <w:left w:val="single" w:sz="6" w:space="0" w:color="auto"/>
              <w:bottom w:val="single" w:sz="6" w:space="0" w:color="auto"/>
              <w:right w:val="single" w:sz="6" w:space="0" w:color="auto"/>
            </w:tcBorders>
            <w:vAlign w:val="center"/>
          </w:tcPr>
          <w:p w14:paraId="539AE1FB" w14:textId="06ACC6B4"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27</w:t>
            </w:r>
          </w:p>
        </w:tc>
        <w:tc>
          <w:tcPr>
            <w:tcW w:w="997" w:type="pct"/>
            <w:tcBorders>
              <w:top w:val="nil"/>
              <w:left w:val="single" w:sz="4" w:space="0" w:color="auto"/>
              <w:bottom w:val="single" w:sz="4" w:space="0" w:color="auto"/>
              <w:right w:val="single" w:sz="4" w:space="0" w:color="auto"/>
            </w:tcBorders>
            <w:shd w:val="clear" w:color="auto" w:fill="auto"/>
            <w:vAlign w:val="center"/>
          </w:tcPr>
          <w:p w14:paraId="77DC37D7" w14:textId="2D4F9386"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9</w:t>
            </w:r>
          </w:p>
        </w:tc>
        <w:tc>
          <w:tcPr>
            <w:tcW w:w="1100" w:type="pct"/>
            <w:tcBorders>
              <w:top w:val="nil"/>
              <w:left w:val="single" w:sz="4" w:space="0" w:color="auto"/>
              <w:bottom w:val="single" w:sz="4" w:space="0" w:color="auto"/>
              <w:right w:val="single" w:sz="4" w:space="0" w:color="auto"/>
            </w:tcBorders>
            <w:shd w:val="clear" w:color="auto" w:fill="auto"/>
            <w:vAlign w:val="center"/>
          </w:tcPr>
          <w:p w14:paraId="56573541" w14:textId="19EE2AA3"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6</w:t>
            </w:r>
          </w:p>
        </w:tc>
      </w:tr>
      <w:tr w:rsidR="00696F1C" w:rsidRPr="008E3939" w14:paraId="589401E2"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0747C9EF"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Rumunsko</w:t>
            </w:r>
          </w:p>
        </w:tc>
        <w:tc>
          <w:tcPr>
            <w:tcW w:w="1100" w:type="pct"/>
            <w:tcBorders>
              <w:top w:val="single" w:sz="6" w:space="0" w:color="auto"/>
              <w:left w:val="single" w:sz="6" w:space="0" w:color="auto"/>
              <w:bottom w:val="single" w:sz="6" w:space="0" w:color="auto"/>
              <w:right w:val="single" w:sz="6" w:space="0" w:color="auto"/>
            </w:tcBorders>
            <w:vAlign w:val="center"/>
          </w:tcPr>
          <w:p w14:paraId="681A834E" w14:textId="60DB54FE"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23</w:t>
            </w:r>
          </w:p>
        </w:tc>
        <w:tc>
          <w:tcPr>
            <w:tcW w:w="997" w:type="pct"/>
            <w:tcBorders>
              <w:top w:val="nil"/>
              <w:left w:val="single" w:sz="4" w:space="0" w:color="auto"/>
              <w:bottom w:val="single" w:sz="4" w:space="0" w:color="auto"/>
              <w:right w:val="single" w:sz="4" w:space="0" w:color="auto"/>
            </w:tcBorders>
            <w:shd w:val="clear" w:color="auto" w:fill="auto"/>
            <w:vAlign w:val="center"/>
          </w:tcPr>
          <w:p w14:paraId="5C2C2AFD" w14:textId="595881E4"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8</w:t>
            </w:r>
          </w:p>
        </w:tc>
        <w:tc>
          <w:tcPr>
            <w:tcW w:w="1100" w:type="pct"/>
            <w:tcBorders>
              <w:top w:val="nil"/>
              <w:left w:val="single" w:sz="4" w:space="0" w:color="auto"/>
              <w:bottom w:val="single" w:sz="4" w:space="0" w:color="auto"/>
              <w:right w:val="single" w:sz="4" w:space="0" w:color="auto"/>
            </w:tcBorders>
            <w:shd w:val="clear" w:color="auto" w:fill="auto"/>
            <w:vAlign w:val="center"/>
          </w:tcPr>
          <w:p w14:paraId="257A1C14" w14:textId="2F5BABB5"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4</w:t>
            </w:r>
          </w:p>
        </w:tc>
      </w:tr>
      <w:tr w:rsidR="00696F1C" w:rsidRPr="008E3939" w14:paraId="3C5425E5"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4119140B"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Slovensko</w:t>
            </w:r>
          </w:p>
        </w:tc>
        <w:tc>
          <w:tcPr>
            <w:tcW w:w="1100" w:type="pct"/>
            <w:tcBorders>
              <w:top w:val="single" w:sz="6" w:space="0" w:color="auto"/>
              <w:left w:val="single" w:sz="6" w:space="0" w:color="auto"/>
              <w:bottom w:val="single" w:sz="6" w:space="0" w:color="auto"/>
              <w:right w:val="single" w:sz="6" w:space="0" w:color="auto"/>
            </w:tcBorders>
            <w:vAlign w:val="center"/>
          </w:tcPr>
          <w:p w14:paraId="7A22B4C5" w14:textId="337BFE11"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24</w:t>
            </w:r>
          </w:p>
        </w:tc>
        <w:tc>
          <w:tcPr>
            <w:tcW w:w="997" w:type="pct"/>
            <w:tcBorders>
              <w:top w:val="nil"/>
              <w:left w:val="single" w:sz="4" w:space="0" w:color="auto"/>
              <w:bottom w:val="single" w:sz="4" w:space="0" w:color="auto"/>
              <w:right w:val="single" w:sz="4" w:space="0" w:color="auto"/>
            </w:tcBorders>
            <w:shd w:val="clear" w:color="auto" w:fill="auto"/>
            <w:vAlign w:val="center"/>
          </w:tcPr>
          <w:p w14:paraId="207DF469" w14:textId="20892D82"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8</w:t>
            </w:r>
          </w:p>
        </w:tc>
        <w:tc>
          <w:tcPr>
            <w:tcW w:w="1100" w:type="pct"/>
            <w:tcBorders>
              <w:top w:val="nil"/>
              <w:left w:val="single" w:sz="4" w:space="0" w:color="auto"/>
              <w:bottom w:val="single" w:sz="4" w:space="0" w:color="auto"/>
              <w:right w:val="single" w:sz="4" w:space="0" w:color="auto"/>
            </w:tcBorders>
            <w:shd w:val="clear" w:color="auto" w:fill="auto"/>
            <w:vAlign w:val="center"/>
          </w:tcPr>
          <w:p w14:paraId="1B1629F4" w14:textId="323912E2"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6</w:t>
            </w:r>
          </w:p>
        </w:tc>
      </w:tr>
      <w:tr w:rsidR="00696F1C" w:rsidRPr="008E3939" w14:paraId="70214919"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033E9B23"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Slovinsko</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14:paraId="13D23222" w14:textId="36CE9DC8"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26</w:t>
            </w:r>
          </w:p>
        </w:tc>
        <w:tc>
          <w:tcPr>
            <w:tcW w:w="997" w:type="pct"/>
            <w:tcBorders>
              <w:top w:val="nil"/>
              <w:left w:val="single" w:sz="4" w:space="0" w:color="auto"/>
              <w:bottom w:val="single" w:sz="4" w:space="0" w:color="auto"/>
              <w:right w:val="single" w:sz="4" w:space="0" w:color="auto"/>
            </w:tcBorders>
            <w:shd w:val="clear" w:color="auto" w:fill="auto"/>
            <w:vAlign w:val="center"/>
          </w:tcPr>
          <w:p w14:paraId="01DA0079" w14:textId="32946FAB"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8</w:t>
            </w:r>
          </w:p>
        </w:tc>
        <w:tc>
          <w:tcPr>
            <w:tcW w:w="1100" w:type="pct"/>
            <w:tcBorders>
              <w:top w:val="nil"/>
              <w:left w:val="single" w:sz="4" w:space="0" w:color="auto"/>
              <w:bottom w:val="single" w:sz="4" w:space="0" w:color="auto"/>
              <w:right w:val="single" w:sz="4" w:space="0" w:color="auto"/>
            </w:tcBorders>
            <w:shd w:val="clear" w:color="auto" w:fill="auto"/>
            <w:vAlign w:val="center"/>
          </w:tcPr>
          <w:p w14:paraId="2350DC54" w14:textId="74E47A89"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5</w:t>
            </w:r>
          </w:p>
        </w:tc>
      </w:tr>
      <w:tr w:rsidR="00696F1C" w:rsidRPr="008E3939" w14:paraId="512A2451"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47FE38F8"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Španielsko</w:t>
            </w:r>
          </w:p>
        </w:tc>
        <w:tc>
          <w:tcPr>
            <w:tcW w:w="1100" w:type="pct"/>
            <w:tcBorders>
              <w:top w:val="nil"/>
              <w:left w:val="single" w:sz="4" w:space="0" w:color="auto"/>
              <w:bottom w:val="single" w:sz="4" w:space="0" w:color="auto"/>
              <w:right w:val="single" w:sz="4" w:space="0" w:color="auto"/>
            </w:tcBorders>
            <w:shd w:val="clear" w:color="auto" w:fill="auto"/>
            <w:vAlign w:val="center"/>
          </w:tcPr>
          <w:p w14:paraId="7EDC69B7" w14:textId="2F87BFB3"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25</w:t>
            </w:r>
          </w:p>
        </w:tc>
        <w:tc>
          <w:tcPr>
            <w:tcW w:w="997" w:type="pct"/>
            <w:tcBorders>
              <w:top w:val="nil"/>
              <w:left w:val="single" w:sz="4" w:space="0" w:color="auto"/>
              <w:bottom w:val="single" w:sz="4" w:space="0" w:color="auto"/>
              <w:right w:val="single" w:sz="4" w:space="0" w:color="auto"/>
            </w:tcBorders>
            <w:shd w:val="clear" w:color="auto" w:fill="auto"/>
            <w:vAlign w:val="center"/>
          </w:tcPr>
          <w:p w14:paraId="68D099B3" w14:textId="05D1F8CB"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8</w:t>
            </w:r>
          </w:p>
        </w:tc>
        <w:tc>
          <w:tcPr>
            <w:tcW w:w="1100" w:type="pct"/>
            <w:tcBorders>
              <w:top w:val="nil"/>
              <w:left w:val="single" w:sz="4" w:space="0" w:color="auto"/>
              <w:bottom w:val="single" w:sz="4" w:space="0" w:color="auto"/>
              <w:right w:val="single" w:sz="4" w:space="0" w:color="auto"/>
            </w:tcBorders>
            <w:shd w:val="clear" w:color="auto" w:fill="auto"/>
            <w:vAlign w:val="center"/>
          </w:tcPr>
          <w:p w14:paraId="25A54A8F" w14:textId="7B2C0BC5"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6</w:t>
            </w:r>
          </w:p>
        </w:tc>
      </w:tr>
      <w:tr w:rsidR="00696F1C" w:rsidRPr="008E3939" w14:paraId="0437E8D9"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58C0257F"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Švédsko</w:t>
            </w:r>
          </w:p>
        </w:tc>
        <w:tc>
          <w:tcPr>
            <w:tcW w:w="1100" w:type="pct"/>
            <w:tcBorders>
              <w:top w:val="nil"/>
              <w:left w:val="single" w:sz="4" w:space="0" w:color="auto"/>
              <w:bottom w:val="single" w:sz="4" w:space="0" w:color="auto"/>
              <w:right w:val="single" w:sz="4" w:space="0" w:color="auto"/>
            </w:tcBorders>
            <w:shd w:val="clear" w:color="auto" w:fill="auto"/>
            <w:vAlign w:val="center"/>
          </w:tcPr>
          <w:p w14:paraId="5E6B4C75" w14:textId="63423127"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35</w:t>
            </w:r>
          </w:p>
        </w:tc>
        <w:tc>
          <w:tcPr>
            <w:tcW w:w="997" w:type="pct"/>
            <w:tcBorders>
              <w:top w:val="nil"/>
              <w:left w:val="single" w:sz="4" w:space="0" w:color="auto"/>
              <w:bottom w:val="single" w:sz="4" w:space="0" w:color="auto"/>
              <w:right w:val="single" w:sz="4" w:space="0" w:color="auto"/>
            </w:tcBorders>
            <w:shd w:val="clear" w:color="auto" w:fill="auto"/>
            <w:vAlign w:val="center"/>
          </w:tcPr>
          <w:p w14:paraId="5560FDBE" w14:textId="7D6481DA"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12</w:t>
            </w:r>
          </w:p>
        </w:tc>
        <w:tc>
          <w:tcPr>
            <w:tcW w:w="1100" w:type="pct"/>
            <w:tcBorders>
              <w:top w:val="nil"/>
              <w:left w:val="single" w:sz="4" w:space="0" w:color="auto"/>
              <w:bottom w:val="single" w:sz="4" w:space="0" w:color="auto"/>
              <w:right w:val="single" w:sz="4" w:space="0" w:color="auto"/>
            </w:tcBorders>
            <w:shd w:val="clear" w:color="auto" w:fill="auto"/>
            <w:vAlign w:val="center"/>
          </w:tcPr>
          <w:p w14:paraId="04F348AE" w14:textId="13D67C7D"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7</w:t>
            </w:r>
          </w:p>
        </w:tc>
      </w:tr>
      <w:tr w:rsidR="00696F1C" w:rsidRPr="008E3939" w14:paraId="232B3522"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6FEC71B2" w14:textId="77777777" w:rsidR="00696F1C" w:rsidRPr="008E3939" w:rsidRDefault="00696F1C" w:rsidP="00696F1C">
            <w:pPr>
              <w:autoSpaceDE w:val="0"/>
              <w:adjustRightInd w:val="0"/>
              <w:jc w:val="center"/>
              <w:rPr>
                <w:rFonts w:ascii="Calibri" w:hAnsi="Calibri"/>
                <w:b/>
                <w:bCs/>
                <w:sz w:val="18"/>
                <w:szCs w:val="18"/>
              </w:rPr>
            </w:pPr>
            <w:proofErr w:type="spellStart"/>
            <w:r w:rsidRPr="008E3939">
              <w:rPr>
                <w:rFonts w:ascii="Calibri" w:hAnsi="Calibri"/>
                <w:b/>
                <w:sz w:val="18"/>
              </w:rPr>
              <w:t>Severomacedónska</w:t>
            </w:r>
            <w:proofErr w:type="spellEnd"/>
            <w:r w:rsidRPr="008E3939">
              <w:rPr>
                <w:rFonts w:ascii="Calibri" w:hAnsi="Calibri"/>
                <w:b/>
                <w:sz w:val="18"/>
              </w:rPr>
              <w:t xml:space="preserve"> republika</w:t>
            </w:r>
          </w:p>
        </w:tc>
        <w:tc>
          <w:tcPr>
            <w:tcW w:w="1100" w:type="pct"/>
            <w:tcBorders>
              <w:top w:val="nil"/>
              <w:left w:val="single" w:sz="4" w:space="0" w:color="auto"/>
              <w:bottom w:val="single" w:sz="4" w:space="0" w:color="auto"/>
              <w:right w:val="single" w:sz="4" w:space="0" w:color="auto"/>
            </w:tcBorders>
            <w:shd w:val="clear" w:color="auto" w:fill="auto"/>
            <w:vAlign w:val="center"/>
          </w:tcPr>
          <w:p w14:paraId="5CD2A197" w14:textId="2672774B"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20</w:t>
            </w:r>
          </w:p>
        </w:tc>
        <w:tc>
          <w:tcPr>
            <w:tcW w:w="997" w:type="pct"/>
            <w:tcBorders>
              <w:top w:val="nil"/>
              <w:left w:val="single" w:sz="4" w:space="0" w:color="auto"/>
              <w:bottom w:val="single" w:sz="4" w:space="0" w:color="auto"/>
              <w:right w:val="single" w:sz="4" w:space="0" w:color="auto"/>
            </w:tcBorders>
            <w:shd w:val="clear" w:color="auto" w:fill="auto"/>
            <w:vAlign w:val="center"/>
          </w:tcPr>
          <w:p w14:paraId="178DF54D" w14:textId="0ECB30AB"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6</w:t>
            </w:r>
          </w:p>
        </w:tc>
        <w:tc>
          <w:tcPr>
            <w:tcW w:w="1100" w:type="pct"/>
            <w:tcBorders>
              <w:top w:val="nil"/>
              <w:left w:val="single" w:sz="4" w:space="0" w:color="auto"/>
              <w:bottom w:val="single" w:sz="4" w:space="0" w:color="auto"/>
              <w:right w:val="single" w:sz="4" w:space="0" w:color="auto"/>
            </w:tcBorders>
            <w:shd w:val="clear" w:color="auto" w:fill="auto"/>
            <w:vAlign w:val="center"/>
          </w:tcPr>
          <w:p w14:paraId="3C083D7A" w14:textId="4C04AA8B"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4</w:t>
            </w:r>
          </w:p>
        </w:tc>
      </w:tr>
      <w:tr w:rsidR="00696F1C" w:rsidRPr="008E3939" w14:paraId="110FCF8C"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4BA21B96"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Island</w:t>
            </w:r>
          </w:p>
        </w:tc>
        <w:tc>
          <w:tcPr>
            <w:tcW w:w="1100" w:type="pct"/>
            <w:tcBorders>
              <w:top w:val="single" w:sz="6" w:space="0" w:color="auto"/>
              <w:left w:val="single" w:sz="6" w:space="0" w:color="auto"/>
              <w:bottom w:val="single" w:sz="6" w:space="0" w:color="auto"/>
              <w:right w:val="single" w:sz="6" w:space="0" w:color="auto"/>
            </w:tcBorders>
            <w:shd w:val="clear" w:color="auto" w:fill="auto"/>
            <w:vAlign w:val="center"/>
          </w:tcPr>
          <w:p w14:paraId="25093936" w14:textId="10572E59"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36</w:t>
            </w:r>
          </w:p>
        </w:tc>
        <w:tc>
          <w:tcPr>
            <w:tcW w:w="997" w:type="pct"/>
            <w:tcBorders>
              <w:top w:val="single" w:sz="6" w:space="0" w:color="auto"/>
              <w:left w:val="single" w:sz="6" w:space="0" w:color="auto"/>
              <w:bottom w:val="single" w:sz="6" w:space="0" w:color="auto"/>
              <w:right w:val="single" w:sz="6" w:space="0" w:color="auto"/>
            </w:tcBorders>
            <w:shd w:val="clear" w:color="auto" w:fill="auto"/>
            <w:vAlign w:val="center"/>
          </w:tcPr>
          <w:p w14:paraId="6DE49FC9" w14:textId="7B99C559"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12</w:t>
            </w:r>
          </w:p>
        </w:tc>
        <w:tc>
          <w:tcPr>
            <w:tcW w:w="1100" w:type="pct"/>
            <w:tcBorders>
              <w:top w:val="single" w:sz="6" w:space="0" w:color="auto"/>
              <w:left w:val="single" w:sz="6" w:space="0" w:color="auto"/>
              <w:bottom w:val="single" w:sz="6" w:space="0" w:color="auto"/>
              <w:right w:val="single" w:sz="6" w:space="0" w:color="auto"/>
            </w:tcBorders>
            <w:shd w:val="clear" w:color="auto" w:fill="auto"/>
            <w:vAlign w:val="center"/>
          </w:tcPr>
          <w:p w14:paraId="76D2D3AF" w14:textId="5534F04D"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8</w:t>
            </w:r>
          </w:p>
        </w:tc>
      </w:tr>
      <w:tr w:rsidR="00696F1C" w:rsidRPr="008E3939" w14:paraId="1B26CBFF"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2699E1C9"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Lichtenštajnsko</w:t>
            </w:r>
          </w:p>
        </w:tc>
        <w:tc>
          <w:tcPr>
            <w:tcW w:w="1100" w:type="pct"/>
            <w:tcBorders>
              <w:top w:val="single" w:sz="6" w:space="0" w:color="auto"/>
              <w:left w:val="single" w:sz="6" w:space="0" w:color="auto"/>
              <w:bottom w:val="single" w:sz="6" w:space="0" w:color="auto"/>
              <w:right w:val="single" w:sz="6" w:space="0" w:color="auto"/>
            </w:tcBorders>
            <w:shd w:val="clear" w:color="auto" w:fill="auto"/>
            <w:vAlign w:val="center"/>
          </w:tcPr>
          <w:p w14:paraId="7877B123" w14:textId="6AF3954F"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34</w:t>
            </w:r>
          </w:p>
        </w:tc>
        <w:tc>
          <w:tcPr>
            <w:tcW w:w="997" w:type="pct"/>
            <w:tcBorders>
              <w:top w:val="single" w:sz="6" w:space="0" w:color="auto"/>
              <w:left w:val="single" w:sz="6" w:space="0" w:color="auto"/>
              <w:bottom w:val="single" w:sz="6" w:space="0" w:color="auto"/>
              <w:right w:val="single" w:sz="6" w:space="0" w:color="auto"/>
            </w:tcBorders>
            <w:shd w:val="clear" w:color="auto" w:fill="auto"/>
            <w:vAlign w:val="center"/>
          </w:tcPr>
          <w:p w14:paraId="22D372BE" w14:textId="1DB3E1A6"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11</w:t>
            </w:r>
          </w:p>
        </w:tc>
        <w:tc>
          <w:tcPr>
            <w:tcW w:w="1100" w:type="pct"/>
            <w:tcBorders>
              <w:top w:val="single" w:sz="6" w:space="0" w:color="auto"/>
              <w:left w:val="single" w:sz="6" w:space="0" w:color="auto"/>
              <w:bottom w:val="single" w:sz="6" w:space="0" w:color="auto"/>
              <w:right w:val="single" w:sz="6" w:space="0" w:color="auto"/>
            </w:tcBorders>
            <w:shd w:val="clear" w:color="auto" w:fill="auto"/>
            <w:vAlign w:val="center"/>
          </w:tcPr>
          <w:p w14:paraId="24E5B393" w14:textId="18E47127"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8</w:t>
            </w:r>
          </w:p>
        </w:tc>
      </w:tr>
      <w:tr w:rsidR="00696F1C" w:rsidRPr="008E3939" w14:paraId="6552131A"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2C3F85F6" w14:textId="77777777"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Turecko</w:t>
            </w:r>
          </w:p>
        </w:tc>
        <w:tc>
          <w:tcPr>
            <w:tcW w:w="1100" w:type="pct"/>
            <w:tcBorders>
              <w:top w:val="single" w:sz="6" w:space="0" w:color="auto"/>
              <w:left w:val="single" w:sz="6" w:space="0" w:color="auto"/>
              <w:bottom w:val="single" w:sz="6" w:space="0" w:color="auto"/>
              <w:right w:val="single" w:sz="6" w:space="0" w:color="auto"/>
            </w:tcBorders>
            <w:shd w:val="clear" w:color="auto" w:fill="auto"/>
            <w:vAlign w:val="center"/>
          </w:tcPr>
          <w:p w14:paraId="1C0304B0" w14:textId="0ED5A276"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24</w:t>
            </w:r>
          </w:p>
        </w:tc>
        <w:tc>
          <w:tcPr>
            <w:tcW w:w="997" w:type="pct"/>
            <w:tcBorders>
              <w:top w:val="single" w:sz="6" w:space="0" w:color="auto"/>
              <w:left w:val="single" w:sz="6" w:space="0" w:color="auto"/>
              <w:bottom w:val="single" w:sz="6" w:space="0" w:color="auto"/>
              <w:right w:val="single" w:sz="6" w:space="0" w:color="auto"/>
            </w:tcBorders>
            <w:shd w:val="clear" w:color="auto" w:fill="auto"/>
            <w:vAlign w:val="center"/>
          </w:tcPr>
          <w:p w14:paraId="3AD79101" w14:textId="34C652AC"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8</w:t>
            </w:r>
          </w:p>
        </w:tc>
        <w:tc>
          <w:tcPr>
            <w:tcW w:w="1100" w:type="pct"/>
            <w:tcBorders>
              <w:top w:val="single" w:sz="6" w:space="0" w:color="auto"/>
              <w:left w:val="single" w:sz="6" w:space="0" w:color="auto"/>
              <w:bottom w:val="single" w:sz="6" w:space="0" w:color="auto"/>
              <w:right w:val="single" w:sz="6" w:space="0" w:color="auto"/>
            </w:tcBorders>
            <w:shd w:val="clear" w:color="auto" w:fill="auto"/>
            <w:vAlign w:val="center"/>
          </w:tcPr>
          <w:p w14:paraId="7AE2AE9F" w14:textId="375E671A"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6</w:t>
            </w:r>
          </w:p>
        </w:tc>
      </w:tr>
      <w:tr w:rsidR="00696F1C" w:rsidRPr="008E3939" w14:paraId="6DDF4CA0" w14:textId="77777777" w:rsidTr="009E4A83">
        <w:trPr>
          <w:trHeight w:val="336"/>
          <w:jc w:val="center"/>
        </w:trPr>
        <w:tc>
          <w:tcPr>
            <w:tcW w:w="1803" w:type="pct"/>
            <w:tcBorders>
              <w:top w:val="single" w:sz="6" w:space="0" w:color="auto"/>
              <w:left w:val="single" w:sz="6" w:space="0" w:color="auto"/>
              <w:bottom w:val="single" w:sz="6" w:space="0" w:color="auto"/>
              <w:right w:val="single" w:sz="6" w:space="0" w:color="auto"/>
            </w:tcBorders>
            <w:shd w:val="clear" w:color="auto" w:fill="C0C0C0"/>
            <w:vAlign w:val="center"/>
          </w:tcPr>
          <w:p w14:paraId="18B3CAB4" w14:textId="42665EE6" w:rsidR="00696F1C" w:rsidRPr="008E3939" w:rsidRDefault="00696F1C" w:rsidP="00696F1C">
            <w:pPr>
              <w:autoSpaceDE w:val="0"/>
              <w:adjustRightInd w:val="0"/>
              <w:jc w:val="center"/>
              <w:rPr>
                <w:rFonts w:ascii="Calibri" w:hAnsi="Calibri"/>
                <w:b/>
                <w:bCs/>
                <w:sz w:val="18"/>
                <w:szCs w:val="18"/>
              </w:rPr>
            </w:pPr>
            <w:r w:rsidRPr="008E3939">
              <w:rPr>
                <w:rFonts w:ascii="Calibri" w:hAnsi="Calibri"/>
                <w:b/>
                <w:sz w:val="18"/>
              </w:rPr>
              <w:t>Tretia krajina susediaca</w:t>
            </w:r>
            <w:r w:rsidR="008E3939">
              <w:rPr>
                <w:rFonts w:ascii="Calibri" w:hAnsi="Calibri"/>
                <w:b/>
                <w:sz w:val="18"/>
              </w:rPr>
              <w:t xml:space="preserve"> s </w:t>
            </w:r>
            <w:r w:rsidRPr="008E3939">
              <w:rPr>
                <w:rFonts w:ascii="Calibri" w:hAnsi="Calibri"/>
                <w:b/>
                <w:sz w:val="18"/>
              </w:rPr>
              <w:t>EÚ</w:t>
            </w:r>
          </w:p>
        </w:tc>
        <w:tc>
          <w:tcPr>
            <w:tcW w:w="1100" w:type="pct"/>
            <w:tcBorders>
              <w:top w:val="single" w:sz="6" w:space="0" w:color="auto"/>
              <w:left w:val="single" w:sz="6" w:space="0" w:color="auto"/>
              <w:bottom w:val="single" w:sz="6" w:space="0" w:color="auto"/>
              <w:right w:val="single" w:sz="6" w:space="0" w:color="auto"/>
            </w:tcBorders>
            <w:shd w:val="clear" w:color="auto" w:fill="auto"/>
            <w:vAlign w:val="center"/>
          </w:tcPr>
          <w:p w14:paraId="44741157" w14:textId="3BA62963"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29</w:t>
            </w:r>
          </w:p>
        </w:tc>
        <w:tc>
          <w:tcPr>
            <w:tcW w:w="997" w:type="pct"/>
            <w:tcBorders>
              <w:top w:val="single" w:sz="6" w:space="0" w:color="auto"/>
              <w:left w:val="single" w:sz="6" w:space="0" w:color="auto"/>
              <w:bottom w:val="single" w:sz="6" w:space="0" w:color="auto"/>
              <w:right w:val="single" w:sz="6" w:space="0" w:color="auto"/>
            </w:tcBorders>
            <w:shd w:val="clear" w:color="auto" w:fill="auto"/>
            <w:vAlign w:val="center"/>
          </w:tcPr>
          <w:p w14:paraId="33CA080E" w14:textId="708E85BE"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9</w:t>
            </w:r>
          </w:p>
        </w:tc>
        <w:tc>
          <w:tcPr>
            <w:tcW w:w="1100" w:type="pct"/>
            <w:tcBorders>
              <w:top w:val="single" w:sz="6" w:space="0" w:color="auto"/>
              <w:left w:val="single" w:sz="6" w:space="0" w:color="auto"/>
              <w:bottom w:val="single" w:sz="6" w:space="0" w:color="auto"/>
              <w:right w:val="single" w:sz="6" w:space="0" w:color="auto"/>
            </w:tcBorders>
            <w:shd w:val="clear" w:color="auto" w:fill="auto"/>
            <w:vAlign w:val="center"/>
          </w:tcPr>
          <w:p w14:paraId="68A3C591" w14:textId="26ADAE81" w:rsidR="00696F1C" w:rsidRPr="008E3939" w:rsidRDefault="00696F1C" w:rsidP="00696F1C">
            <w:pPr>
              <w:autoSpaceDE w:val="0"/>
              <w:adjustRightInd w:val="0"/>
              <w:jc w:val="center"/>
              <w:rPr>
                <w:rFonts w:ascii="Calibri" w:hAnsi="Calibri"/>
                <w:sz w:val="18"/>
                <w:szCs w:val="18"/>
              </w:rPr>
            </w:pPr>
            <w:r w:rsidRPr="008E3939">
              <w:rPr>
                <w:rFonts w:ascii="Calibri" w:hAnsi="Calibri"/>
                <w:sz w:val="18"/>
              </w:rPr>
              <w:t>6</w:t>
            </w:r>
          </w:p>
        </w:tc>
      </w:tr>
    </w:tbl>
    <w:p w14:paraId="2A8B871E" w14:textId="77777777" w:rsidR="009C500E" w:rsidRPr="008E3939" w:rsidRDefault="009C500E" w:rsidP="009C500E">
      <w:pPr>
        <w:widowControl/>
        <w:suppressAutoHyphens w:val="0"/>
        <w:autoSpaceDN/>
        <w:textAlignment w:val="auto"/>
        <w:rPr>
          <w:rFonts w:ascii="Calibri" w:eastAsia="Times New Roman" w:hAnsi="Calibri"/>
          <w:b/>
          <w:smallCaps/>
          <w:sz w:val="32"/>
          <w:szCs w:val="36"/>
        </w:rPr>
      </w:pPr>
      <w:r w:rsidRPr="008E3939">
        <w:br w:type="page"/>
      </w:r>
    </w:p>
    <w:p w14:paraId="45CB6071" w14:textId="77777777" w:rsidR="009C500E" w:rsidRPr="008E3939" w:rsidRDefault="009C500E" w:rsidP="00892965">
      <w:pPr>
        <w:pStyle w:val="Heading2"/>
      </w:pPr>
      <w:bookmarkStart w:id="611" w:name="_Toc63429821"/>
      <w:bookmarkStart w:id="612" w:name="_Toc63694244"/>
      <w:bookmarkStart w:id="613" w:name="_Toc73699829"/>
      <w:bookmarkStart w:id="614" w:name="_Toc78551661"/>
      <w:bookmarkStart w:id="615" w:name="_Toc140237052"/>
      <w:bookmarkStart w:id="616" w:name="_Toc151129035"/>
      <w:bookmarkStart w:id="617" w:name="_Toc519690006"/>
      <w:bookmarkStart w:id="618" w:name="_Toc393967956"/>
      <w:bookmarkStart w:id="619" w:name="_Toc393970578"/>
      <w:r w:rsidRPr="008E3939">
        <w:lastRenderedPageBreak/>
        <w:t>Získanie financovania</w:t>
      </w:r>
      <w:bookmarkEnd w:id="611"/>
      <w:bookmarkEnd w:id="612"/>
      <w:bookmarkEnd w:id="613"/>
      <w:bookmarkEnd w:id="614"/>
      <w:bookmarkEnd w:id="615"/>
      <w:bookmarkEnd w:id="616"/>
    </w:p>
    <w:p w14:paraId="263FA106" w14:textId="2FB463B1" w:rsidR="009C500E" w:rsidRPr="008E3939" w:rsidRDefault="009C500E" w:rsidP="009C500E">
      <w:pPr>
        <w:pStyle w:val="AMainbody"/>
      </w:pPr>
      <w:r w:rsidRPr="008E3939">
        <w:t>O financovanie</w:t>
      </w:r>
      <w:r w:rsidR="008E3939">
        <w:t xml:space="preserve"> v </w:t>
      </w:r>
      <w:r w:rsidRPr="008E3939">
        <w:t>rámci dobrovoľníckych projektov môžu žiadať len organizácie, ktoré sú držiteľmi značky kvality pre vedúcu organizáciu</w:t>
      </w:r>
      <w:r w:rsidRPr="008E3939">
        <w:rPr>
          <w:rStyle w:val="FootnoteReference"/>
        </w:rPr>
        <w:footnoteReference w:id="31"/>
      </w:r>
      <w:r w:rsidRPr="008E3939">
        <w:t>.</w:t>
      </w:r>
    </w:p>
    <w:p w14:paraId="2422F0D7" w14:textId="77699FE2" w:rsidR="008E3939" w:rsidRDefault="009C500E" w:rsidP="009C500E">
      <w:pPr>
        <w:pStyle w:val="AMainbody"/>
      </w:pPr>
      <w:bookmarkStart w:id="620" w:name="_Hlk138336877"/>
      <w:r w:rsidRPr="008E3939">
        <w:t>Žiadosti</w:t>
      </w:r>
      <w:r w:rsidR="008E3939">
        <w:t xml:space="preserve"> o </w:t>
      </w:r>
      <w:r w:rsidRPr="008E3939">
        <w:t>grant vychádzajú</w:t>
      </w:r>
      <w:r w:rsidR="008E3939">
        <w:t xml:space="preserve"> z </w:t>
      </w:r>
      <w:r w:rsidRPr="008E3939">
        <w:t>aktivít schválených vopred počas postupu hodnotenia na získanie značky kvality pre vedúce organizácie. Ďalšie informácie</w:t>
      </w:r>
      <w:r w:rsidR="008E3939">
        <w:t xml:space="preserve"> o </w:t>
      </w:r>
      <w:r w:rsidRPr="008E3939">
        <w:t>tom, ako získať značku kvality, si prečítajte</w:t>
      </w:r>
      <w:r w:rsidR="008E3939">
        <w:t xml:space="preserve"> v </w:t>
      </w:r>
      <w:r w:rsidRPr="008E3939">
        <w:t>príslušnom oddiele. Pre tento zjednodušený postup podávania žiadosti</w:t>
      </w:r>
      <w:r w:rsidR="008E3939">
        <w:t xml:space="preserve"> o </w:t>
      </w:r>
      <w:r w:rsidRPr="008E3939">
        <w:t>grant sa preto nevyžaduje podrobný opis plánovaných aktivít. Žiadosti sa skôr zameriavajú na odhad počtu aktivít, ktoré sa majú realizovať, počtu zapojených účastníkov</w:t>
      </w:r>
      <w:r w:rsidR="008E3939">
        <w:t xml:space="preserve"> a </w:t>
      </w:r>
      <w:r w:rsidRPr="008E3939">
        <w:t>na riešené politické priority</w:t>
      </w:r>
      <w:r w:rsidR="008E3939">
        <w:t>.</w:t>
      </w:r>
    </w:p>
    <w:bookmarkEnd w:id="620"/>
    <w:p w14:paraId="605C7025" w14:textId="4AF71B04" w:rsidR="008E3939" w:rsidRDefault="009C500E" w:rsidP="009C500E">
      <w:pPr>
        <w:pStyle w:val="AMainbody"/>
      </w:pPr>
      <w:r w:rsidRPr="008E3939">
        <w:t>Aktivity, ktoré sa majú realizovať, musia spĺňať pravidlá</w:t>
      </w:r>
      <w:r w:rsidR="008E3939">
        <w:t xml:space="preserve"> a </w:t>
      </w:r>
      <w:r w:rsidRPr="008E3939">
        <w:t>zásady stanovené</w:t>
      </w:r>
      <w:r w:rsidR="008E3939">
        <w:t xml:space="preserve"> v </w:t>
      </w:r>
      <w:r w:rsidRPr="008E3939">
        <w:t>rámci každého druhu aktivity</w:t>
      </w:r>
      <w:r w:rsidR="008E3939">
        <w:t xml:space="preserve"> v </w:t>
      </w:r>
      <w:r w:rsidRPr="008E3939">
        <w:t>príslušných oddieloch tohto sprievodcu</w:t>
      </w:r>
      <w:r w:rsidR="008E3939">
        <w:t>.</w:t>
      </w:r>
    </w:p>
    <w:p w14:paraId="5AFCC2C3" w14:textId="60251037" w:rsidR="009C500E" w:rsidRPr="008E3939" w:rsidRDefault="009C500E" w:rsidP="00414CC0">
      <w:pPr>
        <w:pStyle w:val="Heading3"/>
      </w:pPr>
      <w:bookmarkStart w:id="621" w:name="_Toc73699830"/>
      <w:bookmarkStart w:id="622" w:name="_Toc78551662"/>
      <w:bookmarkStart w:id="623" w:name="_Toc63429822"/>
      <w:bookmarkStart w:id="624" w:name="_Toc63692885"/>
      <w:bookmarkStart w:id="625" w:name="_Toc63694442"/>
      <w:r w:rsidRPr="008E3939">
        <w:t>Kritériá oprávnenosti</w:t>
      </w:r>
      <w:bookmarkEnd w:id="621"/>
      <w:bookmarkEnd w:id="622"/>
      <w:bookmarkEnd w:id="623"/>
      <w:bookmarkEnd w:id="624"/>
      <w:bookmarkEnd w:id="625"/>
      <w:r w:rsidR="008E3939">
        <w:t xml:space="preserve"> a </w:t>
      </w:r>
      <w:r w:rsidRPr="008E3939">
        <w:t>informácie</w:t>
      </w:r>
      <w:r w:rsidR="008E3939">
        <w:t xml:space="preserve"> o </w:t>
      </w:r>
      <w:r w:rsidRPr="008E3939">
        <w:t>žiadostiach</w:t>
      </w:r>
    </w:p>
    <w:tbl>
      <w:tblPr>
        <w:tblW w:w="5000" w:type="pct"/>
        <w:tblBorders>
          <w:top w:val="single" w:sz="4" w:space="0" w:color="auto"/>
          <w:left w:val="single" w:sz="4" w:space="0" w:color="auto"/>
          <w:bottom w:val="single" w:sz="4" w:space="0" w:color="auto"/>
          <w:right w:val="single" w:sz="4" w:space="0" w:color="auto"/>
          <w:insideH w:val="dashed" w:sz="4" w:space="0" w:color="auto"/>
          <w:insideV w:val="single" w:sz="8" w:space="0" w:color="000000" w:themeColor="text1"/>
        </w:tblBorders>
        <w:shd w:val="clear" w:color="auto" w:fill="FFFFFF"/>
        <w:tblLook w:val="04A0" w:firstRow="1" w:lastRow="0" w:firstColumn="1" w:lastColumn="0" w:noHBand="0" w:noVBand="1"/>
      </w:tblPr>
      <w:tblGrid>
        <w:gridCol w:w="1529"/>
        <w:gridCol w:w="7531"/>
      </w:tblGrid>
      <w:tr w:rsidR="009C500E" w:rsidRPr="008E3939" w14:paraId="1434F64C" w14:textId="77777777" w:rsidTr="009E4A83">
        <w:trPr>
          <w:cantSplit/>
          <w:trHeight w:val="791"/>
        </w:trPr>
        <w:tc>
          <w:tcPr>
            <w:tcW w:w="844" w:type="pct"/>
            <w:tcBorders>
              <w:top w:val="single" w:sz="4" w:space="0" w:color="auto"/>
              <w:left w:val="single" w:sz="4" w:space="0" w:color="auto"/>
              <w:right w:val="single" w:sz="8" w:space="0" w:color="000000" w:themeColor="text1"/>
            </w:tcBorders>
            <w:shd w:val="clear" w:color="auto" w:fill="FFFFFF" w:themeFill="background1"/>
            <w:vAlign w:val="center"/>
          </w:tcPr>
          <w:p w14:paraId="2DC89718" w14:textId="77777777" w:rsidR="009C500E" w:rsidRPr="008E3939" w:rsidRDefault="009C500E" w:rsidP="009E4A83">
            <w:pPr>
              <w:spacing w:before="60" w:after="60" w:line="276" w:lineRule="auto"/>
              <w:jc w:val="both"/>
              <w:rPr>
                <w:rFonts w:asciiTheme="minorHAnsi" w:hAnsiTheme="minorHAnsi" w:cstheme="minorBidi"/>
                <w:b/>
                <w:bCs/>
                <w:sz w:val="18"/>
                <w:szCs w:val="18"/>
              </w:rPr>
            </w:pPr>
            <w:r w:rsidRPr="008E3939">
              <w:rPr>
                <w:rFonts w:asciiTheme="minorHAnsi" w:hAnsiTheme="minorHAnsi"/>
                <w:b/>
                <w:sz w:val="18"/>
              </w:rPr>
              <w:t>Oprávnení žiadatelia</w:t>
            </w:r>
          </w:p>
        </w:tc>
        <w:tc>
          <w:tcPr>
            <w:tcW w:w="4156" w:type="pct"/>
            <w:tcBorders>
              <w:top w:val="single" w:sz="4" w:space="0" w:color="auto"/>
              <w:left w:val="single" w:sz="8" w:space="0" w:color="000000" w:themeColor="text1"/>
              <w:bottom w:val="dashed" w:sz="4" w:space="0" w:color="auto"/>
              <w:right w:val="single" w:sz="4" w:space="0" w:color="auto"/>
            </w:tcBorders>
            <w:shd w:val="clear" w:color="auto" w:fill="FFFFFF" w:themeFill="background1"/>
            <w:vAlign w:val="center"/>
          </w:tcPr>
          <w:p w14:paraId="03594EE9" w14:textId="150F4CA3" w:rsidR="009C500E" w:rsidRPr="008E3939" w:rsidRDefault="009C500E" w:rsidP="009E4A83">
            <w:pPr>
              <w:spacing w:line="276" w:lineRule="auto"/>
              <w:jc w:val="both"/>
              <w:rPr>
                <w:rFonts w:asciiTheme="minorHAnsi" w:hAnsiTheme="minorHAnsi" w:cstheme="minorBidi"/>
                <w:sz w:val="18"/>
                <w:szCs w:val="18"/>
              </w:rPr>
            </w:pPr>
            <w:r w:rsidRPr="008E3939">
              <w:rPr>
                <w:rFonts w:asciiTheme="minorHAnsi" w:hAnsiTheme="minorHAnsi"/>
                <w:sz w:val="18"/>
                <w:shd w:val="clear" w:color="auto" w:fill="FFFFFF"/>
              </w:rPr>
              <w:t>Organizácie, ktoré sú</w:t>
            </w:r>
            <w:r w:rsidR="008E3939">
              <w:rPr>
                <w:rFonts w:asciiTheme="minorHAnsi" w:hAnsiTheme="minorHAnsi"/>
                <w:sz w:val="18"/>
                <w:shd w:val="clear" w:color="auto" w:fill="FFFFFF"/>
              </w:rPr>
              <w:t xml:space="preserve"> v </w:t>
            </w:r>
            <w:r w:rsidRPr="008E3939">
              <w:rPr>
                <w:rFonts w:asciiTheme="minorHAnsi" w:hAnsiTheme="minorHAnsi"/>
                <w:sz w:val="18"/>
                <w:shd w:val="clear" w:color="auto" w:fill="FFFFFF"/>
              </w:rPr>
              <w:t>čase termínu podania žiadosti</w:t>
            </w:r>
            <w:r w:rsidR="008E3939">
              <w:rPr>
                <w:rFonts w:asciiTheme="minorHAnsi" w:hAnsiTheme="minorHAnsi"/>
                <w:sz w:val="18"/>
                <w:shd w:val="clear" w:color="auto" w:fill="FFFFFF"/>
              </w:rPr>
              <w:t xml:space="preserve"> o </w:t>
            </w:r>
            <w:r w:rsidRPr="008E3939">
              <w:rPr>
                <w:rFonts w:asciiTheme="minorHAnsi" w:hAnsiTheme="minorHAnsi"/>
                <w:sz w:val="18"/>
                <w:shd w:val="clear" w:color="auto" w:fill="FFFFFF"/>
              </w:rPr>
              <w:t>grant držiteľmi značky kvality</w:t>
            </w:r>
            <w:r w:rsidRPr="008E3939">
              <w:rPr>
                <w:rFonts w:asciiTheme="minorHAnsi" w:hAnsiTheme="minorHAnsi"/>
                <w:sz w:val="18"/>
              </w:rPr>
              <w:t xml:space="preserve"> pre vedúcu organizáciu.</w:t>
            </w:r>
          </w:p>
        </w:tc>
      </w:tr>
      <w:tr w:rsidR="009C500E" w:rsidRPr="008E3939" w14:paraId="60E45BDE" w14:textId="77777777" w:rsidTr="009E4A83">
        <w:trPr>
          <w:cantSplit/>
        </w:trPr>
        <w:tc>
          <w:tcPr>
            <w:tcW w:w="844" w:type="pct"/>
            <w:tcBorders>
              <w:top w:val="dashed" w:sz="4" w:space="0" w:color="auto"/>
              <w:left w:val="single" w:sz="4" w:space="0" w:color="auto"/>
              <w:bottom w:val="dashed" w:sz="4" w:space="0" w:color="auto"/>
              <w:right w:val="single" w:sz="8" w:space="0" w:color="000000" w:themeColor="text1"/>
            </w:tcBorders>
            <w:shd w:val="clear" w:color="auto" w:fill="FFFFFF" w:themeFill="background1"/>
            <w:vAlign w:val="center"/>
            <w:hideMark/>
          </w:tcPr>
          <w:p w14:paraId="4ED9772F" w14:textId="77777777" w:rsidR="009C500E" w:rsidRPr="008E3939" w:rsidRDefault="009C500E" w:rsidP="009E4A83">
            <w:pPr>
              <w:spacing w:before="60" w:after="60" w:line="276" w:lineRule="auto"/>
              <w:jc w:val="both"/>
              <w:rPr>
                <w:rFonts w:asciiTheme="minorHAnsi" w:hAnsiTheme="minorHAnsi" w:cstheme="minorBidi"/>
                <w:b/>
                <w:bCs/>
                <w:sz w:val="18"/>
                <w:szCs w:val="18"/>
              </w:rPr>
            </w:pPr>
            <w:r w:rsidRPr="008E3939">
              <w:rPr>
                <w:rFonts w:asciiTheme="minorHAnsi" w:hAnsiTheme="minorHAnsi"/>
                <w:b/>
                <w:sz w:val="18"/>
              </w:rPr>
              <w:t xml:space="preserve">Oprávnené aktivity </w:t>
            </w:r>
          </w:p>
        </w:tc>
        <w:tc>
          <w:tcPr>
            <w:tcW w:w="4156" w:type="pct"/>
            <w:tcBorders>
              <w:top w:val="dashed" w:sz="4" w:space="0" w:color="auto"/>
              <w:left w:val="single" w:sz="8" w:space="0" w:color="000000" w:themeColor="text1"/>
              <w:bottom w:val="dashed" w:sz="4" w:space="0" w:color="auto"/>
              <w:right w:val="single" w:sz="4" w:space="0" w:color="auto"/>
            </w:tcBorders>
            <w:shd w:val="clear" w:color="auto" w:fill="FFFFFF" w:themeFill="background1"/>
            <w:vAlign w:val="center"/>
          </w:tcPr>
          <w:p w14:paraId="07BE1B0C" w14:textId="77777777" w:rsidR="009C500E" w:rsidRPr="008E3939" w:rsidRDefault="009C500E" w:rsidP="009C500E">
            <w:pPr>
              <w:pStyle w:val="ABullets"/>
              <w:widowControl/>
              <w:spacing w:before="60"/>
              <w:ind w:left="782" w:hanging="357"/>
            </w:pPr>
            <w:r w:rsidRPr="008E3939">
              <w:t>Individuálne dobrovoľnícke aktivity</w:t>
            </w:r>
          </w:p>
          <w:p w14:paraId="23204E17" w14:textId="77777777" w:rsidR="009C500E" w:rsidRPr="008E3939" w:rsidRDefault="009C500E" w:rsidP="009C500E">
            <w:pPr>
              <w:pStyle w:val="ABullets"/>
              <w:widowControl/>
              <w:spacing w:before="60"/>
              <w:ind w:left="782" w:hanging="357"/>
            </w:pPr>
            <w:r w:rsidRPr="008E3939">
              <w:t>Aktivity dobrovoľníckych tímov</w:t>
            </w:r>
          </w:p>
          <w:p w14:paraId="29607AB6" w14:textId="77777777" w:rsidR="009C500E" w:rsidRPr="008E3939" w:rsidRDefault="009C500E" w:rsidP="009E4A83">
            <w:pPr>
              <w:spacing w:line="276" w:lineRule="auto"/>
              <w:jc w:val="both"/>
              <w:rPr>
                <w:rFonts w:asciiTheme="minorHAnsi" w:eastAsia="Times New Roman" w:hAnsiTheme="minorHAnsi" w:cstheme="minorBidi"/>
                <w:sz w:val="18"/>
                <w:szCs w:val="18"/>
              </w:rPr>
            </w:pPr>
            <w:r w:rsidRPr="008E3939">
              <w:rPr>
                <w:rFonts w:asciiTheme="minorHAnsi" w:hAnsiTheme="minorHAnsi"/>
                <w:sz w:val="18"/>
                <w:shd w:val="clear" w:color="auto" w:fill="FFFFFF"/>
              </w:rPr>
              <w:t>Okrem toho možno vykonávať tieto podporné činnosti:</w:t>
            </w:r>
          </w:p>
          <w:p w14:paraId="75504DFD" w14:textId="77777777" w:rsidR="009C500E" w:rsidRPr="008E3939" w:rsidRDefault="009C500E" w:rsidP="009C500E">
            <w:pPr>
              <w:pStyle w:val="ABullets"/>
              <w:widowControl/>
              <w:rPr>
                <w:shd w:val="clear" w:color="auto" w:fill="auto"/>
              </w:rPr>
            </w:pPr>
            <w:r w:rsidRPr="008E3939">
              <w:t>prípravné návštevy.</w:t>
            </w:r>
          </w:p>
          <w:p w14:paraId="24CCD3C1" w14:textId="5FDDF5CB" w:rsidR="009C500E" w:rsidRPr="008E3939" w:rsidRDefault="009C500E" w:rsidP="009E4A83">
            <w:pPr>
              <w:spacing w:line="276" w:lineRule="auto"/>
              <w:jc w:val="both"/>
              <w:rPr>
                <w:rFonts w:asciiTheme="minorHAnsi" w:hAnsiTheme="minorHAnsi" w:cstheme="minorBidi"/>
                <w:sz w:val="18"/>
                <w:szCs w:val="18"/>
              </w:rPr>
            </w:pPr>
            <w:r w:rsidRPr="008E3939">
              <w:rPr>
                <w:rFonts w:asciiTheme="minorHAnsi" w:hAnsiTheme="minorHAnsi"/>
                <w:sz w:val="18"/>
              </w:rPr>
              <w:t>Opis všetkých týchto aktivít</w:t>
            </w:r>
            <w:r w:rsidR="008E3939">
              <w:rPr>
                <w:rFonts w:asciiTheme="minorHAnsi" w:hAnsiTheme="minorHAnsi"/>
                <w:sz w:val="18"/>
              </w:rPr>
              <w:t xml:space="preserve"> a </w:t>
            </w:r>
            <w:r w:rsidRPr="008E3939">
              <w:rPr>
                <w:rFonts w:asciiTheme="minorHAnsi" w:hAnsiTheme="minorHAnsi"/>
                <w:sz w:val="18"/>
              </w:rPr>
              <w:t xml:space="preserve">kritériá oprávnenosti, ktoré sa na </w:t>
            </w:r>
            <w:proofErr w:type="spellStart"/>
            <w:r w:rsidRPr="008E3939">
              <w:rPr>
                <w:rFonts w:asciiTheme="minorHAnsi" w:hAnsiTheme="minorHAnsi"/>
                <w:sz w:val="18"/>
              </w:rPr>
              <w:t>ne</w:t>
            </w:r>
            <w:proofErr w:type="spellEnd"/>
            <w:r w:rsidRPr="008E3939">
              <w:rPr>
                <w:rFonts w:asciiTheme="minorHAnsi" w:hAnsiTheme="minorHAnsi"/>
                <w:sz w:val="18"/>
              </w:rPr>
              <w:t xml:space="preserve"> vzťahujú, sú vymedzené</w:t>
            </w:r>
            <w:r w:rsidR="008E3939">
              <w:rPr>
                <w:rFonts w:asciiTheme="minorHAnsi" w:hAnsiTheme="minorHAnsi"/>
                <w:sz w:val="18"/>
              </w:rPr>
              <w:t xml:space="preserve"> v </w:t>
            </w:r>
            <w:r w:rsidRPr="008E3939">
              <w:rPr>
                <w:rFonts w:asciiTheme="minorHAnsi" w:hAnsiTheme="minorHAnsi"/>
                <w:sz w:val="18"/>
              </w:rPr>
              <w:t>príslušných oddieloch tohto sprievodcu: „Aktivity podporované</w:t>
            </w:r>
            <w:r w:rsidR="008E3939">
              <w:rPr>
                <w:rFonts w:asciiTheme="minorHAnsi" w:hAnsiTheme="minorHAnsi"/>
                <w:sz w:val="18"/>
              </w:rPr>
              <w:t xml:space="preserve"> v </w:t>
            </w:r>
            <w:r w:rsidRPr="008E3939">
              <w:rPr>
                <w:rFonts w:asciiTheme="minorHAnsi" w:hAnsiTheme="minorHAnsi"/>
                <w:sz w:val="18"/>
              </w:rPr>
              <w:t xml:space="preserve">rámci tejto akcie“, „Kritériá oprávnenosti pre dobrovoľnícke aktivity“. </w:t>
            </w:r>
          </w:p>
        </w:tc>
      </w:tr>
      <w:tr w:rsidR="009C500E" w:rsidRPr="008E3939" w14:paraId="7CE68E22" w14:textId="77777777" w:rsidTr="009E4A83">
        <w:trPr>
          <w:cantSplit/>
        </w:trPr>
        <w:tc>
          <w:tcPr>
            <w:tcW w:w="844" w:type="pct"/>
            <w:tcBorders>
              <w:top w:val="dashed" w:sz="4" w:space="0" w:color="auto"/>
              <w:left w:val="single" w:sz="4" w:space="0" w:color="auto"/>
              <w:bottom w:val="dashed" w:sz="4" w:space="0" w:color="auto"/>
              <w:right w:val="single" w:sz="8" w:space="0" w:color="000000" w:themeColor="text1"/>
            </w:tcBorders>
            <w:shd w:val="clear" w:color="auto" w:fill="FFFFFF" w:themeFill="background1"/>
            <w:vAlign w:val="center"/>
          </w:tcPr>
          <w:p w14:paraId="33A53BCD" w14:textId="77777777" w:rsidR="009C500E" w:rsidRPr="008E3939" w:rsidRDefault="009C500E" w:rsidP="009E4A83">
            <w:pPr>
              <w:spacing w:before="60" w:after="60" w:line="276" w:lineRule="auto"/>
              <w:rPr>
                <w:rFonts w:asciiTheme="minorHAnsi" w:hAnsiTheme="minorHAnsi" w:cstheme="minorBidi"/>
                <w:b/>
                <w:bCs/>
                <w:sz w:val="18"/>
                <w:szCs w:val="18"/>
              </w:rPr>
            </w:pPr>
            <w:r w:rsidRPr="008E3939">
              <w:rPr>
                <w:rFonts w:asciiTheme="minorHAnsi" w:hAnsiTheme="minorHAnsi"/>
                <w:b/>
                <w:sz w:val="18"/>
              </w:rPr>
              <w:t>Trvanie projektov</w:t>
            </w:r>
          </w:p>
        </w:tc>
        <w:tc>
          <w:tcPr>
            <w:tcW w:w="4156" w:type="pct"/>
            <w:tcBorders>
              <w:top w:val="dashed" w:sz="4" w:space="0" w:color="auto"/>
              <w:left w:val="single" w:sz="8" w:space="0" w:color="000000" w:themeColor="text1"/>
              <w:bottom w:val="dashed" w:sz="4" w:space="0" w:color="auto"/>
              <w:right w:val="single" w:sz="4" w:space="0" w:color="auto"/>
            </w:tcBorders>
            <w:shd w:val="clear" w:color="auto" w:fill="FFFFFF" w:themeFill="background1"/>
            <w:vAlign w:val="center"/>
            <w:hideMark/>
          </w:tcPr>
          <w:p w14:paraId="64F3ED61" w14:textId="77777777" w:rsidR="009C500E" w:rsidRPr="008E3939" w:rsidRDefault="009C500E" w:rsidP="009E4A83">
            <w:pPr>
              <w:spacing w:line="276" w:lineRule="auto"/>
              <w:jc w:val="both"/>
              <w:rPr>
                <w:rFonts w:asciiTheme="minorHAnsi" w:hAnsiTheme="minorHAnsi" w:cstheme="minorBidi"/>
                <w:sz w:val="18"/>
                <w:szCs w:val="18"/>
              </w:rPr>
            </w:pPr>
            <w:r w:rsidRPr="008E3939">
              <w:rPr>
                <w:rFonts w:asciiTheme="minorHAnsi" w:hAnsiTheme="minorHAnsi"/>
                <w:sz w:val="18"/>
              </w:rPr>
              <w:t>Maximálne 24 mesiacov</w:t>
            </w:r>
          </w:p>
        </w:tc>
      </w:tr>
      <w:tr w:rsidR="009C500E" w:rsidRPr="008E3939" w14:paraId="26F3A8BB" w14:textId="77777777" w:rsidTr="009E4A83">
        <w:trPr>
          <w:cantSplit/>
        </w:trPr>
        <w:tc>
          <w:tcPr>
            <w:tcW w:w="844" w:type="pct"/>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33E79DC5" w14:textId="77777777" w:rsidR="009C500E" w:rsidRPr="008E3939" w:rsidRDefault="009C500E" w:rsidP="007E2EDB">
            <w:pPr>
              <w:spacing w:before="60" w:after="60" w:line="276" w:lineRule="auto"/>
              <w:rPr>
                <w:rFonts w:asciiTheme="minorHAnsi" w:hAnsiTheme="minorHAnsi" w:cstheme="minorBidi"/>
                <w:b/>
                <w:bCs/>
                <w:sz w:val="18"/>
                <w:szCs w:val="18"/>
              </w:rPr>
            </w:pPr>
            <w:r w:rsidRPr="008E3939">
              <w:rPr>
                <w:rFonts w:asciiTheme="minorHAnsi" w:hAnsiTheme="minorHAnsi"/>
                <w:b/>
                <w:sz w:val="18"/>
              </w:rPr>
              <w:t xml:space="preserve">Kde podať žiadosť? </w:t>
            </w:r>
          </w:p>
        </w:tc>
        <w:tc>
          <w:tcPr>
            <w:tcW w:w="4156" w:type="pct"/>
            <w:tcBorders>
              <w:top w:val="dashed" w:sz="4" w:space="0" w:color="auto"/>
              <w:left w:val="single" w:sz="8" w:space="0" w:color="000000" w:themeColor="text1"/>
              <w:bottom w:val="dashed" w:sz="4" w:space="0" w:color="auto"/>
              <w:right w:val="single" w:sz="4" w:space="0" w:color="auto"/>
            </w:tcBorders>
            <w:shd w:val="clear" w:color="auto" w:fill="FFFFFF" w:themeFill="background1"/>
            <w:vAlign w:val="center"/>
            <w:hideMark/>
          </w:tcPr>
          <w:p w14:paraId="579C6C4D" w14:textId="78320EF6" w:rsidR="009C500E" w:rsidRPr="008E3939" w:rsidRDefault="009C500E" w:rsidP="009E4A83">
            <w:pPr>
              <w:spacing w:line="276" w:lineRule="auto"/>
              <w:jc w:val="both"/>
              <w:rPr>
                <w:rFonts w:asciiTheme="minorHAnsi" w:hAnsiTheme="minorHAnsi" w:cstheme="minorBidi"/>
                <w:sz w:val="18"/>
                <w:szCs w:val="18"/>
              </w:rPr>
            </w:pPr>
            <w:r w:rsidRPr="008E3939">
              <w:rPr>
                <w:rFonts w:asciiTheme="minorHAnsi" w:hAnsiTheme="minorHAnsi"/>
                <w:sz w:val="18"/>
              </w:rPr>
              <w:t>Národnej agentúre krajiny,</w:t>
            </w:r>
            <w:r w:rsidR="008E3939">
              <w:rPr>
                <w:rFonts w:asciiTheme="minorHAnsi" w:hAnsiTheme="minorHAnsi"/>
                <w:sz w:val="18"/>
              </w:rPr>
              <w:t xml:space="preserve"> v </w:t>
            </w:r>
            <w:r w:rsidRPr="008E3939">
              <w:rPr>
                <w:rFonts w:asciiTheme="minorHAnsi" w:hAnsiTheme="minorHAnsi"/>
                <w:sz w:val="18"/>
              </w:rPr>
              <w:t xml:space="preserve">ktorej je zriadená </w:t>
            </w:r>
            <w:proofErr w:type="spellStart"/>
            <w:r w:rsidRPr="008E3939">
              <w:rPr>
                <w:rFonts w:asciiTheme="minorHAnsi" w:hAnsiTheme="minorHAnsi"/>
                <w:sz w:val="18"/>
              </w:rPr>
              <w:t>žiadateľská</w:t>
            </w:r>
            <w:proofErr w:type="spellEnd"/>
            <w:r w:rsidRPr="008E3939">
              <w:rPr>
                <w:rFonts w:asciiTheme="minorHAnsi" w:hAnsiTheme="minorHAnsi"/>
                <w:sz w:val="18"/>
              </w:rPr>
              <w:t xml:space="preserve"> organizácia</w:t>
            </w:r>
            <w:r w:rsidRPr="008E3939">
              <w:rPr>
                <w:rStyle w:val="FootnoteReference"/>
                <w:rFonts w:cstheme="minorBidi"/>
                <w:sz w:val="18"/>
                <w:szCs w:val="18"/>
              </w:rPr>
              <w:footnoteReference w:id="32"/>
            </w:r>
            <w:r w:rsidRPr="008E3939">
              <w:rPr>
                <w:rFonts w:asciiTheme="minorHAnsi" w:hAnsiTheme="minorHAnsi"/>
                <w:sz w:val="18"/>
              </w:rPr>
              <w:t>.</w:t>
            </w:r>
          </w:p>
        </w:tc>
      </w:tr>
      <w:tr w:rsidR="009C500E" w:rsidRPr="008E3939" w14:paraId="6931B5AD" w14:textId="77777777" w:rsidTr="009E4A83">
        <w:trPr>
          <w:cantSplit/>
        </w:trPr>
        <w:tc>
          <w:tcPr>
            <w:tcW w:w="844" w:type="pct"/>
            <w:tcBorders>
              <w:top w:val="dashed" w:sz="4" w:space="0" w:color="auto"/>
              <w:left w:val="single" w:sz="4" w:space="0" w:color="auto"/>
              <w:bottom w:val="dashed" w:sz="4" w:space="0" w:color="auto"/>
              <w:right w:val="dashed" w:sz="4" w:space="0" w:color="auto"/>
            </w:tcBorders>
            <w:shd w:val="clear" w:color="auto" w:fill="FFFFFF" w:themeFill="background1"/>
            <w:vAlign w:val="center"/>
            <w:hideMark/>
          </w:tcPr>
          <w:p w14:paraId="6C9CD0D8" w14:textId="77777777" w:rsidR="009C500E" w:rsidRPr="008E3939" w:rsidRDefault="009C500E" w:rsidP="007E2EDB">
            <w:pPr>
              <w:spacing w:before="60" w:after="60" w:line="276" w:lineRule="auto"/>
              <w:rPr>
                <w:rFonts w:asciiTheme="minorHAnsi" w:hAnsiTheme="minorHAnsi" w:cstheme="minorBidi"/>
                <w:b/>
                <w:bCs/>
                <w:sz w:val="18"/>
                <w:szCs w:val="18"/>
              </w:rPr>
            </w:pPr>
            <w:r w:rsidRPr="008E3939">
              <w:rPr>
                <w:rFonts w:asciiTheme="minorHAnsi" w:hAnsiTheme="minorHAnsi"/>
                <w:b/>
                <w:sz w:val="18"/>
              </w:rPr>
              <w:t>Kedy podať žiadosť?</w:t>
            </w:r>
          </w:p>
        </w:tc>
        <w:tc>
          <w:tcPr>
            <w:tcW w:w="4156" w:type="pct"/>
            <w:tcBorders>
              <w:top w:val="dashed" w:sz="4" w:space="0" w:color="auto"/>
              <w:left w:val="single" w:sz="8" w:space="0" w:color="000000" w:themeColor="text1"/>
              <w:bottom w:val="dashed" w:sz="4" w:space="0" w:color="auto"/>
              <w:right w:val="single" w:sz="4" w:space="0" w:color="auto"/>
            </w:tcBorders>
            <w:shd w:val="clear" w:color="auto" w:fill="FFFFFF" w:themeFill="background1"/>
            <w:vAlign w:val="center"/>
          </w:tcPr>
          <w:p w14:paraId="5704D02D" w14:textId="58F2CC9C" w:rsidR="009C500E" w:rsidRPr="008E3939" w:rsidRDefault="009C500E" w:rsidP="009E4A83">
            <w:pPr>
              <w:spacing w:before="60" w:line="276" w:lineRule="auto"/>
              <w:jc w:val="both"/>
              <w:rPr>
                <w:rFonts w:asciiTheme="minorHAnsi" w:hAnsiTheme="minorHAnsi" w:cstheme="minorBidi"/>
                <w:sz w:val="18"/>
                <w:szCs w:val="18"/>
              </w:rPr>
            </w:pPr>
            <w:r w:rsidRPr="008E3939">
              <w:rPr>
                <w:rFonts w:asciiTheme="minorHAnsi" w:hAnsiTheme="minorHAnsi"/>
                <w:sz w:val="18"/>
              </w:rPr>
              <w:t>Žiadatelia musia podať žiadosť</w:t>
            </w:r>
            <w:r w:rsidR="008E3939">
              <w:rPr>
                <w:rFonts w:asciiTheme="minorHAnsi" w:hAnsiTheme="minorHAnsi"/>
                <w:sz w:val="18"/>
              </w:rPr>
              <w:t xml:space="preserve"> o </w:t>
            </w:r>
            <w:r w:rsidRPr="008E3939">
              <w:rPr>
                <w:rFonts w:asciiTheme="minorHAnsi" w:hAnsiTheme="minorHAnsi"/>
                <w:sz w:val="18"/>
              </w:rPr>
              <w:t>grant do týchto termínov:</w:t>
            </w:r>
          </w:p>
          <w:p w14:paraId="4BD932C8" w14:textId="1417FE0E" w:rsidR="008E3939" w:rsidRDefault="009C500E" w:rsidP="009E4A83">
            <w:pPr>
              <w:pStyle w:val="ListParagraph"/>
              <w:widowControl/>
              <w:numPr>
                <w:ilvl w:val="0"/>
                <w:numId w:val="89"/>
              </w:numPr>
              <w:suppressAutoHyphens w:val="0"/>
              <w:spacing w:after="200" w:line="276" w:lineRule="auto"/>
              <w:jc w:val="both"/>
              <w:rPr>
                <w:rFonts w:asciiTheme="minorHAnsi" w:hAnsiTheme="minorHAnsi"/>
                <w:sz w:val="18"/>
              </w:rPr>
            </w:pPr>
            <w:r w:rsidRPr="008E3939">
              <w:rPr>
                <w:rFonts w:asciiTheme="minorHAnsi" w:hAnsiTheme="minorHAnsi"/>
                <w:sz w:val="18"/>
              </w:rPr>
              <w:t>20</w:t>
            </w:r>
            <w:r w:rsidR="008E3939">
              <w:rPr>
                <w:rFonts w:asciiTheme="minorHAnsi" w:hAnsiTheme="minorHAnsi"/>
                <w:sz w:val="18"/>
              </w:rPr>
              <w:t>. februára</w:t>
            </w:r>
            <w:r w:rsidRPr="008E3939">
              <w:rPr>
                <w:rFonts w:asciiTheme="minorHAnsi" w:hAnsiTheme="minorHAnsi"/>
                <w:sz w:val="18"/>
              </w:rPr>
              <w:t xml:space="preserve"> do 12.00 hod. (poludnie bruselského času)</w:t>
            </w:r>
            <w:r w:rsidR="008E3939">
              <w:rPr>
                <w:rFonts w:asciiTheme="minorHAnsi" w:hAnsiTheme="minorHAnsi"/>
                <w:sz w:val="18"/>
              </w:rPr>
              <w:t xml:space="preserve"> v </w:t>
            </w:r>
            <w:r w:rsidRPr="008E3939">
              <w:rPr>
                <w:rFonts w:asciiTheme="minorHAnsi" w:hAnsiTheme="minorHAnsi"/>
                <w:sz w:val="18"/>
              </w:rPr>
              <w:t>prípade projektov, ktoré sa začínajú medzi 1. júnom</w:t>
            </w:r>
            <w:r w:rsidR="008E3939">
              <w:rPr>
                <w:rFonts w:asciiTheme="minorHAnsi" w:hAnsiTheme="minorHAnsi"/>
                <w:sz w:val="18"/>
              </w:rPr>
              <w:t xml:space="preserve"> a </w:t>
            </w:r>
            <w:r w:rsidRPr="008E3939">
              <w:rPr>
                <w:rFonts w:asciiTheme="minorHAnsi" w:hAnsiTheme="minorHAnsi"/>
                <w:sz w:val="18"/>
              </w:rPr>
              <w:t>31. decembrom toho istého roku,</w:t>
            </w:r>
          </w:p>
          <w:p w14:paraId="694A946B" w14:textId="0D02A169" w:rsidR="009C500E" w:rsidRPr="008E3939" w:rsidRDefault="009C500E" w:rsidP="009E4A83">
            <w:pPr>
              <w:pStyle w:val="ListParagraph"/>
              <w:widowControl/>
              <w:numPr>
                <w:ilvl w:val="0"/>
                <w:numId w:val="89"/>
              </w:numPr>
              <w:suppressAutoHyphens w:val="0"/>
              <w:spacing w:after="120" w:line="276" w:lineRule="auto"/>
              <w:ind w:left="357" w:hanging="357"/>
              <w:jc w:val="both"/>
              <w:rPr>
                <w:rFonts w:asciiTheme="minorHAnsi" w:hAnsiTheme="minorHAnsi" w:cstheme="minorBidi"/>
                <w:sz w:val="18"/>
                <w:szCs w:val="18"/>
              </w:rPr>
            </w:pPr>
            <w:r w:rsidRPr="008E3939">
              <w:rPr>
                <w:rFonts w:asciiTheme="minorHAnsi" w:hAnsiTheme="minorHAnsi"/>
                <w:sz w:val="18"/>
              </w:rPr>
              <w:t>(nepovinné) 1</w:t>
            </w:r>
            <w:r w:rsidR="008E3939">
              <w:rPr>
                <w:rFonts w:asciiTheme="minorHAnsi" w:hAnsiTheme="minorHAnsi"/>
                <w:sz w:val="18"/>
              </w:rPr>
              <w:t>. októbra</w:t>
            </w:r>
            <w:r w:rsidRPr="008E3939">
              <w:rPr>
                <w:rFonts w:asciiTheme="minorHAnsi" w:hAnsiTheme="minorHAnsi"/>
                <w:sz w:val="18"/>
              </w:rPr>
              <w:t xml:space="preserve"> do 12.00 hod. (poludnie bruselského času)</w:t>
            </w:r>
            <w:r w:rsidR="008E3939">
              <w:rPr>
                <w:rFonts w:asciiTheme="minorHAnsi" w:hAnsiTheme="minorHAnsi"/>
                <w:sz w:val="18"/>
              </w:rPr>
              <w:t xml:space="preserve"> v </w:t>
            </w:r>
            <w:r w:rsidRPr="008E3939">
              <w:rPr>
                <w:rFonts w:asciiTheme="minorHAnsi" w:hAnsiTheme="minorHAnsi"/>
                <w:sz w:val="18"/>
              </w:rPr>
              <w:t>prípade projektov, ktoré sa začínajú medzi 1. januárom</w:t>
            </w:r>
            <w:r w:rsidR="008E3939">
              <w:rPr>
                <w:rFonts w:asciiTheme="minorHAnsi" w:hAnsiTheme="minorHAnsi"/>
                <w:sz w:val="18"/>
              </w:rPr>
              <w:t xml:space="preserve"> a </w:t>
            </w:r>
            <w:r w:rsidRPr="008E3939">
              <w:rPr>
                <w:rFonts w:asciiTheme="minorHAnsi" w:hAnsiTheme="minorHAnsi"/>
                <w:sz w:val="18"/>
              </w:rPr>
              <w:t>31. májom nasledujúceho roku.</w:t>
            </w:r>
          </w:p>
          <w:p w14:paraId="6D2CC295" w14:textId="26D7D5F5" w:rsidR="009C500E" w:rsidRPr="008E3939" w:rsidRDefault="009C500E" w:rsidP="00231E15">
            <w:pPr>
              <w:pStyle w:val="AMainbody"/>
            </w:pPr>
            <w:r w:rsidRPr="008E3939">
              <w:t>Národné agentúry môžu zorganizovať dve výberové kolá stanovením oboch uvedených termínov alebo len prvého</w:t>
            </w:r>
            <w:r w:rsidR="008E3939">
              <w:t xml:space="preserve"> z </w:t>
            </w:r>
            <w:r w:rsidRPr="008E3939">
              <w:t xml:space="preserve">nich. Tieto informácie sa uverejnia na webovom sídle národnej agentúry. </w:t>
            </w:r>
          </w:p>
        </w:tc>
      </w:tr>
      <w:tr w:rsidR="009C500E" w:rsidRPr="008E3939" w14:paraId="7B05CD18" w14:textId="77777777" w:rsidTr="009E4A83">
        <w:trPr>
          <w:cantSplit/>
        </w:trPr>
        <w:tc>
          <w:tcPr>
            <w:tcW w:w="844" w:type="pct"/>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3313AF40" w14:textId="77777777" w:rsidR="009C500E" w:rsidRPr="008E3939" w:rsidRDefault="009C500E" w:rsidP="009E4A83">
            <w:pPr>
              <w:spacing w:before="60" w:after="60" w:line="276" w:lineRule="auto"/>
              <w:rPr>
                <w:rFonts w:asciiTheme="minorHAnsi" w:hAnsiTheme="minorHAnsi" w:cstheme="minorBidi"/>
                <w:b/>
                <w:bCs/>
                <w:sz w:val="18"/>
                <w:szCs w:val="18"/>
              </w:rPr>
            </w:pPr>
            <w:r w:rsidRPr="008E3939">
              <w:rPr>
                <w:rFonts w:asciiTheme="minorHAnsi" w:hAnsiTheme="minorHAnsi"/>
                <w:b/>
                <w:sz w:val="18"/>
              </w:rPr>
              <w:t>Počet žiadostí</w:t>
            </w:r>
          </w:p>
        </w:tc>
        <w:tc>
          <w:tcPr>
            <w:tcW w:w="4156" w:type="pct"/>
            <w:tcBorders>
              <w:top w:val="dashed" w:sz="4" w:space="0" w:color="auto"/>
              <w:left w:val="single" w:sz="8" w:space="0" w:color="000000" w:themeColor="text1"/>
              <w:bottom w:val="dashed" w:sz="4" w:space="0" w:color="auto"/>
              <w:right w:val="single" w:sz="4" w:space="0" w:color="auto"/>
            </w:tcBorders>
            <w:shd w:val="clear" w:color="auto" w:fill="FFFFFF" w:themeFill="background1"/>
            <w:vAlign w:val="center"/>
          </w:tcPr>
          <w:p w14:paraId="1536F854" w14:textId="5FEB631B" w:rsidR="009C500E" w:rsidRPr="008E3939" w:rsidRDefault="009C500E" w:rsidP="009E4A83">
            <w:pPr>
              <w:spacing w:before="60" w:after="120"/>
              <w:rPr>
                <w:rFonts w:asciiTheme="minorHAnsi" w:hAnsiTheme="minorHAnsi" w:cstheme="minorBidi"/>
                <w:sz w:val="18"/>
                <w:szCs w:val="18"/>
              </w:rPr>
            </w:pPr>
            <w:r w:rsidRPr="008E3939">
              <w:rPr>
                <w:rFonts w:asciiTheme="minorHAnsi" w:hAnsiTheme="minorHAnsi"/>
                <w:sz w:val="18"/>
              </w:rPr>
              <w:t>Organizácia môže podať žiadosť len raz</w:t>
            </w:r>
            <w:r w:rsidR="008E3939">
              <w:rPr>
                <w:rFonts w:asciiTheme="minorHAnsi" w:hAnsiTheme="minorHAnsi"/>
                <w:sz w:val="18"/>
              </w:rPr>
              <w:t xml:space="preserve"> v </w:t>
            </w:r>
            <w:r w:rsidRPr="008E3939">
              <w:rPr>
                <w:rFonts w:asciiTheme="minorHAnsi" w:hAnsiTheme="minorHAnsi"/>
                <w:sz w:val="18"/>
              </w:rPr>
              <w:t>každom kole.</w:t>
            </w:r>
          </w:p>
          <w:p w14:paraId="78E16C54" w14:textId="6AE8F30A" w:rsidR="009C500E" w:rsidRPr="008E3939" w:rsidRDefault="009C500E" w:rsidP="009E4A83">
            <w:pPr>
              <w:spacing w:before="60" w:after="120"/>
              <w:jc w:val="both"/>
              <w:rPr>
                <w:rFonts w:asciiTheme="minorHAnsi" w:hAnsiTheme="minorHAnsi" w:cstheme="minorBidi"/>
                <w:sz w:val="18"/>
                <w:szCs w:val="18"/>
              </w:rPr>
            </w:pPr>
            <w:r w:rsidRPr="008E3939">
              <w:rPr>
                <w:rFonts w:asciiTheme="minorHAnsi" w:hAnsiTheme="minorHAnsi"/>
                <w:sz w:val="18"/>
              </w:rPr>
              <w:t>V prípade konania druhého výberového kola sa národná agentúra môže rozhodnúť, že tie organizácie, ktorým bol udelený grant na dobrovoľnícke projekty</w:t>
            </w:r>
            <w:r w:rsidR="008E3939">
              <w:rPr>
                <w:rFonts w:asciiTheme="minorHAnsi" w:hAnsiTheme="minorHAnsi"/>
                <w:sz w:val="18"/>
              </w:rPr>
              <w:t xml:space="preserve"> v </w:t>
            </w:r>
            <w:r w:rsidRPr="008E3939">
              <w:rPr>
                <w:rFonts w:asciiTheme="minorHAnsi" w:hAnsiTheme="minorHAnsi"/>
                <w:sz w:val="18"/>
              </w:rPr>
              <w:t>prvom kole, nebudú oprávnené na účasť na druhom kole tej istej výzvy na predkladanie návrhov. Žiadateľom sa odporúča, aby si na webovom sídle národnej agentúry overili presnejšie informácie.</w:t>
            </w:r>
          </w:p>
        </w:tc>
      </w:tr>
      <w:tr w:rsidR="009C500E" w:rsidRPr="008E3939" w14:paraId="203979DC" w14:textId="77777777" w:rsidTr="009E4A83">
        <w:trPr>
          <w:cantSplit/>
        </w:trPr>
        <w:tc>
          <w:tcPr>
            <w:tcW w:w="844" w:type="pct"/>
            <w:tcBorders>
              <w:top w:val="dashed" w:sz="4" w:space="0" w:color="auto"/>
              <w:left w:val="single" w:sz="4" w:space="0" w:color="auto"/>
              <w:bottom w:val="dashed" w:sz="4" w:space="0" w:color="auto"/>
              <w:right w:val="dashed" w:sz="4" w:space="0" w:color="auto"/>
            </w:tcBorders>
            <w:shd w:val="clear" w:color="auto" w:fill="FFFFFF" w:themeFill="background1"/>
            <w:vAlign w:val="center"/>
          </w:tcPr>
          <w:p w14:paraId="289A1837" w14:textId="77777777" w:rsidR="009C500E" w:rsidRPr="008E3939" w:rsidRDefault="009C500E" w:rsidP="007E2EDB">
            <w:pPr>
              <w:spacing w:before="60" w:after="60" w:line="276" w:lineRule="auto"/>
              <w:rPr>
                <w:rFonts w:asciiTheme="minorHAnsi" w:hAnsiTheme="minorHAnsi" w:cstheme="minorBidi"/>
                <w:b/>
                <w:bCs/>
                <w:sz w:val="18"/>
                <w:szCs w:val="18"/>
              </w:rPr>
            </w:pPr>
            <w:r w:rsidRPr="008E3939">
              <w:rPr>
                <w:rFonts w:asciiTheme="minorHAnsi" w:hAnsiTheme="minorHAnsi"/>
                <w:b/>
                <w:sz w:val="18"/>
              </w:rPr>
              <w:t>Ako podať žiadosť?</w:t>
            </w:r>
          </w:p>
        </w:tc>
        <w:tc>
          <w:tcPr>
            <w:tcW w:w="4156" w:type="pct"/>
            <w:tcBorders>
              <w:top w:val="dashed" w:sz="4" w:space="0" w:color="auto"/>
              <w:left w:val="single" w:sz="8" w:space="0" w:color="000000" w:themeColor="text1"/>
              <w:bottom w:val="dashed" w:sz="4" w:space="0" w:color="auto"/>
              <w:right w:val="single" w:sz="4" w:space="0" w:color="auto"/>
            </w:tcBorders>
            <w:shd w:val="clear" w:color="auto" w:fill="FFFFFF" w:themeFill="background1"/>
            <w:vAlign w:val="center"/>
            <w:hideMark/>
          </w:tcPr>
          <w:p w14:paraId="3A9FD19E" w14:textId="4BB63E3C" w:rsidR="009C500E" w:rsidRPr="008E3939" w:rsidRDefault="009C500E" w:rsidP="009E4A83">
            <w:pPr>
              <w:spacing w:line="276" w:lineRule="auto"/>
              <w:jc w:val="both"/>
              <w:rPr>
                <w:rFonts w:asciiTheme="minorHAnsi" w:hAnsiTheme="minorHAnsi" w:cstheme="minorBidi"/>
                <w:sz w:val="18"/>
                <w:szCs w:val="18"/>
              </w:rPr>
            </w:pPr>
            <w:r w:rsidRPr="008E3939">
              <w:rPr>
                <w:rFonts w:asciiTheme="minorHAnsi" w:hAnsiTheme="minorHAnsi"/>
                <w:sz w:val="18"/>
              </w:rPr>
              <w:t>Podrobné informácie</w:t>
            </w:r>
            <w:r w:rsidR="008E3939">
              <w:rPr>
                <w:rFonts w:asciiTheme="minorHAnsi" w:hAnsiTheme="minorHAnsi"/>
                <w:sz w:val="18"/>
              </w:rPr>
              <w:t xml:space="preserve"> o </w:t>
            </w:r>
            <w:r w:rsidRPr="008E3939">
              <w:rPr>
                <w:rFonts w:asciiTheme="minorHAnsi" w:hAnsiTheme="minorHAnsi"/>
                <w:sz w:val="18"/>
              </w:rPr>
              <w:t>spôsobe podania žiadosti nájdete</w:t>
            </w:r>
            <w:r w:rsidR="008E3939">
              <w:rPr>
                <w:rFonts w:asciiTheme="minorHAnsi" w:hAnsiTheme="minorHAnsi"/>
                <w:sz w:val="18"/>
              </w:rPr>
              <w:t xml:space="preserve"> v </w:t>
            </w:r>
            <w:r w:rsidRPr="008E3939">
              <w:rPr>
                <w:rFonts w:asciiTheme="minorHAnsi" w:hAnsiTheme="minorHAnsi"/>
                <w:sz w:val="18"/>
              </w:rPr>
              <w:t>časti E tohto sprievodcu.</w:t>
            </w:r>
          </w:p>
        </w:tc>
      </w:tr>
      <w:tr w:rsidR="009C500E" w:rsidRPr="008E3939" w14:paraId="7BBEA7FF" w14:textId="77777777" w:rsidTr="009E4A83">
        <w:trPr>
          <w:cantSplit/>
        </w:trPr>
        <w:tc>
          <w:tcPr>
            <w:tcW w:w="844" w:type="pct"/>
            <w:tcBorders>
              <w:top w:val="dashed" w:sz="4" w:space="0" w:color="auto"/>
              <w:left w:val="single" w:sz="4" w:space="0" w:color="auto"/>
              <w:bottom w:val="single" w:sz="4" w:space="0" w:color="auto"/>
              <w:right w:val="single" w:sz="8" w:space="0" w:color="000000" w:themeColor="text1"/>
            </w:tcBorders>
            <w:shd w:val="clear" w:color="auto" w:fill="FFFFFF" w:themeFill="background1"/>
            <w:vAlign w:val="center"/>
            <w:hideMark/>
          </w:tcPr>
          <w:p w14:paraId="5804B022" w14:textId="77777777" w:rsidR="009C500E" w:rsidRPr="008E3939" w:rsidRDefault="009C500E" w:rsidP="009E4A83">
            <w:pPr>
              <w:spacing w:before="60" w:after="60" w:line="276" w:lineRule="auto"/>
              <w:jc w:val="both"/>
              <w:rPr>
                <w:rFonts w:asciiTheme="minorHAnsi" w:hAnsiTheme="minorHAnsi" w:cstheme="minorBidi"/>
                <w:b/>
                <w:bCs/>
                <w:sz w:val="18"/>
                <w:szCs w:val="18"/>
              </w:rPr>
            </w:pPr>
            <w:r w:rsidRPr="008E3939">
              <w:rPr>
                <w:rFonts w:asciiTheme="minorHAnsi" w:hAnsiTheme="minorHAnsi"/>
                <w:b/>
                <w:sz w:val="18"/>
              </w:rPr>
              <w:t>Kritériá vylúčenia</w:t>
            </w:r>
          </w:p>
        </w:tc>
        <w:tc>
          <w:tcPr>
            <w:tcW w:w="4156" w:type="pct"/>
            <w:tcBorders>
              <w:top w:val="dashed" w:sz="4" w:space="0" w:color="auto"/>
              <w:left w:val="single" w:sz="8" w:space="0" w:color="000000" w:themeColor="text1"/>
              <w:bottom w:val="single" w:sz="4" w:space="0" w:color="auto"/>
              <w:right w:val="single" w:sz="4" w:space="0" w:color="auto"/>
            </w:tcBorders>
            <w:shd w:val="clear" w:color="auto" w:fill="FFFFFF" w:themeFill="background1"/>
            <w:vAlign w:val="center"/>
            <w:hideMark/>
          </w:tcPr>
          <w:p w14:paraId="46E5DF91" w14:textId="77777777" w:rsidR="009C500E" w:rsidRPr="008E3939" w:rsidRDefault="009C500E" w:rsidP="009E4A83">
            <w:pPr>
              <w:spacing w:line="276" w:lineRule="auto"/>
              <w:jc w:val="both"/>
              <w:rPr>
                <w:rFonts w:asciiTheme="minorHAnsi" w:hAnsiTheme="minorHAnsi" w:cstheme="minorBidi"/>
                <w:sz w:val="18"/>
                <w:szCs w:val="18"/>
              </w:rPr>
            </w:pPr>
            <w:r w:rsidRPr="008E3939">
              <w:rPr>
                <w:rFonts w:asciiTheme="minorHAnsi" w:hAnsiTheme="minorHAnsi"/>
                <w:sz w:val="18"/>
              </w:rPr>
              <w:t>K formuláru žiadosti musí byť priložené čestné vyhlásenie zákonného zástupcu podľa dostupného vzoru.</w:t>
            </w:r>
          </w:p>
        </w:tc>
      </w:tr>
    </w:tbl>
    <w:p w14:paraId="0ABC80C5" w14:textId="77777777" w:rsidR="008E3939" w:rsidRDefault="009C500E" w:rsidP="00414CC0">
      <w:pPr>
        <w:pStyle w:val="Heading3"/>
      </w:pPr>
      <w:bookmarkStart w:id="626" w:name="_Toc63429823"/>
      <w:bookmarkStart w:id="627" w:name="_Toc63692886"/>
      <w:bookmarkStart w:id="628" w:name="_Toc63694443"/>
      <w:bookmarkStart w:id="629" w:name="_Toc73699831"/>
      <w:bookmarkStart w:id="630" w:name="_Toc78551663"/>
      <w:r w:rsidRPr="008E3939">
        <w:t>Kritériá výberu</w:t>
      </w:r>
    </w:p>
    <w:p w14:paraId="1854F79D" w14:textId="667DFF6A" w:rsidR="009C500E" w:rsidRPr="008E3939" w:rsidRDefault="009C500E" w:rsidP="009C500E">
      <w:pPr>
        <w:pStyle w:val="Standard"/>
        <w:rPr>
          <w:rFonts w:asciiTheme="minorHAnsi" w:hAnsiTheme="minorHAnsi" w:cstheme="minorHAnsi"/>
          <w:sz w:val="18"/>
          <w:szCs w:val="18"/>
        </w:rPr>
      </w:pPr>
      <w:r w:rsidRPr="008E3939">
        <w:rPr>
          <w:rFonts w:asciiTheme="minorHAnsi" w:hAnsiTheme="minorHAnsi"/>
          <w:sz w:val="18"/>
        </w:rPr>
        <w:t>Pozri časť E sprievodcu, kroky 2</w:t>
      </w:r>
      <w:r w:rsidR="008E3939">
        <w:rPr>
          <w:rFonts w:asciiTheme="minorHAnsi" w:hAnsiTheme="minorHAnsi"/>
          <w:sz w:val="18"/>
        </w:rPr>
        <w:t xml:space="preserve"> a </w:t>
      </w:r>
      <w:r w:rsidRPr="008E3939">
        <w:rPr>
          <w:rFonts w:asciiTheme="minorHAnsi" w:hAnsiTheme="minorHAnsi"/>
          <w:sz w:val="18"/>
        </w:rPr>
        <w:t>3.</w:t>
      </w:r>
    </w:p>
    <w:p w14:paraId="772A066C" w14:textId="77777777" w:rsidR="009C500E" w:rsidRPr="008E3939" w:rsidRDefault="009C500E" w:rsidP="00414CC0">
      <w:pPr>
        <w:pStyle w:val="Heading3"/>
        <w:rPr>
          <w:rStyle w:val="Heading3Char1"/>
          <w:rFonts w:ascii="Calibri Bold" w:eastAsia="SimSun" w:hAnsi="Calibri Bold" w:cstheme="minorBidi"/>
          <w:b/>
          <w:bCs w:val="0"/>
          <w:szCs w:val="28"/>
        </w:rPr>
      </w:pPr>
      <w:r w:rsidRPr="008E3939">
        <w:rPr>
          <w:rStyle w:val="Heading3Char1"/>
          <w:rFonts w:ascii="Calibri Bold" w:hAnsi="Calibri Bold"/>
          <w:b/>
        </w:rPr>
        <w:lastRenderedPageBreak/>
        <w:t>Pridelenie rozpočtových prostriedkov</w:t>
      </w:r>
      <w:bookmarkEnd w:id="626"/>
      <w:bookmarkEnd w:id="627"/>
      <w:bookmarkEnd w:id="628"/>
      <w:bookmarkEnd w:id="629"/>
      <w:bookmarkEnd w:id="630"/>
    </w:p>
    <w:p w14:paraId="22454A08" w14:textId="7264B4C9" w:rsidR="009C500E" w:rsidRPr="008E3939" w:rsidRDefault="009C500E" w:rsidP="009C500E">
      <w:pPr>
        <w:pStyle w:val="AMainbody"/>
        <w:keepNext/>
        <w:keepLines/>
        <w:rPr>
          <w:color w:val="000000"/>
        </w:rPr>
      </w:pPr>
      <w:r w:rsidRPr="008E3939">
        <w:rPr>
          <w:color w:val="000000"/>
        </w:rPr>
        <w:t>Pri tomto zjednodušenom postupe podávania žiadostí žiadosti neprechádzajú kontrolou kvality,</w:t>
      </w:r>
      <w:r w:rsidR="008E3939">
        <w:rPr>
          <w:color w:val="000000"/>
        </w:rPr>
        <w:t xml:space="preserve"> a </w:t>
      </w:r>
      <w:r w:rsidRPr="008E3939">
        <w:rPr>
          <w:color w:val="000000"/>
        </w:rPr>
        <w:t>preto sa neuplatňujú kritériá na vyhodnotenie návrhov. Výška poskytnutého grantu bude závisieť od viacerých faktorov:</w:t>
      </w:r>
    </w:p>
    <w:p w14:paraId="553399FD" w14:textId="77777777" w:rsidR="008E3939" w:rsidRDefault="009C500E" w:rsidP="009C500E">
      <w:pPr>
        <w:pStyle w:val="ABullets"/>
        <w:keepNext/>
        <w:keepLines/>
        <w:widowControl/>
      </w:pPr>
      <w:r w:rsidRPr="008E3939">
        <w:t>celkový rozpočet</w:t>
      </w:r>
      <w:r w:rsidR="008E3939">
        <w:t xml:space="preserve"> k </w:t>
      </w:r>
      <w:r w:rsidRPr="008E3939">
        <w:t>dispozícii na pridelenie,</w:t>
      </w:r>
    </w:p>
    <w:p w14:paraId="2A550BCD" w14:textId="77777777" w:rsidR="008E3939" w:rsidRDefault="009C500E" w:rsidP="009C500E">
      <w:pPr>
        <w:pStyle w:val="ABullets"/>
        <w:keepNext/>
        <w:keepLines/>
        <w:widowControl/>
      </w:pPr>
      <w:r w:rsidRPr="008E3939">
        <w:t>požadované aktivity,</w:t>
      </w:r>
    </w:p>
    <w:p w14:paraId="1FA26A46" w14:textId="37A75AD9" w:rsidR="009C500E" w:rsidRPr="008E3939" w:rsidRDefault="009C500E" w:rsidP="009C500E">
      <w:pPr>
        <w:pStyle w:val="ABullets"/>
        <w:keepNext/>
        <w:keepLines/>
        <w:widowControl/>
      </w:pPr>
      <w:r w:rsidRPr="008E3939">
        <w:t>minimálna</w:t>
      </w:r>
      <w:r w:rsidR="008E3939">
        <w:t xml:space="preserve"> a </w:t>
      </w:r>
      <w:r w:rsidRPr="008E3939">
        <w:t>maximálna výška grantu,</w:t>
      </w:r>
    </w:p>
    <w:p w14:paraId="34D3C291" w14:textId="7DDB2572" w:rsidR="009C500E" w:rsidRPr="008E3939" w:rsidRDefault="009C500E" w:rsidP="009C500E">
      <w:pPr>
        <w:pStyle w:val="ABullets"/>
        <w:keepNext/>
        <w:keepLines/>
        <w:widowControl/>
        <w:numPr>
          <w:ilvl w:val="0"/>
          <w:numId w:val="5"/>
        </w:numPr>
        <w:spacing w:after="0" w:line="259" w:lineRule="auto"/>
        <w:ind w:left="786"/>
      </w:pPr>
      <w:r w:rsidRPr="008E3939">
        <w:t>počet bodov, ktorý získala žiadosť</w:t>
      </w:r>
      <w:r w:rsidR="008E3939">
        <w:t xml:space="preserve"> o </w:t>
      </w:r>
      <w:r w:rsidRPr="008E3939">
        <w:t>značku kvality pre vedúcu organizáciu,</w:t>
      </w:r>
    </w:p>
    <w:p w14:paraId="3ADC04ED" w14:textId="77777777" w:rsidR="009C500E" w:rsidRPr="008E3939" w:rsidRDefault="009C500E" w:rsidP="009C500E">
      <w:pPr>
        <w:pStyle w:val="ABullets"/>
        <w:keepNext/>
        <w:keepLines/>
        <w:widowControl/>
        <w:numPr>
          <w:ilvl w:val="0"/>
          <w:numId w:val="5"/>
        </w:numPr>
        <w:spacing w:after="0" w:line="259" w:lineRule="auto"/>
        <w:ind w:left="786"/>
      </w:pPr>
      <w:r w:rsidRPr="008E3939">
        <w:t>výkonnosť žiadateľa,</w:t>
      </w:r>
    </w:p>
    <w:p w14:paraId="25B5C02E" w14:textId="418C8FFE" w:rsidR="009C500E" w:rsidRPr="008E3939" w:rsidRDefault="009C500E" w:rsidP="009C500E">
      <w:pPr>
        <w:pStyle w:val="ABullets"/>
        <w:keepNext/>
        <w:keepLines/>
        <w:widowControl/>
        <w:numPr>
          <w:ilvl w:val="0"/>
          <w:numId w:val="5"/>
        </w:numPr>
        <w:spacing w:after="0" w:line="259" w:lineRule="auto"/>
        <w:ind w:left="786"/>
      </w:pPr>
      <w:r w:rsidRPr="008E3939">
        <w:rPr>
          <w:color w:val="000000"/>
        </w:rPr>
        <w:t>politické priority</w:t>
      </w:r>
      <w:r w:rsidR="008E3939">
        <w:rPr>
          <w:color w:val="000000"/>
        </w:rPr>
        <w:t xml:space="preserve"> a </w:t>
      </w:r>
      <w:r w:rsidRPr="008E3939">
        <w:rPr>
          <w:color w:val="000000"/>
        </w:rPr>
        <w:t>tematické oblasti, ktoré sa riešia prostredníctvom aktivít,</w:t>
      </w:r>
      <w:r w:rsidR="008E3939">
        <w:rPr>
          <w:color w:val="000000"/>
        </w:rPr>
        <w:t xml:space="preserve"> o </w:t>
      </w:r>
      <w:r w:rsidRPr="008E3939">
        <w:rPr>
          <w:color w:val="000000"/>
        </w:rPr>
        <w:t>ktoré sa žiada.</w:t>
      </w:r>
    </w:p>
    <w:p w14:paraId="489A7482" w14:textId="3AB70A63" w:rsidR="009C500E" w:rsidRPr="008E3939" w:rsidRDefault="009C500E" w:rsidP="009C500E">
      <w:pPr>
        <w:pStyle w:val="AMainbody"/>
        <w:keepNext/>
        <w:keepLines/>
        <w:rPr>
          <w:color w:val="000000"/>
        </w:rPr>
      </w:pPr>
      <w:r w:rsidRPr="008E3939">
        <w:rPr>
          <w:color w:val="000000"/>
        </w:rPr>
        <w:t>Podrobné pravidlá týkajúce sa grantov</w:t>
      </w:r>
      <w:r w:rsidR="008E3939">
        <w:rPr>
          <w:color w:val="000000"/>
        </w:rPr>
        <w:t xml:space="preserve"> v </w:t>
      </w:r>
      <w:r w:rsidRPr="008E3939">
        <w:rPr>
          <w:color w:val="000000"/>
        </w:rPr>
        <w:t>základnej</w:t>
      </w:r>
      <w:r w:rsidR="008E3939">
        <w:rPr>
          <w:color w:val="000000"/>
        </w:rPr>
        <w:t xml:space="preserve"> a </w:t>
      </w:r>
      <w:r w:rsidRPr="008E3939">
        <w:rPr>
          <w:color w:val="000000"/>
        </w:rPr>
        <w:t>maximálnej výške, bodové hodnotenie kritérií prideľovania rozpočtových prostriedkov, váhu každého kritéria, metódu pridelenia rozpočtových prostriedkov</w:t>
      </w:r>
      <w:r w:rsidR="008E3939">
        <w:rPr>
          <w:color w:val="000000"/>
        </w:rPr>
        <w:t xml:space="preserve"> a </w:t>
      </w:r>
      <w:r w:rsidRPr="008E3939">
        <w:rPr>
          <w:color w:val="000000"/>
        </w:rPr>
        <w:t>rozpočet, ktorý je dostupný na akreditované projekty, zverejní národná agentúra pred uzávierkou výzvy.</w:t>
      </w:r>
    </w:p>
    <w:p w14:paraId="68748A39" w14:textId="77777777" w:rsidR="009C500E" w:rsidRPr="008E3939" w:rsidRDefault="009C500E" w:rsidP="009C500E">
      <w:pPr>
        <w:pStyle w:val="AMainbody"/>
      </w:pPr>
    </w:p>
    <w:p w14:paraId="59E7953B" w14:textId="77777777" w:rsidR="009C500E" w:rsidRPr="008E3939" w:rsidRDefault="009C500E" w:rsidP="003C4ACD">
      <w:pPr>
        <w:pStyle w:val="Guide-Heading2"/>
        <w:sectPr w:rsidR="009C500E" w:rsidRPr="008E3939" w:rsidSect="00647D11">
          <w:footerReference w:type="even" r:id="rId51"/>
          <w:headerReference w:type="first" r:id="rId52"/>
          <w:footerReference w:type="first" r:id="rId53"/>
          <w:pgSz w:w="11906" w:h="16838" w:code="9"/>
          <w:pgMar w:top="1418" w:right="1418" w:bottom="1134" w:left="1418" w:header="283" w:footer="580" w:gutter="0"/>
          <w:cols w:space="708"/>
          <w:docGrid w:linePitch="360"/>
        </w:sectPr>
      </w:pPr>
    </w:p>
    <w:p w14:paraId="2C60BD07" w14:textId="77777777" w:rsidR="008E3939" w:rsidRDefault="009C500E" w:rsidP="003C4ACD">
      <w:pPr>
        <w:pStyle w:val="Heading1"/>
      </w:pPr>
      <w:bookmarkStart w:id="631" w:name="_Toc78551664"/>
      <w:bookmarkStart w:id="632" w:name="_Toc140237053"/>
      <w:bookmarkStart w:id="633" w:name="_Toc151129036"/>
      <w:bookmarkStart w:id="634" w:name="_Toc63694245"/>
      <w:r w:rsidRPr="008E3939">
        <w:lastRenderedPageBreak/>
        <w:t>Dobrovoľnícke tímy</w:t>
      </w:r>
      <w:r w:rsidR="008E3939">
        <w:t xml:space="preserve"> v </w:t>
      </w:r>
      <w:r w:rsidRPr="008E3939">
        <w:t>oblastiach</w:t>
      </w:r>
      <w:r w:rsidR="008E3939">
        <w:t xml:space="preserve"> s </w:t>
      </w:r>
      <w:r w:rsidRPr="008E3939">
        <w:t>vysokou prioritou</w:t>
      </w:r>
      <w:bookmarkEnd w:id="631"/>
      <w:bookmarkEnd w:id="632"/>
      <w:bookmarkEnd w:id="633"/>
    </w:p>
    <w:p w14:paraId="46257023" w14:textId="77777777" w:rsidR="008E3939" w:rsidRDefault="009C500E" w:rsidP="00892965">
      <w:pPr>
        <w:pStyle w:val="Heading2"/>
      </w:pPr>
      <w:bookmarkStart w:id="635" w:name="_Toc78551665"/>
      <w:bookmarkStart w:id="636" w:name="_Toc63429825"/>
      <w:bookmarkStart w:id="637" w:name="_Toc63694246"/>
      <w:bookmarkStart w:id="638" w:name="_Toc73699833"/>
      <w:bookmarkStart w:id="639" w:name="_Toc140237054"/>
      <w:bookmarkStart w:id="640" w:name="_Toc151129037"/>
      <w:r w:rsidRPr="008E3939">
        <w:t>Čo sú dobrovoľnícke tímy</w:t>
      </w:r>
      <w:r w:rsidR="008E3939">
        <w:t xml:space="preserve"> v </w:t>
      </w:r>
      <w:r w:rsidRPr="008E3939">
        <w:t>oblastiach</w:t>
      </w:r>
      <w:r w:rsidR="008E3939">
        <w:t xml:space="preserve"> s </w:t>
      </w:r>
      <w:r w:rsidRPr="008E3939">
        <w:t>vysokou prioritou?</w:t>
      </w:r>
      <w:bookmarkEnd w:id="635"/>
      <w:bookmarkEnd w:id="636"/>
      <w:bookmarkEnd w:id="637"/>
      <w:bookmarkEnd w:id="638"/>
      <w:bookmarkEnd w:id="639"/>
      <w:bookmarkEnd w:id="640"/>
    </w:p>
    <w:p w14:paraId="23C0348E" w14:textId="164091C8" w:rsidR="008E3939" w:rsidRDefault="009C500E" w:rsidP="009E4A83">
      <w:pPr>
        <w:pStyle w:val="AMainbody"/>
        <w:spacing w:after="0"/>
        <w:rPr>
          <w:rFonts w:asciiTheme="minorHAnsi" w:hAnsiTheme="minorHAnsi"/>
        </w:rPr>
      </w:pPr>
      <w:r w:rsidRPr="008E3939">
        <w:rPr>
          <w:rFonts w:asciiTheme="minorHAnsi" w:hAnsiTheme="minorHAnsi"/>
        </w:rPr>
        <w:t>Dobrovoľnícke tímy</w:t>
      </w:r>
      <w:r w:rsidR="008E3939">
        <w:rPr>
          <w:rFonts w:asciiTheme="minorHAnsi" w:hAnsiTheme="minorHAnsi"/>
        </w:rPr>
        <w:t xml:space="preserve"> v </w:t>
      </w:r>
      <w:r w:rsidRPr="008E3939">
        <w:rPr>
          <w:rFonts w:asciiTheme="minorHAnsi" w:hAnsiTheme="minorHAnsi"/>
        </w:rPr>
        <w:t>oblastiach</w:t>
      </w:r>
      <w:r w:rsidR="008E3939">
        <w:rPr>
          <w:rFonts w:asciiTheme="minorHAnsi" w:hAnsiTheme="minorHAnsi"/>
        </w:rPr>
        <w:t xml:space="preserve"> s </w:t>
      </w:r>
      <w:r w:rsidRPr="008E3939">
        <w:rPr>
          <w:rFonts w:asciiTheme="minorHAnsi" w:hAnsiTheme="minorHAnsi"/>
        </w:rPr>
        <w:t>vysokou prioritou predstavujú rozsiahle projekty</w:t>
      </w:r>
      <w:r w:rsidR="008E3939">
        <w:rPr>
          <w:rFonts w:asciiTheme="minorHAnsi" w:hAnsiTheme="minorHAnsi"/>
        </w:rPr>
        <w:t xml:space="preserve"> s </w:t>
      </w:r>
      <w:r w:rsidRPr="008E3939">
        <w:rPr>
          <w:rFonts w:asciiTheme="minorHAnsi" w:hAnsiTheme="minorHAnsi"/>
        </w:rPr>
        <w:t>veľkým vplyvom, ktorými sa podporujú dobrovoľnícke aktivity, ktoré vykonávajú mladí ľudia aspoň</w:t>
      </w:r>
      <w:r w:rsidR="008E3939">
        <w:rPr>
          <w:rFonts w:asciiTheme="minorHAnsi" w:hAnsiTheme="minorHAnsi"/>
        </w:rPr>
        <w:t xml:space="preserve"> z </w:t>
      </w:r>
      <w:r w:rsidRPr="008E3939">
        <w:rPr>
          <w:rFonts w:asciiTheme="minorHAnsi" w:hAnsiTheme="minorHAnsi"/>
        </w:rPr>
        <w:t>dvoch rôznych krajín, aby vyjadrili svoju solidaritu realizáciou krátkodobých akcií zaoberajúcich sa spoločnými európskymi výzvami</w:t>
      </w:r>
      <w:r w:rsidR="008E3939">
        <w:rPr>
          <w:rFonts w:asciiTheme="minorHAnsi" w:hAnsiTheme="minorHAnsi"/>
        </w:rPr>
        <w:t xml:space="preserve"> v </w:t>
      </w:r>
      <w:r w:rsidRPr="008E3939">
        <w:rPr>
          <w:rFonts w:asciiTheme="minorHAnsi" w:hAnsiTheme="minorHAnsi"/>
        </w:rPr>
        <w:t>oblastiach politiky, ktoré sa každý rok vymedzujú na úrovni EÚ</w:t>
      </w:r>
      <w:r w:rsidR="008E3939">
        <w:rPr>
          <w:rFonts w:asciiTheme="minorHAnsi" w:hAnsiTheme="minorHAnsi"/>
        </w:rPr>
        <w:t>.</w:t>
      </w:r>
    </w:p>
    <w:p w14:paraId="27E8372A" w14:textId="55471A13" w:rsidR="00892965" w:rsidRPr="008E3939" w:rsidRDefault="00892965" w:rsidP="009C500E">
      <w:pPr>
        <w:pStyle w:val="AMainbody"/>
        <w:spacing w:after="0"/>
        <w:rPr>
          <w:rFonts w:asciiTheme="minorHAnsi" w:hAnsiTheme="minorHAnsi" w:cstheme="minorBidi"/>
          <w:b/>
          <w:bCs/>
          <w:sz w:val="16"/>
          <w:szCs w:val="16"/>
        </w:rPr>
      </w:pPr>
    </w:p>
    <w:p w14:paraId="78205F51" w14:textId="77777777" w:rsidR="009C500E" w:rsidRPr="008E3939" w:rsidRDefault="009C500E" w:rsidP="00892965">
      <w:pPr>
        <w:pStyle w:val="Heading2"/>
      </w:pPr>
      <w:bookmarkStart w:id="641" w:name="_Toc140237055"/>
      <w:bookmarkStart w:id="642" w:name="_Toc151129038"/>
      <w:r w:rsidRPr="008E3939">
        <w:t>Aké sú priority výzvy 2024 pre túto akciu?</w:t>
      </w:r>
      <w:bookmarkEnd w:id="641"/>
      <w:bookmarkEnd w:id="642"/>
    </w:p>
    <w:p w14:paraId="0CF58E5B" w14:textId="4095514C" w:rsidR="009C500E" w:rsidRPr="008E3939" w:rsidRDefault="009C500E" w:rsidP="00414CC0">
      <w:pPr>
        <w:pStyle w:val="Heading3"/>
        <w:rPr>
          <w:rStyle w:val="Heading4Guide"/>
        </w:rPr>
      </w:pPr>
      <w:r w:rsidRPr="008E3939">
        <w:t>Pomoc osobám utekajúcim pred ozbrojenými konfliktmi</w:t>
      </w:r>
      <w:r w:rsidR="008E3939">
        <w:t xml:space="preserve"> a </w:t>
      </w:r>
      <w:r w:rsidRPr="008E3939">
        <w:t>iným obetiam prírodných katastrof alebo katastrof spôsobených ľudskou činnosťou</w:t>
      </w:r>
    </w:p>
    <w:p w14:paraId="469CF2FC" w14:textId="7E070A83" w:rsidR="008E3939" w:rsidRDefault="009C500E">
      <w:pPr>
        <w:pStyle w:val="AMainbody"/>
        <w:rPr>
          <w:rFonts w:asciiTheme="minorHAnsi" w:hAnsiTheme="minorHAnsi"/>
        </w:rPr>
      </w:pPr>
      <w:r w:rsidRPr="008E3939">
        <w:rPr>
          <w:rFonts w:asciiTheme="minorHAnsi" w:hAnsiTheme="minorHAnsi"/>
        </w:rPr>
        <w:t>Program môže predstavovať významnú pridanú hodnotu tým, že bude prispievať</w:t>
      </w:r>
      <w:r w:rsidR="008E3939">
        <w:rPr>
          <w:rFonts w:asciiTheme="minorHAnsi" w:hAnsiTheme="minorHAnsi"/>
        </w:rPr>
        <w:t xml:space="preserve"> k </w:t>
      </w:r>
      <w:r w:rsidRPr="008E3939">
        <w:rPr>
          <w:rFonts w:asciiTheme="minorHAnsi" w:hAnsiTheme="minorHAnsi"/>
        </w:rPr>
        <w:t>poskytovaniu pomoci</w:t>
      </w:r>
      <w:r w:rsidR="008E3939">
        <w:rPr>
          <w:rFonts w:asciiTheme="minorHAnsi" w:hAnsiTheme="minorHAnsi"/>
        </w:rPr>
        <w:t xml:space="preserve"> a </w:t>
      </w:r>
      <w:r w:rsidRPr="008E3939">
        <w:rPr>
          <w:rFonts w:asciiTheme="minorHAnsi" w:hAnsiTheme="minorHAnsi"/>
        </w:rPr>
        <w:t>podpory ľuďom, ktorých životy, živobytie</w:t>
      </w:r>
      <w:r w:rsidR="008E3939">
        <w:rPr>
          <w:rFonts w:asciiTheme="minorHAnsi" w:hAnsiTheme="minorHAnsi"/>
        </w:rPr>
        <w:t xml:space="preserve"> a </w:t>
      </w:r>
      <w:r w:rsidRPr="008E3939">
        <w:rPr>
          <w:rFonts w:asciiTheme="minorHAnsi" w:hAnsiTheme="minorHAnsi"/>
        </w:rPr>
        <w:t>komunity boli narušené prírodnými katastrofami alebo katastrofami spôsobenými ľudskou činnosťou vrátane ozbrojených konfliktov. Dôležitosť solidarity medzi jednotlivcami</w:t>
      </w:r>
      <w:r w:rsidR="008E3939">
        <w:rPr>
          <w:rFonts w:asciiTheme="minorHAnsi" w:hAnsiTheme="minorHAnsi"/>
        </w:rPr>
        <w:t xml:space="preserve"> a </w:t>
      </w:r>
      <w:r w:rsidRPr="008E3939">
        <w:rPr>
          <w:rFonts w:asciiTheme="minorHAnsi" w:hAnsiTheme="minorHAnsi"/>
        </w:rPr>
        <w:t>komunitami na ich území alebo za hranicami sa ešte výraznejšie prejavila</w:t>
      </w:r>
      <w:r w:rsidR="008E3939">
        <w:rPr>
          <w:rFonts w:asciiTheme="minorHAnsi" w:hAnsiTheme="minorHAnsi"/>
        </w:rPr>
        <w:t xml:space="preserve"> v </w:t>
      </w:r>
      <w:r w:rsidRPr="008E3939">
        <w:rPr>
          <w:rFonts w:asciiTheme="minorHAnsi" w:hAnsiTheme="minorHAnsi"/>
        </w:rPr>
        <w:t>dôsledku ruskej invázie na Ukrajinu</w:t>
      </w:r>
      <w:r w:rsidR="008E3939">
        <w:rPr>
          <w:rFonts w:asciiTheme="minorHAnsi" w:hAnsiTheme="minorHAnsi"/>
        </w:rPr>
        <w:t xml:space="preserve"> a z </w:t>
      </w:r>
      <w:r w:rsidRPr="008E3939">
        <w:rPr>
          <w:rFonts w:asciiTheme="minorHAnsi" w:hAnsiTheme="minorHAnsi"/>
        </w:rPr>
        <w:t>nej vyplývajúceho veľkého prílevu utečencov do EÚ,</w:t>
      </w:r>
      <w:r w:rsidRPr="008E3939">
        <w:t xml:space="preserve"> </w:t>
      </w:r>
      <w:r w:rsidRPr="008E3939">
        <w:rPr>
          <w:rFonts w:asciiTheme="minorHAnsi" w:hAnsiTheme="minorHAnsi"/>
        </w:rPr>
        <w:t>častého výskytu extrémnych výkyvov počasia (napr. záplavy</w:t>
      </w:r>
      <w:r w:rsidR="008E3939">
        <w:rPr>
          <w:rFonts w:asciiTheme="minorHAnsi" w:hAnsiTheme="minorHAnsi"/>
        </w:rPr>
        <w:t xml:space="preserve"> a </w:t>
      </w:r>
      <w:r w:rsidRPr="008E3939">
        <w:rPr>
          <w:rFonts w:asciiTheme="minorHAnsi" w:hAnsiTheme="minorHAnsi"/>
        </w:rPr>
        <w:t>lesné požiare), ako aj nedávnych rozsiahlych zemetrasení</w:t>
      </w:r>
      <w:r w:rsidR="008E3939">
        <w:rPr>
          <w:rFonts w:asciiTheme="minorHAnsi" w:hAnsiTheme="minorHAnsi"/>
        </w:rPr>
        <w:t xml:space="preserve"> v </w:t>
      </w:r>
      <w:r w:rsidRPr="008E3939">
        <w:rPr>
          <w:rFonts w:asciiTheme="minorHAnsi" w:hAnsiTheme="minorHAnsi"/>
        </w:rPr>
        <w:t>niektorých krajinách</w:t>
      </w:r>
      <w:r w:rsidR="008E3939">
        <w:rPr>
          <w:rFonts w:asciiTheme="minorHAnsi" w:hAnsiTheme="minorHAnsi"/>
        </w:rPr>
        <w:t>.</w:t>
      </w:r>
    </w:p>
    <w:p w14:paraId="64C49F00" w14:textId="77777777" w:rsidR="008E3939" w:rsidRDefault="009C500E" w:rsidP="00414CC0">
      <w:pPr>
        <w:pStyle w:val="Heading3"/>
      </w:pPr>
      <w:r w:rsidRPr="008E3939">
        <w:t>Podpora pozitívnych vzdelávacích skúseností</w:t>
      </w:r>
      <w:r w:rsidR="008E3939">
        <w:t xml:space="preserve"> a </w:t>
      </w:r>
      <w:r w:rsidRPr="008E3939">
        <w:t>výstupov pre mladých ľudí</w:t>
      </w:r>
      <w:r w:rsidR="008E3939">
        <w:t xml:space="preserve"> s </w:t>
      </w:r>
      <w:r w:rsidRPr="008E3939">
        <w:t>nedostatkom príležitostí</w:t>
      </w:r>
    </w:p>
    <w:p w14:paraId="258B2CF1" w14:textId="254BB753" w:rsidR="009C500E" w:rsidRPr="008E3939" w:rsidRDefault="009C500E">
      <w:pPr>
        <w:pStyle w:val="AMainbody"/>
        <w:rPr>
          <w:rFonts w:asciiTheme="minorHAnsi" w:hAnsiTheme="minorHAnsi" w:cstheme="minorBidi"/>
        </w:rPr>
      </w:pPr>
      <w:r w:rsidRPr="008E3939">
        <w:rPr>
          <w:rFonts w:asciiTheme="minorHAnsi" w:hAnsiTheme="minorHAnsi"/>
        </w:rPr>
        <w:t>Zbor môže poskytnúť značnú hodnotu pomocou deťom</w:t>
      </w:r>
      <w:r w:rsidR="008E3939">
        <w:rPr>
          <w:rFonts w:asciiTheme="minorHAnsi" w:hAnsiTheme="minorHAnsi"/>
        </w:rPr>
        <w:t xml:space="preserve"> a </w:t>
      </w:r>
      <w:r w:rsidRPr="008E3939">
        <w:rPr>
          <w:rFonts w:asciiTheme="minorHAnsi" w:hAnsiTheme="minorHAnsi"/>
        </w:rPr>
        <w:t>mladým ľuďom zo znevýhodneného prostredia alebo inak zraniteľným skupinám pri dosahovaní primeraných vzdelávacích výstupov, čo je plne</w:t>
      </w:r>
      <w:r w:rsidR="008E3939">
        <w:rPr>
          <w:rFonts w:asciiTheme="minorHAnsi" w:hAnsiTheme="minorHAnsi"/>
        </w:rPr>
        <w:t xml:space="preserve"> v </w:t>
      </w:r>
      <w:r w:rsidRPr="008E3939">
        <w:rPr>
          <w:rFonts w:asciiTheme="minorHAnsi" w:hAnsiTheme="minorHAnsi"/>
        </w:rPr>
        <w:t>súlade</w:t>
      </w:r>
      <w:r w:rsidR="008E3939">
        <w:rPr>
          <w:rFonts w:asciiTheme="minorHAnsi" w:hAnsiTheme="minorHAnsi"/>
        </w:rPr>
        <w:t xml:space="preserve"> s </w:t>
      </w:r>
      <w:r w:rsidRPr="008E3939">
        <w:rPr>
          <w:rFonts w:asciiTheme="minorHAnsi" w:hAnsiTheme="minorHAnsi"/>
        </w:rPr>
        <w:t>opatreniami nadväzujúcimi na Európsky rok mládeže</w:t>
      </w:r>
      <w:r w:rsidR="008E3939">
        <w:rPr>
          <w:rFonts w:asciiTheme="minorHAnsi" w:hAnsiTheme="minorHAnsi"/>
        </w:rPr>
        <w:t xml:space="preserve"> a s </w:t>
      </w:r>
      <w:r w:rsidRPr="008E3939">
        <w:rPr>
          <w:rFonts w:asciiTheme="minorHAnsi" w:hAnsiTheme="minorHAnsi"/>
        </w:rPr>
        <w:t>jeho odkazom, pokiaľ ide</w:t>
      </w:r>
      <w:r w:rsidR="008E3939">
        <w:rPr>
          <w:rFonts w:asciiTheme="minorHAnsi" w:hAnsiTheme="minorHAnsi"/>
        </w:rPr>
        <w:t xml:space="preserve"> o </w:t>
      </w:r>
      <w:r w:rsidRPr="008E3939">
        <w:rPr>
          <w:rFonts w:asciiTheme="minorHAnsi" w:hAnsiTheme="minorHAnsi"/>
        </w:rPr>
        <w:t>oslovenie všetkých mladých ľudí vrátane mladých ľudí</w:t>
      </w:r>
      <w:r w:rsidR="008E3939">
        <w:rPr>
          <w:rFonts w:asciiTheme="minorHAnsi" w:hAnsiTheme="minorHAnsi"/>
        </w:rPr>
        <w:t xml:space="preserve"> s </w:t>
      </w:r>
      <w:r w:rsidRPr="008E3939">
        <w:rPr>
          <w:rFonts w:asciiTheme="minorHAnsi" w:hAnsiTheme="minorHAnsi"/>
        </w:rPr>
        <w:t>nedostatkom príležitostí.</w:t>
      </w:r>
    </w:p>
    <w:p w14:paraId="3C2EF81F" w14:textId="77777777" w:rsidR="00892965" w:rsidRPr="008E3939" w:rsidRDefault="00892965" w:rsidP="009C500E">
      <w:pPr>
        <w:pStyle w:val="AMainbody"/>
        <w:rPr>
          <w:rFonts w:asciiTheme="minorHAnsi" w:hAnsiTheme="minorHAnsi" w:cstheme="minorBidi"/>
        </w:rPr>
      </w:pPr>
    </w:p>
    <w:p w14:paraId="6747DBC9" w14:textId="77777777" w:rsidR="009C500E" w:rsidRPr="008E3939" w:rsidRDefault="009C500E" w:rsidP="00892965">
      <w:pPr>
        <w:pStyle w:val="Heading2"/>
      </w:pPr>
      <w:bookmarkStart w:id="643" w:name="_Toc78551668"/>
      <w:bookmarkStart w:id="644" w:name="_Toc63429826"/>
      <w:bookmarkStart w:id="645" w:name="_Toc63694247"/>
      <w:bookmarkStart w:id="646" w:name="_Toc73699834"/>
      <w:bookmarkStart w:id="647" w:name="_Toc140237056"/>
      <w:bookmarkStart w:id="648" w:name="_Toc151129039"/>
      <w:r w:rsidRPr="008E3939">
        <w:t>Aké sú ciele?</w:t>
      </w:r>
      <w:bookmarkEnd w:id="643"/>
      <w:bookmarkEnd w:id="644"/>
      <w:bookmarkEnd w:id="645"/>
      <w:bookmarkEnd w:id="646"/>
      <w:bookmarkEnd w:id="647"/>
      <w:bookmarkEnd w:id="648"/>
    </w:p>
    <w:p w14:paraId="4AC79DBD" w14:textId="1E323F19" w:rsidR="009C500E" w:rsidRPr="008E3939" w:rsidRDefault="009C500E">
      <w:pPr>
        <w:pStyle w:val="Body"/>
        <w:rPr>
          <w:rFonts w:asciiTheme="minorHAnsi" w:hAnsiTheme="minorHAnsi"/>
          <w:sz w:val="18"/>
          <w:szCs w:val="18"/>
        </w:rPr>
      </w:pPr>
      <w:r w:rsidRPr="008E3939">
        <w:rPr>
          <w:rFonts w:asciiTheme="minorHAnsi" w:hAnsiTheme="minorHAnsi"/>
          <w:sz w:val="18"/>
        </w:rPr>
        <w:t>Činnosti dobrovoľníckych tímov</w:t>
      </w:r>
      <w:r w:rsidR="008E3939">
        <w:rPr>
          <w:rFonts w:asciiTheme="minorHAnsi" w:hAnsiTheme="minorHAnsi"/>
          <w:sz w:val="18"/>
        </w:rPr>
        <w:t xml:space="preserve"> v </w:t>
      </w:r>
      <w:r w:rsidRPr="008E3939">
        <w:rPr>
          <w:rFonts w:asciiTheme="minorHAnsi" w:hAnsiTheme="minorHAnsi"/>
          <w:sz w:val="18"/>
        </w:rPr>
        <w:t>oblastiach</w:t>
      </w:r>
      <w:r w:rsidR="008E3939">
        <w:rPr>
          <w:rFonts w:asciiTheme="minorHAnsi" w:hAnsiTheme="minorHAnsi"/>
          <w:sz w:val="18"/>
        </w:rPr>
        <w:t xml:space="preserve"> s </w:t>
      </w:r>
      <w:r w:rsidRPr="008E3939">
        <w:rPr>
          <w:rFonts w:asciiTheme="minorHAnsi" w:hAnsiTheme="minorHAnsi"/>
          <w:sz w:val="18"/>
        </w:rPr>
        <w:t>vysokou prioritou budú zamerané na:</w:t>
      </w:r>
    </w:p>
    <w:p w14:paraId="66FB2ED4" w14:textId="77777777" w:rsidR="009C500E" w:rsidRPr="008E3939" w:rsidRDefault="009C500E" w:rsidP="009C500E">
      <w:pPr>
        <w:pStyle w:val="Standard"/>
        <w:rPr>
          <w:rFonts w:asciiTheme="minorHAnsi" w:hAnsiTheme="minorHAnsi"/>
          <w:sz w:val="18"/>
          <w:szCs w:val="18"/>
        </w:rPr>
      </w:pPr>
    </w:p>
    <w:p w14:paraId="4D406CAE" w14:textId="4B2A2EFD" w:rsidR="009C500E" w:rsidRPr="008E3939" w:rsidRDefault="009C500E" w:rsidP="009E4A83">
      <w:pPr>
        <w:pStyle w:val="ListParagraph"/>
        <w:widowControl/>
        <w:numPr>
          <w:ilvl w:val="0"/>
          <w:numId w:val="88"/>
        </w:numPr>
        <w:pBdr>
          <w:top w:val="nil"/>
          <w:left w:val="nil"/>
          <w:bottom w:val="nil"/>
          <w:right w:val="nil"/>
          <w:between w:val="nil"/>
          <w:bar w:val="nil"/>
        </w:pBdr>
        <w:suppressAutoHyphens w:val="0"/>
        <w:autoSpaceDN/>
        <w:spacing w:after="120"/>
        <w:contextualSpacing w:val="0"/>
        <w:jc w:val="both"/>
        <w:rPr>
          <w:rFonts w:asciiTheme="minorHAnsi" w:hAnsiTheme="minorHAnsi"/>
          <w:sz w:val="18"/>
          <w:szCs w:val="18"/>
        </w:rPr>
      </w:pPr>
      <w:r w:rsidRPr="008E3939">
        <w:rPr>
          <w:rFonts w:asciiTheme="minorHAnsi" w:hAnsiTheme="minorHAnsi"/>
          <w:sz w:val="18"/>
        </w:rPr>
        <w:t>riešenie jasne vymedzených nevyriešených spoločenských výziev</w:t>
      </w:r>
      <w:r w:rsidR="008E3939">
        <w:rPr>
          <w:rFonts w:asciiTheme="minorHAnsi" w:hAnsiTheme="minorHAnsi"/>
          <w:sz w:val="18"/>
        </w:rPr>
        <w:t xml:space="preserve"> v </w:t>
      </w:r>
      <w:r w:rsidRPr="008E3939">
        <w:rPr>
          <w:rFonts w:asciiTheme="minorHAnsi" w:hAnsiTheme="minorHAnsi"/>
          <w:sz w:val="18"/>
        </w:rPr>
        <w:t>oblasti „pomoci osobám utekajúcim pred ozbrojenými konfliktmi</w:t>
      </w:r>
      <w:r w:rsidR="008E3939">
        <w:rPr>
          <w:rFonts w:asciiTheme="minorHAnsi" w:hAnsiTheme="minorHAnsi"/>
          <w:sz w:val="18"/>
        </w:rPr>
        <w:t xml:space="preserve"> a </w:t>
      </w:r>
      <w:r w:rsidRPr="008E3939">
        <w:rPr>
          <w:rFonts w:asciiTheme="minorHAnsi" w:hAnsiTheme="minorHAnsi"/>
          <w:sz w:val="18"/>
        </w:rPr>
        <w:t>iným obetiam prírodných katastrof alebo katastrof spôsobených ľudskou činnosťou“ a/alebo „podpory pozitívnych vzdelávacích skúseností</w:t>
      </w:r>
      <w:r w:rsidR="008E3939">
        <w:rPr>
          <w:rFonts w:asciiTheme="minorHAnsi" w:hAnsiTheme="minorHAnsi"/>
          <w:sz w:val="18"/>
        </w:rPr>
        <w:t xml:space="preserve"> a </w:t>
      </w:r>
      <w:r w:rsidRPr="008E3939">
        <w:rPr>
          <w:rFonts w:asciiTheme="minorHAnsi" w:hAnsiTheme="minorHAnsi"/>
          <w:sz w:val="18"/>
        </w:rPr>
        <w:t>výstupov pre mladých ľudí</w:t>
      </w:r>
      <w:r w:rsidR="008E3939">
        <w:rPr>
          <w:rFonts w:asciiTheme="minorHAnsi" w:hAnsiTheme="minorHAnsi"/>
          <w:sz w:val="18"/>
        </w:rPr>
        <w:t xml:space="preserve"> s </w:t>
      </w:r>
      <w:r w:rsidRPr="008E3939">
        <w:rPr>
          <w:rFonts w:asciiTheme="minorHAnsi" w:hAnsiTheme="minorHAnsi"/>
          <w:sz w:val="18"/>
        </w:rPr>
        <w:t>nedostatkom príležitostí“, podporu solidarity medzi zúčastnenými krajinami, pomoc mladým ľuďom získať zručnosti</w:t>
      </w:r>
      <w:r w:rsidR="008E3939">
        <w:rPr>
          <w:rFonts w:asciiTheme="minorHAnsi" w:hAnsiTheme="minorHAnsi"/>
          <w:sz w:val="18"/>
        </w:rPr>
        <w:t xml:space="preserve"> a </w:t>
      </w:r>
      <w:r w:rsidRPr="008E3939">
        <w:rPr>
          <w:rFonts w:asciiTheme="minorHAnsi" w:hAnsiTheme="minorHAnsi"/>
          <w:sz w:val="18"/>
        </w:rPr>
        <w:t>schopnosti, ktoré sú užitočné pre ich osobný, vzdelávací, spoločenský</w:t>
      </w:r>
      <w:r w:rsidR="008E3939">
        <w:rPr>
          <w:rFonts w:asciiTheme="minorHAnsi" w:hAnsiTheme="minorHAnsi"/>
          <w:sz w:val="18"/>
        </w:rPr>
        <w:t xml:space="preserve"> a </w:t>
      </w:r>
      <w:r w:rsidRPr="008E3939">
        <w:rPr>
          <w:rFonts w:asciiTheme="minorHAnsi" w:hAnsiTheme="minorHAnsi"/>
          <w:sz w:val="18"/>
        </w:rPr>
        <w:t>profesijný rozvoj,</w:t>
      </w:r>
    </w:p>
    <w:p w14:paraId="3B963E1B" w14:textId="0BF5E6B2" w:rsidR="009C500E" w:rsidRPr="008E3939" w:rsidRDefault="009C500E" w:rsidP="009E4A83">
      <w:pPr>
        <w:pStyle w:val="ListParagraph"/>
        <w:widowControl/>
        <w:numPr>
          <w:ilvl w:val="0"/>
          <w:numId w:val="88"/>
        </w:numPr>
        <w:pBdr>
          <w:top w:val="nil"/>
          <w:left w:val="nil"/>
          <w:bottom w:val="nil"/>
          <w:right w:val="nil"/>
          <w:between w:val="nil"/>
          <w:bar w:val="nil"/>
        </w:pBdr>
        <w:suppressAutoHyphens w:val="0"/>
        <w:autoSpaceDN/>
        <w:spacing w:after="120"/>
        <w:contextualSpacing w:val="0"/>
        <w:jc w:val="both"/>
        <w:rPr>
          <w:rFonts w:asciiTheme="minorHAnsi" w:hAnsiTheme="minorHAnsi"/>
          <w:sz w:val="18"/>
          <w:szCs w:val="18"/>
        </w:rPr>
      </w:pPr>
      <w:r w:rsidRPr="008E3939">
        <w:rPr>
          <w:rFonts w:asciiTheme="minorHAnsi" w:hAnsiTheme="minorHAnsi"/>
          <w:sz w:val="18"/>
        </w:rPr>
        <w:t>poskytovanie hmotných výhod komunitám,</w:t>
      </w:r>
      <w:r w:rsidR="008E3939">
        <w:rPr>
          <w:rFonts w:asciiTheme="minorHAnsi" w:hAnsiTheme="minorHAnsi"/>
          <w:sz w:val="18"/>
        </w:rPr>
        <w:t xml:space="preserve"> v </w:t>
      </w:r>
      <w:r w:rsidRPr="008E3939">
        <w:rPr>
          <w:rFonts w:asciiTheme="minorHAnsi" w:hAnsiTheme="minorHAnsi"/>
          <w:sz w:val="18"/>
        </w:rPr>
        <w:t>ktorých sa aktivity vykonávajú,</w:t>
      </w:r>
    </w:p>
    <w:p w14:paraId="0DD9650F" w14:textId="7A17CC2F" w:rsidR="009C500E" w:rsidRPr="008E3939" w:rsidRDefault="009C500E" w:rsidP="009E4A83">
      <w:pPr>
        <w:pStyle w:val="ListParagraph"/>
        <w:widowControl/>
        <w:numPr>
          <w:ilvl w:val="0"/>
          <w:numId w:val="88"/>
        </w:numPr>
        <w:pBdr>
          <w:top w:val="nil"/>
          <w:left w:val="nil"/>
          <w:bottom w:val="nil"/>
          <w:right w:val="nil"/>
          <w:between w:val="nil"/>
          <w:bar w:val="nil"/>
        </w:pBdr>
        <w:suppressAutoHyphens w:val="0"/>
        <w:autoSpaceDN/>
        <w:spacing w:after="120"/>
        <w:contextualSpacing w:val="0"/>
        <w:jc w:val="both"/>
        <w:rPr>
          <w:rFonts w:asciiTheme="minorHAnsi" w:hAnsiTheme="minorHAnsi"/>
          <w:sz w:val="18"/>
          <w:szCs w:val="18"/>
        </w:rPr>
      </w:pPr>
      <w:r w:rsidRPr="008E3939">
        <w:rPr>
          <w:rFonts w:asciiTheme="minorHAnsi" w:hAnsiTheme="minorHAnsi"/>
          <w:sz w:val="18"/>
        </w:rPr>
        <w:t>zabezpečenie priameho kontaktu medzi účastníkom</w:t>
      </w:r>
      <w:r w:rsidR="008E3939">
        <w:rPr>
          <w:rFonts w:asciiTheme="minorHAnsi" w:hAnsiTheme="minorHAnsi"/>
          <w:sz w:val="18"/>
        </w:rPr>
        <w:t xml:space="preserve"> a </w:t>
      </w:r>
      <w:r w:rsidRPr="008E3939">
        <w:rPr>
          <w:rFonts w:asciiTheme="minorHAnsi" w:hAnsiTheme="minorHAnsi"/>
          <w:sz w:val="18"/>
        </w:rPr>
        <w:t>prijímateľmi solidárnych aktivít</w:t>
      </w:r>
      <w:r w:rsidR="008E3939">
        <w:rPr>
          <w:rFonts w:asciiTheme="minorHAnsi" w:hAnsiTheme="minorHAnsi"/>
          <w:sz w:val="18"/>
        </w:rPr>
        <w:t xml:space="preserve"> s </w:t>
      </w:r>
      <w:r w:rsidRPr="008E3939">
        <w:rPr>
          <w:rFonts w:asciiTheme="minorHAnsi" w:hAnsiTheme="minorHAnsi"/>
          <w:sz w:val="18"/>
        </w:rPr>
        <w:t>cieľom pomôcť účastníkovi získať zručnosti, ktoré sú užitočné pre jeho vzdelávací</w:t>
      </w:r>
      <w:r w:rsidR="008E3939">
        <w:rPr>
          <w:rFonts w:asciiTheme="minorHAnsi" w:hAnsiTheme="minorHAnsi"/>
          <w:sz w:val="18"/>
        </w:rPr>
        <w:t xml:space="preserve"> a </w:t>
      </w:r>
      <w:r w:rsidRPr="008E3939">
        <w:rPr>
          <w:rFonts w:asciiTheme="minorHAnsi" w:hAnsiTheme="minorHAnsi"/>
          <w:sz w:val="18"/>
        </w:rPr>
        <w:t>sociálny rozvoj,</w:t>
      </w:r>
    </w:p>
    <w:p w14:paraId="68069C5B" w14:textId="0A8F4019" w:rsidR="009C500E" w:rsidRPr="008E3939" w:rsidRDefault="009C500E" w:rsidP="009E4A83">
      <w:pPr>
        <w:pStyle w:val="ListParagraph"/>
        <w:widowControl/>
        <w:numPr>
          <w:ilvl w:val="0"/>
          <w:numId w:val="88"/>
        </w:numPr>
        <w:pBdr>
          <w:top w:val="nil"/>
          <w:left w:val="nil"/>
          <w:bottom w:val="nil"/>
          <w:right w:val="nil"/>
          <w:between w:val="nil"/>
          <w:bar w:val="nil"/>
        </w:pBdr>
        <w:suppressAutoHyphens w:val="0"/>
        <w:autoSpaceDN/>
        <w:spacing w:after="120"/>
        <w:contextualSpacing w:val="0"/>
        <w:jc w:val="both"/>
        <w:rPr>
          <w:rFonts w:asciiTheme="minorHAnsi" w:hAnsiTheme="minorHAnsi"/>
          <w:sz w:val="18"/>
          <w:szCs w:val="18"/>
        </w:rPr>
      </w:pPr>
      <w:r w:rsidRPr="008E3939">
        <w:rPr>
          <w:rFonts w:asciiTheme="minorHAnsi" w:hAnsiTheme="minorHAnsi"/>
          <w:sz w:val="18"/>
        </w:rPr>
        <w:t>oslovenie mladých ľudí</w:t>
      </w:r>
      <w:r w:rsidR="008E3939">
        <w:rPr>
          <w:rFonts w:asciiTheme="minorHAnsi" w:hAnsiTheme="minorHAnsi"/>
          <w:sz w:val="18"/>
        </w:rPr>
        <w:t xml:space="preserve"> s </w:t>
      </w:r>
      <w:r w:rsidRPr="008E3939">
        <w:rPr>
          <w:rFonts w:asciiTheme="minorHAnsi" w:hAnsiTheme="minorHAnsi"/>
          <w:sz w:val="18"/>
        </w:rPr>
        <w:t>nedostatkom príležitostí vrátane utečencov, žiadateľov</w:t>
      </w:r>
      <w:r w:rsidR="008E3939">
        <w:rPr>
          <w:rFonts w:asciiTheme="minorHAnsi" w:hAnsiTheme="minorHAnsi"/>
          <w:sz w:val="18"/>
        </w:rPr>
        <w:t xml:space="preserve"> o </w:t>
      </w:r>
      <w:r w:rsidRPr="008E3939">
        <w:rPr>
          <w:rFonts w:asciiTheme="minorHAnsi" w:hAnsiTheme="minorHAnsi"/>
          <w:sz w:val="18"/>
        </w:rPr>
        <w:t>azyl</w:t>
      </w:r>
      <w:r w:rsidR="008E3939">
        <w:rPr>
          <w:rFonts w:asciiTheme="minorHAnsi" w:hAnsiTheme="minorHAnsi"/>
          <w:sz w:val="18"/>
        </w:rPr>
        <w:t xml:space="preserve"> a </w:t>
      </w:r>
      <w:r w:rsidRPr="008E3939">
        <w:rPr>
          <w:rFonts w:asciiTheme="minorHAnsi" w:hAnsiTheme="minorHAnsi"/>
          <w:sz w:val="18"/>
        </w:rPr>
        <w:t>migrantov,</w:t>
      </w:r>
    </w:p>
    <w:p w14:paraId="60A939D4" w14:textId="0E3B5911" w:rsidR="009C500E" w:rsidRPr="008E3939" w:rsidRDefault="009C500E" w:rsidP="009E4A83">
      <w:pPr>
        <w:pStyle w:val="ListParagraph"/>
        <w:widowControl/>
        <w:numPr>
          <w:ilvl w:val="0"/>
          <w:numId w:val="88"/>
        </w:numPr>
        <w:pBdr>
          <w:top w:val="nil"/>
          <w:left w:val="nil"/>
          <w:bottom w:val="nil"/>
          <w:right w:val="nil"/>
          <w:between w:val="nil"/>
          <w:bar w:val="nil"/>
        </w:pBdr>
        <w:suppressAutoHyphens w:val="0"/>
        <w:autoSpaceDN/>
        <w:spacing w:after="120"/>
        <w:contextualSpacing w:val="0"/>
        <w:jc w:val="both"/>
        <w:rPr>
          <w:rFonts w:asciiTheme="minorHAnsi" w:hAnsiTheme="minorHAnsi"/>
          <w:sz w:val="18"/>
          <w:szCs w:val="18"/>
        </w:rPr>
      </w:pPr>
      <w:r w:rsidRPr="008E3939">
        <w:rPr>
          <w:rFonts w:asciiTheme="minorHAnsi" w:hAnsiTheme="minorHAnsi"/>
          <w:sz w:val="18"/>
        </w:rPr>
        <w:t xml:space="preserve">podporu rozmanitosti, </w:t>
      </w:r>
      <w:proofErr w:type="spellStart"/>
      <w:r w:rsidRPr="008E3939">
        <w:rPr>
          <w:rFonts w:asciiTheme="minorHAnsi" w:hAnsiTheme="minorHAnsi"/>
          <w:sz w:val="18"/>
        </w:rPr>
        <w:t>medzikultúrneho</w:t>
      </w:r>
      <w:proofErr w:type="spellEnd"/>
      <w:r w:rsidR="008E3939">
        <w:rPr>
          <w:rFonts w:asciiTheme="minorHAnsi" w:hAnsiTheme="minorHAnsi"/>
          <w:sz w:val="18"/>
        </w:rPr>
        <w:t xml:space="preserve"> a </w:t>
      </w:r>
      <w:r w:rsidRPr="008E3939">
        <w:rPr>
          <w:rFonts w:asciiTheme="minorHAnsi" w:hAnsiTheme="minorHAnsi"/>
          <w:sz w:val="18"/>
        </w:rPr>
        <w:t>medzináboženského dialógu</w:t>
      </w:r>
      <w:r w:rsidR="008E3939">
        <w:rPr>
          <w:rFonts w:asciiTheme="minorHAnsi" w:hAnsiTheme="minorHAnsi"/>
          <w:sz w:val="18"/>
        </w:rPr>
        <w:t xml:space="preserve"> a </w:t>
      </w:r>
      <w:r w:rsidRPr="008E3939">
        <w:rPr>
          <w:rFonts w:asciiTheme="minorHAnsi" w:hAnsiTheme="minorHAnsi"/>
          <w:sz w:val="18"/>
        </w:rPr>
        <w:t>hodnôt EÚ, ktorými sú ľudská dôstojnosť, sloboda, rovnosť</w:t>
      </w:r>
      <w:r w:rsidR="008E3939">
        <w:rPr>
          <w:rFonts w:asciiTheme="minorHAnsi" w:hAnsiTheme="minorHAnsi"/>
          <w:sz w:val="18"/>
        </w:rPr>
        <w:t xml:space="preserve"> a </w:t>
      </w:r>
      <w:r w:rsidRPr="008E3939">
        <w:rPr>
          <w:rFonts w:asciiTheme="minorHAnsi" w:hAnsiTheme="minorHAnsi"/>
          <w:sz w:val="18"/>
        </w:rPr>
        <w:t>dodržiavanie ľudských práv vrátane práv osôb patriacich</w:t>
      </w:r>
      <w:r w:rsidR="008E3939">
        <w:rPr>
          <w:rFonts w:asciiTheme="minorHAnsi" w:hAnsiTheme="minorHAnsi"/>
          <w:sz w:val="18"/>
        </w:rPr>
        <w:t xml:space="preserve"> k </w:t>
      </w:r>
      <w:r w:rsidRPr="008E3939">
        <w:rPr>
          <w:rFonts w:asciiTheme="minorHAnsi" w:hAnsiTheme="minorHAnsi"/>
          <w:sz w:val="18"/>
        </w:rPr>
        <w:t>menšinám, ako aj projektov</w:t>
      </w:r>
      <w:r w:rsidR="008E3939">
        <w:rPr>
          <w:rFonts w:asciiTheme="minorHAnsi" w:hAnsiTheme="minorHAnsi"/>
          <w:sz w:val="18"/>
        </w:rPr>
        <w:t xml:space="preserve"> v </w:t>
      </w:r>
      <w:r w:rsidRPr="008E3939">
        <w:rPr>
          <w:rFonts w:asciiTheme="minorHAnsi" w:hAnsiTheme="minorHAnsi"/>
          <w:sz w:val="18"/>
        </w:rPr>
        <w:t>oblasti posilňovania mediálnej gramotnosti, kritického myslenia</w:t>
      </w:r>
      <w:r w:rsidR="008E3939">
        <w:rPr>
          <w:rFonts w:asciiTheme="minorHAnsi" w:hAnsiTheme="minorHAnsi"/>
          <w:sz w:val="18"/>
        </w:rPr>
        <w:t xml:space="preserve"> a </w:t>
      </w:r>
      <w:r w:rsidRPr="008E3939">
        <w:rPr>
          <w:rFonts w:asciiTheme="minorHAnsi" w:hAnsiTheme="minorHAnsi"/>
          <w:sz w:val="18"/>
        </w:rPr>
        <w:t>zmyslu pre iniciatívnosť mladých ľudí,</w:t>
      </w:r>
    </w:p>
    <w:p w14:paraId="571C73FF" w14:textId="1A59F9AF" w:rsidR="009C500E" w:rsidRPr="008E3939" w:rsidRDefault="009C500E" w:rsidP="009E4A83">
      <w:pPr>
        <w:pStyle w:val="ListParagraph"/>
        <w:widowControl/>
        <w:numPr>
          <w:ilvl w:val="0"/>
          <w:numId w:val="88"/>
        </w:numPr>
        <w:pBdr>
          <w:top w:val="nil"/>
          <w:left w:val="nil"/>
          <w:bottom w:val="nil"/>
          <w:right w:val="nil"/>
          <w:between w:val="nil"/>
          <w:bar w:val="nil"/>
        </w:pBdr>
        <w:suppressAutoHyphens w:val="0"/>
        <w:autoSpaceDN/>
        <w:spacing w:after="120"/>
        <w:contextualSpacing w:val="0"/>
        <w:jc w:val="both"/>
        <w:rPr>
          <w:rFonts w:asciiTheme="minorHAnsi" w:hAnsiTheme="minorHAnsi"/>
          <w:sz w:val="18"/>
          <w:szCs w:val="18"/>
        </w:rPr>
      </w:pPr>
      <w:r w:rsidRPr="008E3939">
        <w:rPr>
          <w:rFonts w:asciiTheme="minorHAnsi" w:hAnsiTheme="minorHAnsi"/>
          <w:sz w:val="18"/>
        </w:rPr>
        <w:t>posilnenie kapacít</w:t>
      </w:r>
      <w:r w:rsidR="008E3939">
        <w:rPr>
          <w:rFonts w:asciiTheme="minorHAnsi" w:hAnsiTheme="minorHAnsi"/>
          <w:sz w:val="18"/>
        </w:rPr>
        <w:t xml:space="preserve"> a </w:t>
      </w:r>
      <w:r w:rsidRPr="008E3939">
        <w:rPr>
          <w:rFonts w:asciiTheme="minorHAnsi" w:hAnsiTheme="minorHAnsi"/>
          <w:sz w:val="18"/>
        </w:rPr>
        <w:t>medzinárodného rozsahu účastníckych organizácií,</w:t>
      </w:r>
    </w:p>
    <w:p w14:paraId="799AF2BF" w14:textId="1D942BED" w:rsidR="009C500E" w:rsidRPr="008E3939" w:rsidRDefault="009C500E" w:rsidP="009E4A83">
      <w:pPr>
        <w:pStyle w:val="ListParagraph"/>
        <w:widowControl/>
        <w:numPr>
          <w:ilvl w:val="0"/>
          <w:numId w:val="88"/>
        </w:numPr>
        <w:pBdr>
          <w:top w:val="nil"/>
          <w:left w:val="nil"/>
          <w:bottom w:val="nil"/>
          <w:right w:val="nil"/>
          <w:between w:val="nil"/>
          <w:bar w:val="nil"/>
        </w:pBdr>
        <w:suppressAutoHyphens w:val="0"/>
        <w:autoSpaceDN/>
        <w:spacing w:after="120"/>
        <w:contextualSpacing w:val="0"/>
        <w:jc w:val="both"/>
        <w:rPr>
          <w:rFonts w:asciiTheme="minorHAnsi" w:hAnsiTheme="minorHAnsi"/>
          <w:sz w:val="18"/>
          <w:szCs w:val="18"/>
        </w:rPr>
      </w:pPr>
      <w:r w:rsidRPr="008E3939">
        <w:rPr>
          <w:rFonts w:asciiTheme="minorHAnsi" w:hAnsiTheme="minorHAnsi"/>
          <w:sz w:val="18"/>
        </w:rPr>
        <w:t>zlepšenie informovanosti mladých dobrovoľníkov</w:t>
      </w:r>
      <w:r w:rsidR="008E3939">
        <w:rPr>
          <w:rFonts w:asciiTheme="minorHAnsi" w:hAnsiTheme="minorHAnsi"/>
          <w:sz w:val="18"/>
        </w:rPr>
        <w:t xml:space="preserve"> o </w:t>
      </w:r>
      <w:r w:rsidRPr="008E3939">
        <w:rPr>
          <w:rFonts w:asciiTheme="minorHAnsi" w:hAnsiTheme="minorHAnsi"/>
          <w:sz w:val="18"/>
        </w:rPr>
        <w:t>iných kultúrach</w:t>
      </w:r>
      <w:r w:rsidR="008E3939">
        <w:rPr>
          <w:rFonts w:asciiTheme="minorHAnsi" w:hAnsiTheme="minorHAnsi"/>
          <w:sz w:val="18"/>
        </w:rPr>
        <w:t xml:space="preserve"> a </w:t>
      </w:r>
      <w:r w:rsidRPr="008E3939">
        <w:rPr>
          <w:rFonts w:asciiTheme="minorHAnsi" w:hAnsiTheme="minorHAnsi"/>
          <w:sz w:val="18"/>
        </w:rPr>
        <w:t>krajinách</w:t>
      </w:r>
      <w:r w:rsidR="008E3939">
        <w:rPr>
          <w:rFonts w:asciiTheme="minorHAnsi" w:hAnsiTheme="minorHAnsi"/>
          <w:sz w:val="18"/>
        </w:rPr>
        <w:t xml:space="preserve"> a </w:t>
      </w:r>
      <w:r w:rsidRPr="008E3939">
        <w:rPr>
          <w:rFonts w:asciiTheme="minorHAnsi" w:hAnsiTheme="minorHAnsi"/>
          <w:sz w:val="18"/>
        </w:rPr>
        <w:t>ich porozumenie, pričom sa účastníkom poskytne možnosť vybudovať siete medzinárodných kontaktov, aby boli aktívni</w:t>
      </w:r>
      <w:r w:rsidR="008E3939">
        <w:rPr>
          <w:rFonts w:asciiTheme="minorHAnsi" w:hAnsiTheme="minorHAnsi"/>
          <w:sz w:val="18"/>
        </w:rPr>
        <w:t xml:space="preserve"> v </w:t>
      </w:r>
      <w:r w:rsidRPr="008E3939">
        <w:rPr>
          <w:rFonts w:asciiTheme="minorHAnsi" w:hAnsiTheme="minorHAnsi"/>
          <w:sz w:val="18"/>
        </w:rPr>
        <w:t>spoločnosti</w:t>
      </w:r>
      <w:r w:rsidR="008E3939">
        <w:rPr>
          <w:rFonts w:asciiTheme="minorHAnsi" w:hAnsiTheme="minorHAnsi"/>
          <w:sz w:val="18"/>
        </w:rPr>
        <w:t xml:space="preserve"> a </w:t>
      </w:r>
      <w:r w:rsidRPr="008E3939">
        <w:rPr>
          <w:rFonts w:asciiTheme="minorHAnsi" w:hAnsiTheme="minorHAnsi"/>
          <w:sz w:val="18"/>
        </w:rPr>
        <w:t>rozvíjali zmysel pre európske občianstvo</w:t>
      </w:r>
      <w:r w:rsidR="008E3939">
        <w:rPr>
          <w:rFonts w:asciiTheme="minorHAnsi" w:hAnsiTheme="minorHAnsi"/>
          <w:sz w:val="18"/>
        </w:rPr>
        <w:t xml:space="preserve"> a </w:t>
      </w:r>
      <w:r w:rsidRPr="008E3939">
        <w:rPr>
          <w:rFonts w:asciiTheme="minorHAnsi" w:hAnsiTheme="minorHAnsi"/>
          <w:sz w:val="18"/>
        </w:rPr>
        <w:t>identitu.</w:t>
      </w:r>
    </w:p>
    <w:p w14:paraId="6614B783" w14:textId="77777777" w:rsidR="008E3939" w:rsidRDefault="008E3939" w:rsidP="009C500E">
      <w:pPr>
        <w:pStyle w:val="Standard"/>
        <w:rPr>
          <w:rFonts w:asciiTheme="minorHAnsi" w:hAnsiTheme="minorHAnsi"/>
          <w:sz w:val="18"/>
          <w:highlight w:val="yellow"/>
        </w:rPr>
      </w:pPr>
    </w:p>
    <w:p w14:paraId="30A08A88" w14:textId="5D02E8D6" w:rsidR="009C500E" w:rsidRPr="008E3939" w:rsidRDefault="009C500E" w:rsidP="009E4A83">
      <w:pPr>
        <w:widowControl/>
        <w:suppressAutoHyphens w:val="0"/>
        <w:autoSpaceDN/>
        <w:textAlignment w:val="auto"/>
        <w:rPr>
          <w:rFonts w:asciiTheme="minorHAnsi" w:hAnsiTheme="minorHAnsi"/>
          <w:sz w:val="18"/>
          <w:szCs w:val="18"/>
        </w:rPr>
      </w:pPr>
      <w:r w:rsidRPr="008E3939">
        <w:br w:type="page"/>
      </w:r>
    </w:p>
    <w:p w14:paraId="4522ADC2" w14:textId="77777777" w:rsidR="008E3939" w:rsidRDefault="009C500E" w:rsidP="00892965">
      <w:pPr>
        <w:pStyle w:val="Heading2"/>
      </w:pPr>
      <w:bookmarkStart w:id="649" w:name="_Toc78551669"/>
      <w:bookmarkStart w:id="650" w:name="_Toc63429827"/>
      <w:bookmarkStart w:id="651" w:name="_Toc63694248"/>
      <w:bookmarkStart w:id="652" w:name="_Toc73699835"/>
      <w:bookmarkStart w:id="653" w:name="_Toc140237057"/>
      <w:bookmarkStart w:id="654" w:name="_Toc151129040"/>
      <w:r w:rsidRPr="008E3939">
        <w:lastRenderedPageBreak/>
        <w:t>Aktivity podporované</w:t>
      </w:r>
      <w:r w:rsidR="008E3939">
        <w:t xml:space="preserve"> v </w:t>
      </w:r>
      <w:r w:rsidRPr="008E3939">
        <w:t>rámci tejto akcie</w:t>
      </w:r>
      <w:bookmarkEnd w:id="649"/>
      <w:bookmarkEnd w:id="650"/>
      <w:bookmarkEnd w:id="651"/>
      <w:bookmarkEnd w:id="652"/>
      <w:bookmarkEnd w:id="653"/>
      <w:bookmarkEnd w:id="654"/>
    </w:p>
    <w:p w14:paraId="1DAE9F28" w14:textId="43D107BD" w:rsidR="008E3939" w:rsidRDefault="009C500E" w:rsidP="009C500E">
      <w:pPr>
        <w:pStyle w:val="AMainbody"/>
      </w:pPr>
      <w:r w:rsidRPr="008E3939">
        <w:t>Podporujú sa tieto aktivity</w:t>
      </w:r>
      <w:r w:rsidR="008E3939">
        <w:t>:</w:t>
      </w:r>
    </w:p>
    <w:p w14:paraId="284E5A97" w14:textId="77777777" w:rsidR="008E3939" w:rsidRDefault="009C500E">
      <w:pPr>
        <w:pStyle w:val="AMainbody"/>
        <w:rPr>
          <w:rFonts w:asciiTheme="minorHAnsi" w:hAnsiTheme="minorHAnsi"/>
          <w:b/>
          <w:color w:val="154194"/>
          <w:sz w:val="24"/>
        </w:rPr>
      </w:pPr>
      <w:r w:rsidRPr="008E3939">
        <w:rPr>
          <w:rFonts w:asciiTheme="minorHAnsi" w:hAnsiTheme="minorHAnsi"/>
          <w:b/>
          <w:color w:val="154194"/>
          <w:sz w:val="24"/>
        </w:rPr>
        <w:t>Dobrovoľnícke tímy</w:t>
      </w:r>
    </w:p>
    <w:p w14:paraId="2E38E63D" w14:textId="5E70CBFC" w:rsidR="009C500E" w:rsidRPr="008E3939" w:rsidRDefault="009C500E" w:rsidP="009C500E">
      <w:pPr>
        <w:pStyle w:val="AMainbody"/>
        <w:rPr>
          <w:color w:val="000000" w:themeColor="text1"/>
        </w:rPr>
      </w:pPr>
      <w:r w:rsidRPr="008E3939">
        <w:rPr>
          <w:rFonts w:asciiTheme="minorHAnsi" w:hAnsiTheme="minorHAnsi"/>
          <w:b/>
          <w:color w:val="A81573"/>
        </w:rPr>
        <w:t>Dobrovoľnícke tímy</w:t>
      </w:r>
      <w:r w:rsidRPr="008E3939">
        <w:rPr>
          <w:rFonts w:asciiTheme="minorHAnsi" w:hAnsiTheme="minorHAnsi"/>
          <w:color w:val="A81573"/>
        </w:rPr>
        <w:t xml:space="preserve"> </w:t>
      </w:r>
      <w:r w:rsidRPr="008E3939">
        <w:rPr>
          <w:rFonts w:asciiTheme="minorHAnsi" w:hAnsiTheme="minorHAnsi"/>
        </w:rPr>
        <w:t>sú</w:t>
      </w:r>
      <w:r w:rsidRPr="008E3939">
        <w:rPr>
          <w:rFonts w:asciiTheme="minorHAnsi" w:hAnsiTheme="minorHAnsi"/>
          <w:b/>
        </w:rPr>
        <w:t xml:space="preserve"> </w:t>
      </w:r>
      <w:r w:rsidRPr="008E3939">
        <w:rPr>
          <w:color w:val="000000" w:themeColor="text1"/>
        </w:rPr>
        <w:t xml:space="preserve">solidárne neplatené </w:t>
      </w:r>
      <w:r w:rsidRPr="008E3939">
        <w:rPr>
          <w:rFonts w:asciiTheme="minorHAnsi" w:hAnsiTheme="minorHAnsi"/>
        </w:rPr>
        <w:t>aktivity</w:t>
      </w:r>
      <w:r w:rsidRPr="008E3939">
        <w:rPr>
          <w:color w:val="000000" w:themeColor="text1"/>
        </w:rPr>
        <w:t xml:space="preserve"> na plný úväzok</w:t>
      </w:r>
      <w:r w:rsidRPr="008E3939">
        <w:rPr>
          <w:color w:val="000000" w:themeColor="text1"/>
          <w:vertAlign w:val="superscript"/>
        </w:rPr>
        <w:footnoteReference w:id="33"/>
      </w:r>
      <w:r w:rsidRPr="008E3939">
        <w:rPr>
          <w:color w:val="000000" w:themeColor="text1"/>
        </w:rPr>
        <w:t>, pri ktorých skupiny aspoň piatich účastníkov</w:t>
      </w:r>
      <w:r w:rsidRPr="008E3939">
        <w:rPr>
          <w:color w:val="000000" w:themeColor="text1"/>
          <w:shd w:val="clear" w:color="auto" w:fill="auto"/>
        </w:rPr>
        <w:t xml:space="preserve"> </w:t>
      </w:r>
      <w:r w:rsidRPr="008E3939">
        <w:rPr>
          <w:rFonts w:asciiTheme="minorHAnsi" w:hAnsiTheme="minorHAnsi"/>
        </w:rPr>
        <w:t>spoločne</w:t>
      </w:r>
      <w:r w:rsidRPr="008E3939">
        <w:rPr>
          <w:color w:val="000000" w:themeColor="text1"/>
        </w:rPr>
        <w:t xml:space="preserve"> vykonávajú dobrovoľnícku činnosť počas obdobia</w:t>
      </w:r>
      <w:r w:rsidR="008E3939">
        <w:rPr>
          <w:color w:val="000000" w:themeColor="text1"/>
        </w:rPr>
        <w:t xml:space="preserve"> v </w:t>
      </w:r>
      <w:r w:rsidRPr="008E3939">
        <w:rPr>
          <w:color w:val="000000" w:themeColor="text1"/>
        </w:rPr>
        <w:t>rozmedzí od dvoch týždňov do dvoch mesiacov (a</w:t>
      </w:r>
      <w:r w:rsidRPr="008E3939">
        <w:t>ž do 59 dní okrem dní potrebných na cestovanie)</w:t>
      </w:r>
      <w:r w:rsidRPr="008E3939">
        <w:rPr>
          <w:color w:val="000000" w:themeColor="text1"/>
        </w:rPr>
        <w:t>. Zloženie tímu by malo byť medzinárodné (vrátane účastníkov</w:t>
      </w:r>
      <w:r w:rsidR="008E3939">
        <w:rPr>
          <w:color w:val="000000" w:themeColor="text1"/>
        </w:rPr>
        <w:t xml:space="preserve"> z </w:t>
      </w:r>
      <w:r w:rsidRPr="008E3939">
        <w:rPr>
          <w:color w:val="000000" w:themeColor="text1"/>
        </w:rPr>
        <w:t>aspoň dvoch rôznych krajín). Aspoň štvrtina počtu členov tímu by mala pochádzať</w:t>
      </w:r>
      <w:r w:rsidR="008E3939">
        <w:rPr>
          <w:color w:val="000000" w:themeColor="text1"/>
        </w:rPr>
        <w:t xml:space="preserve"> z </w:t>
      </w:r>
      <w:r w:rsidRPr="008E3939">
        <w:rPr>
          <w:color w:val="000000" w:themeColor="text1"/>
        </w:rPr>
        <w:t>iných krajín, ako je krajina,</w:t>
      </w:r>
      <w:r w:rsidR="008E3939">
        <w:rPr>
          <w:color w:val="000000" w:themeColor="text1"/>
        </w:rPr>
        <w:t xml:space="preserve"> v </w:t>
      </w:r>
      <w:r w:rsidRPr="008E3939">
        <w:rPr>
          <w:color w:val="000000" w:themeColor="text1"/>
        </w:rPr>
        <w:t>ktorej sa aktivita vykonáva. Mladí ľudia sa môžu zapojiť len do jednej aktivity naraz. Dobrovoľníci Európskeho zboru solidarity</w:t>
      </w:r>
      <w:r w:rsidR="008E3939">
        <w:rPr>
          <w:color w:val="000000" w:themeColor="text1"/>
        </w:rPr>
        <w:t xml:space="preserve"> v </w:t>
      </w:r>
      <w:r w:rsidRPr="008E3939">
        <w:rPr>
          <w:color w:val="000000" w:themeColor="text1"/>
        </w:rPr>
        <w:t>dobrovoľníckych tímoch plnia úlohy projektu</w:t>
      </w:r>
      <w:r w:rsidR="008E3939">
        <w:rPr>
          <w:color w:val="000000" w:themeColor="text1"/>
        </w:rPr>
        <w:t xml:space="preserve"> v </w:t>
      </w:r>
      <w:r w:rsidRPr="008E3939">
        <w:rPr>
          <w:color w:val="000000" w:themeColor="text1"/>
        </w:rPr>
        <w:t>krátkom časovom období (zvyčajne, ale nie výlučne, počas prázdnin, prestávok medzi časťami štúdia, prechodu zo vzdelávania do zamestnania atď.). Cieľom jedného projektu by</w:t>
      </w:r>
      <w:r w:rsidR="008E3939">
        <w:rPr>
          <w:color w:val="000000" w:themeColor="text1"/>
        </w:rPr>
        <w:t xml:space="preserve"> v </w:t>
      </w:r>
      <w:r w:rsidRPr="008E3939">
        <w:rPr>
          <w:color w:val="000000" w:themeColor="text1"/>
        </w:rPr>
        <w:t>zásade malo byť zorganizovať dobrovoľnícke tímy pre aspoň 40 alebo viac účastníkov.</w:t>
      </w:r>
    </w:p>
    <w:p w14:paraId="57E576DE" w14:textId="0CF56BCE" w:rsidR="009C500E" w:rsidRPr="008E3939" w:rsidRDefault="009C500E">
      <w:pPr>
        <w:pStyle w:val="AMainbody"/>
        <w:rPr>
          <w:rFonts w:asciiTheme="minorHAnsi" w:hAnsiTheme="minorHAnsi" w:cstheme="minorBidi"/>
        </w:rPr>
      </w:pPr>
      <w:r w:rsidRPr="008E3939">
        <w:rPr>
          <w:rFonts w:asciiTheme="minorHAnsi" w:hAnsiTheme="minorHAnsi"/>
        </w:rPr>
        <w:t>Medzi príklady hodnotnej práce, ktorú môžu vykonávať dobrovoľnícke tímy</w:t>
      </w:r>
      <w:r w:rsidR="008E3939">
        <w:rPr>
          <w:rFonts w:asciiTheme="minorHAnsi" w:hAnsiTheme="minorHAnsi"/>
        </w:rPr>
        <w:t xml:space="preserve"> v </w:t>
      </w:r>
      <w:r w:rsidRPr="008E3939">
        <w:rPr>
          <w:rFonts w:asciiTheme="minorHAnsi" w:hAnsiTheme="minorHAnsi"/>
        </w:rPr>
        <w:t>rámci tejto akcie, patrí:</w:t>
      </w:r>
    </w:p>
    <w:p w14:paraId="190E1225" w14:textId="1BCEB653" w:rsidR="009C500E" w:rsidRPr="008E3939" w:rsidRDefault="009C500E" w:rsidP="009C500E">
      <w:pPr>
        <w:pStyle w:val="AMainbody"/>
        <w:rPr>
          <w:kern w:val="0"/>
          <w:sz w:val="20"/>
          <w:szCs w:val="20"/>
        </w:rPr>
      </w:pPr>
      <w:r w:rsidRPr="008E3939">
        <w:rPr>
          <w:color w:val="000000"/>
        </w:rPr>
        <w:t>organizovanie rekreačných</w:t>
      </w:r>
      <w:r w:rsidR="008E3939">
        <w:rPr>
          <w:color w:val="000000"/>
        </w:rPr>
        <w:t xml:space="preserve"> a </w:t>
      </w:r>
      <w:r w:rsidRPr="008E3939">
        <w:rPr>
          <w:color w:val="000000"/>
        </w:rPr>
        <w:t>vzdelávacích aktivít pre deti, integrácia</w:t>
      </w:r>
      <w:r w:rsidR="008E3939">
        <w:rPr>
          <w:color w:val="000000"/>
        </w:rPr>
        <w:t xml:space="preserve"> a </w:t>
      </w:r>
      <w:r w:rsidRPr="008E3939">
        <w:rPr>
          <w:color w:val="000000"/>
        </w:rPr>
        <w:t>podpora kultúrnej výmeny</w:t>
      </w:r>
      <w:r w:rsidR="008E3939">
        <w:rPr>
          <w:color w:val="000000"/>
        </w:rPr>
        <w:t xml:space="preserve"> s </w:t>
      </w:r>
      <w:r w:rsidRPr="008E3939">
        <w:rPr>
          <w:color w:val="000000"/>
        </w:rPr>
        <w:t>utečencami</w:t>
      </w:r>
      <w:r w:rsidR="008E3939">
        <w:rPr>
          <w:color w:val="000000"/>
        </w:rPr>
        <w:t xml:space="preserve"> v </w:t>
      </w:r>
      <w:r w:rsidRPr="008E3939">
        <w:rPr>
          <w:color w:val="000000"/>
        </w:rPr>
        <w:t>miestnych komunitách, zapojenie utečencov do poskytovania služieb komunite</w:t>
      </w:r>
      <w:r w:rsidR="008E3939">
        <w:rPr>
          <w:color w:val="000000"/>
        </w:rPr>
        <w:t xml:space="preserve"> a </w:t>
      </w:r>
      <w:r w:rsidRPr="008E3939">
        <w:rPr>
          <w:color w:val="000000"/>
        </w:rPr>
        <w:t>najzraniteľnejším skupinám obyvateľstva, napr. obnova zelených plôch, zhodnotenie</w:t>
      </w:r>
      <w:r w:rsidR="008E3939">
        <w:rPr>
          <w:color w:val="000000"/>
        </w:rPr>
        <w:t xml:space="preserve"> a </w:t>
      </w:r>
      <w:r w:rsidRPr="008E3939">
        <w:rPr>
          <w:color w:val="000000"/>
        </w:rPr>
        <w:t>redistribúcia nepoužitých potravín alebo recyklácia materiálov.</w:t>
      </w:r>
    </w:p>
    <w:p w14:paraId="4BDAD3B5" w14:textId="77777777" w:rsidR="009C500E" w:rsidRPr="008E3939" w:rsidRDefault="009C500E" w:rsidP="009C500E">
      <w:pPr>
        <w:pStyle w:val="AMainbody"/>
        <w:rPr>
          <w:rFonts w:asciiTheme="minorHAnsi" w:hAnsiTheme="minorHAnsi" w:cstheme="minorBidi"/>
        </w:rPr>
      </w:pPr>
    </w:p>
    <w:p w14:paraId="24F89E6C" w14:textId="77777777" w:rsidR="009C500E" w:rsidRPr="008E3939" w:rsidRDefault="009C500E" w:rsidP="009C500E">
      <w:pPr>
        <w:pStyle w:val="AMainbody"/>
        <w:spacing w:after="0"/>
        <w:rPr>
          <w:rFonts w:asciiTheme="minorHAnsi" w:hAnsiTheme="minorHAnsi" w:cstheme="minorHAnsi"/>
        </w:rPr>
      </w:pPr>
    </w:p>
    <w:p w14:paraId="70E25CA3" w14:textId="77777777" w:rsidR="009C500E" w:rsidRPr="008E3939" w:rsidRDefault="009C500E" w:rsidP="009C500E">
      <w:pPr>
        <w:pStyle w:val="AMainbody"/>
        <w:spacing w:after="0"/>
        <w:rPr>
          <w:rFonts w:asciiTheme="minorHAnsi" w:hAnsiTheme="minorHAnsi" w:cstheme="minorHAnsi"/>
        </w:rPr>
      </w:pPr>
      <w:r w:rsidRPr="008E3939">
        <w:rPr>
          <w:noProof/>
        </w:rPr>
        <mc:AlternateContent>
          <mc:Choice Requires="wps">
            <w:drawing>
              <wp:inline distT="0" distB="0" distL="0" distR="0" wp14:anchorId="2582CF61" wp14:editId="75730AFF">
                <wp:extent cx="5448993" cy="1499616"/>
                <wp:effectExtent l="0" t="0" r="18415" b="24765"/>
                <wp:docPr id="17" name="Freeform: Shape 17"/>
                <wp:cNvGraphicFramePr/>
                <a:graphic xmlns:a="http://schemas.openxmlformats.org/drawingml/2006/main">
                  <a:graphicData uri="http://schemas.microsoft.com/office/word/2010/wordprocessingShape">
                    <wps:wsp>
                      <wps:cNvSpPr/>
                      <wps:spPr>
                        <a:xfrm>
                          <a:off x="0" y="0"/>
                          <a:ext cx="5448993" cy="1499616"/>
                        </a:xfrm>
                        <a:custGeom>
                          <a:avLst/>
                          <a:gdLst>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0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197511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241402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219456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195933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195933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219456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687573 w 4975507"/>
                            <a:gd name="connsiteY1" fmla="*/ 694698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687573 w 4975507"/>
                            <a:gd name="connsiteY1" fmla="*/ 694698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75507" h="877570" stroke="0" extrusionOk="0">
                              <a:moveTo>
                                <a:pt x="0" y="0"/>
                              </a:moveTo>
                              <a:lnTo>
                                <a:pt x="4975507" y="0"/>
                              </a:lnTo>
                              <a:lnTo>
                                <a:pt x="4975507" y="621557"/>
                              </a:lnTo>
                              <a:cubicBezTo>
                                <a:pt x="4890169" y="719432"/>
                                <a:pt x="4804832" y="792232"/>
                                <a:pt x="4719494" y="877570"/>
                              </a:cubicBezTo>
                              <a:lnTo>
                                <a:pt x="17812" y="877570"/>
                              </a:lnTo>
                              <a:lnTo>
                                <a:pt x="0" y="0"/>
                              </a:lnTo>
                              <a:close/>
                            </a:path>
                            <a:path w="4975507" h="877570" fill="darkenLess" stroke="0" extrusionOk="0">
                              <a:moveTo>
                                <a:pt x="4719494" y="877570"/>
                              </a:moveTo>
                              <a:lnTo>
                                <a:pt x="4770696" y="672759"/>
                              </a:lnTo>
                              <a:lnTo>
                                <a:pt x="4975507" y="621557"/>
                              </a:lnTo>
                              <a:lnTo>
                                <a:pt x="4719494" y="877570"/>
                              </a:lnTo>
                              <a:close/>
                            </a:path>
                            <a:path w="4975507" h="877570" fill="none" extrusionOk="0">
                              <a:moveTo>
                                <a:pt x="4719494" y="877570"/>
                              </a:moveTo>
                              <a:cubicBezTo>
                                <a:pt x="4736561" y="809300"/>
                                <a:pt x="4712068" y="769237"/>
                                <a:pt x="4687573" y="694698"/>
                              </a:cubicBezTo>
                              <a:lnTo>
                                <a:pt x="4975507" y="621557"/>
                              </a:lnTo>
                              <a:lnTo>
                                <a:pt x="4719494" y="877570"/>
                              </a:lnTo>
                              <a:lnTo>
                                <a:pt x="23523" y="877570"/>
                              </a:lnTo>
                              <a:lnTo>
                                <a:pt x="23523" y="0"/>
                              </a:lnTo>
                              <a:lnTo>
                                <a:pt x="4975507" y="0"/>
                              </a:lnTo>
                              <a:lnTo>
                                <a:pt x="4975507" y="621557"/>
                              </a:lnTo>
                            </a:path>
                          </a:pathLst>
                        </a:custGeom>
                        <a:solidFill>
                          <a:schemeClr val="bg1"/>
                        </a:solidFill>
                        <a:ln w="12700">
                          <a:solidFill>
                            <a:srgbClr val="A8157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44661" w14:textId="432A6EDE" w:rsidR="009C500E" w:rsidRPr="00CF53D3" w:rsidRDefault="009C500E" w:rsidP="009C500E">
                            <w:pPr>
                              <w:pStyle w:val="ABullets"/>
                              <w:keepNext/>
                              <w:keepLines/>
                              <w:numPr>
                                <w:ilvl w:val="0"/>
                                <w:numId w:val="0"/>
                              </w:numPr>
                              <w:ind w:left="426"/>
                              <w:rPr>
                                <w:color w:val="000000" w:themeColor="text1"/>
                              </w:rPr>
                            </w:pPr>
                            <w:r>
                              <w:rPr>
                                <w:color w:val="000000" w:themeColor="text1"/>
                              </w:rPr>
                              <w:t xml:space="preserve"> </w:t>
                            </w:r>
                            <w:r>
                              <w:rPr>
                                <w:b/>
                                <w:noProof/>
                              </w:rPr>
                              <w:drawing>
                                <wp:inline distT="0" distB="0" distL="0" distR="0" wp14:anchorId="152831A8" wp14:editId="4205BED1">
                                  <wp:extent cx="297231" cy="219456"/>
                                  <wp:effectExtent l="0" t="0" r="7620" b="9525"/>
                                  <wp:docPr id="491" name="Picture 49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4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7198" cy="219431"/>
                                          </a:xfrm>
                                          <a:prstGeom prst="rect">
                                            <a:avLst/>
                                          </a:prstGeom>
                                          <a:noFill/>
                                          <a:ln>
                                            <a:noFill/>
                                          </a:ln>
                                        </pic:spPr>
                                      </pic:pic>
                                    </a:graphicData>
                                  </a:graphic>
                                </wp:inline>
                              </w:drawing>
                            </w:r>
                            <w:r>
                              <w:rPr>
                                <w:color w:val="000000" w:themeColor="text1"/>
                              </w:rPr>
                              <w:t xml:space="preserve"> V dobrovoľníckych tímoch budú dobrovoľníci vykonávať aktivitu v skupine. Môže to byť stimulom pre mladých ľudí, ktorí sa necítia pripravení čeliť takejto výzve sami. Tieto aktivity trvajú kratšie. To môže podporiť účasť tých mladých ľudí, ktorí nemôžu aktivite venovať dlhý čas z dôvodu svojho štúdia alebo zamestnania, ale aj tak by chceli pomôcť komunite.</w:t>
                            </w:r>
                          </w:p>
                          <w:p w14:paraId="5EACD054" w14:textId="77777777" w:rsidR="009C500E" w:rsidRPr="004025F1" w:rsidRDefault="009C500E" w:rsidP="009C500E">
                            <w:pPr>
                              <w:pStyle w:val="ABullets"/>
                              <w:numPr>
                                <w:ilvl w:val="0"/>
                                <w:numId w:val="0"/>
                              </w:numPr>
                              <w:ind w:left="426"/>
                            </w:pPr>
                          </w:p>
                          <w:p w14:paraId="26C0FF3C" w14:textId="77777777" w:rsidR="009C500E" w:rsidRPr="00CF53D3" w:rsidRDefault="009C500E" w:rsidP="009C500E">
                            <w:pPr>
                              <w:pStyle w:val="ABullets"/>
                              <w:numPr>
                                <w:ilvl w:val="0"/>
                                <w:numId w:val="0"/>
                              </w:numPr>
                              <w:ind w:left="426"/>
                            </w:pPr>
                            <w:r>
                              <w:t xml:space="preserve">Vďaka tomu majú aj dobrovoľnícke tímy </w:t>
                            </w:r>
                            <w:r>
                              <w:rPr>
                                <w:b/>
                                <w:color w:val="14AFE5"/>
                              </w:rPr>
                              <w:t>inkluzívny formát</w:t>
                            </w:r>
                            <w:r>
                              <w:rPr>
                                <w:b/>
                              </w:rPr>
                              <w:t>,</w:t>
                            </w:r>
                            <w:r>
                              <w:t xml:space="preserve"> ktorý je vhodný najmä pre prvé skúsenosti s dobrovoľníctvom a </w:t>
                            </w:r>
                            <w:r>
                              <w:rPr>
                                <w:color w:val="000000" w:themeColor="text1"/>
                              </w:rPr>
                              <w:t>účasť mladých ľudí s nedostatkom príležitostí</w:t>
                            </w:r>
                            <w:r>
                              <w:t xml:space="preserve">. Môžu slúžiť ako </w:t>
                            </w:r>
                          </w:p>
                          <w:p w14:paraId="550C56AB" w14:textId="77777777" w:rsidR="009C500E" w:rsidRPr="00CF53D3" w:rsidRDefault="009C500E" w:rsidP="007E2EDB">
                            <w:pPr>
                              <w:pStyle w:val="ABullets"/>
                              <w:numPr>
                                <w:ilvl w:val="0"/>
                                <w:numId w:val="0"/>
                              </w:numPr>
                              <w:ind w:left="426" w:right="483"/>
                            </w:pPr>
                            <w:r>
                              <w:t xml:space="preserve">vstupná brána k dlhodobým činnostiam alebo dokonca ako stimul na spustenie vlastného </w:t>
                            </w:r>
                            <w:proofErr w:type="spellStart"/>
                            <w:r>
                              <w:t>solidaritného</w:t>
                            </w:r>
                            <w:proofErr w:type="spellEnd"/>
                            <w:r>
                              <w:t xml:space="preserve"> projektu. </w:t>
                            </w:r>
                          </w:p>
                          <w:p w14:paraId="5565CEF6" w14:textId="77777777" w:rsidR="009C500E" w:rsidRPr="004025F1" w:rsidRDefault="009C500E" w:rsidP="009C500E">
                            <w:pPr>
                              <w:pStyle w:val="ABullets"/>
                              <w:numPr>
                                <w:ilvl w:val="0"/>
                                <w:numId w:val="0"/>
                              </w:numPr>
                              <w:ind w:left="426"/>
                              <w:rPr>
                                <w:color w:val="000000" w:themeColor="text1"/>
                              </w:rPr>
                            </w:pPr>
                          </w:p>
                          <w:p w14:paraId="3DC1A256" w14:textId="77777777" w:rsidR="009C500E" w:rsidRPr="004025F1" w:rsidRDefault="009C500E" w:rsidP="009C500E">
                            <w:pPr>
                              <w:pStyle w:val="AMainbody"/>
                            </w:pP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inline>
            </w:drawing>
          </mc:Choice>
          <mc:Fallback>
            <w:pict>
              <v:shape w14:anchorId="2582CF61" id="Freeform: Shape 17" o:spid="_x0000_s1038" style="width:429.05pt;height:118.1pt;visibility:visible;mso-wrap-style:square;mso-left-percent:-10001;mso-top-percent:-10001;mso-position-horizontal:absolute;mso-position-horizontal-relative:char;mso-position-vertical:absolute;mso-position-vertical-relative:line;mso-left-percent:-10001;mso-top-percent:-10001;v-text-anchor:middle" coordsize="4975507,877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" adj="-11796480,,5400" path="m,nsl4975507,r,621557c4890169,719432,4804832,792232,4719494,877570r-4701682,l,xem4719494,877570nsl4770696,672759r204811,-51202l4719494,877570xem4719494,877570nfc4736561,809300,4712068,769237,4687573,694698r287934,-73141l4719494,877570r-4695971,l23523,,4975507,r,621557e" fillcolor="white [3212]" strokecolor="#a81573" strokeweight="1pt">
                <v:stroke joinstyle="miter"/>
                <v:formulas/>
                <v:path arrowok="t" o:extrusionok="f" o:connecttype="custom" o:connectlocs="5168617,1499616;5133658,1187119;5448993,1062134;5168617,1499616;25762,1499616;25762,0;5448993,0;5448993,1062134" o:connectangles="0,0,0,0,0,0,0,0" textboxrect="0,0,4975507,877570"/>
                <v:textbox inset=",,,2mm">
                  <w:txbxContent>
                    <w:p w14:paraId="64244661" w14:textId="432A6EDE" w:rsidR="009C500E" w:rsidRPr="00CF53D3" w:rsidRDefault="009C500E" w:rsidP="009C500E">
                      <w:pPr>
                        <w:pStyle w:val="ABullets"/>
                        <w:keepNext/>
                        <w:keepLines/>
                        <w:numPr>
                          <w:ilvl w:val="0"/>
                          <w:numId w:val="0"/>
                        </w:numPr>
                        <w:ind w:left="426"/>
                        <w:rPr>
                          <w:color w:val="000000" w:themeColor="text1"/>
                        </w:rPr>
                      </w:pPr>
                      <w:r>
                        <w:rPr>
                          <w:color w:val="000000" w:themeColor="text1"/>
                        </w:rPr>
                        <w:t xml:space="preserve"> </w:t>
                      </w:r>
                      <w:r>
                        <w:rPr>
                          <w:b/>
                          <w:noProof/>
                        </w:rPr>
                        <w:drawing>
                          <wp:inline distT="0" distB="0" distL="0" distR="0" wp14:anchorId="152831A8" wp14:editId="4205BED1">
                            <wp:extent cx="297231" cy="219456"/>
                            <wp:effectExtent l="0" t="0" r="7620" b="9525"/>
                            <wp:docPr id="491" name="Picture 49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4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7198" cy="219431"/>
                                    </a:xfrm>
                                    <a:prstGeom prst="rect">
                                      <a:avLst/>
                                    </a:prstGeom>
                                    <a:noFill/>
                                    <a:ln>
                                      <a:noFill/>
                                    </a:ln>
                                  </pic:spPr>
                                </pic:pic>
                              </a:graphicData>
                            </a:graphic>
                          </wp:inline>
                        </w:drawing>
                      </w:r>
                      <w:r>
                        <w:rPr>
                          <w:color w:val="000000" w:themeColor="text1"/>
                        </w:rPr>
                        <w:t xml:space="preserve"> V dobrovoľníckych tímoch budú dobrovoľníci vykonávať aktivitu v skupine. Môže to byť stimulom pre mladých ľudí, ktorí sa necítia pripravení čeliť takejto výzve sami. Tieto aktivity trvajú kratšie. To môže podporiť účasť tých mladých ľudí, ktorí nemôžu aktivite venovať dlhý čas z dôvodu svojho štúdia alebo zamestnania, ale aj tak by chceli pomôcť komunite.</w:t>
                      </w:r>
                    </w:p>
                    <w:p w14:paraId="5EACD054" w14:textId="77777777" w:rsidR="009C500E" w:rsidRPr="004025F1" w:rsidRDefault="009C500E" w:rsidP="009C500E">
                      <w:pPr>
                        <w:pStyle w:val="ABullets"/>
                        <w:numPr>
                          <w:ilvl w:val="0"/>
                          <w:numId w:val="0"/>
                        </w:numPr>
                        <w:ind w:left="426"/>
                      </w:pPr>
                    </w:p>
                    <w:p w14:paraId="26C0FF3C" w14:textId="77777777" w:rsidR="009C500E" w:rsidRPr="00CF53D3" w:rsidRDefault="009C500E" w:rsidP="009C500E">
                      <w:pPr>
                        <w:pStyle w:val="ABullets"/>
                        <w:numPr>
                          <w:ilvl w:val="0"/>
                          <w:numId w:val="0"/>
                        </w:numPr>
                        <w:ind w:left="426"/>
                      </w:pPr>
                      <w:r>
                        <w:t xml:space="preserve">Vďaka tomu majú aj dobrovoľnícke tímy </w:t>
                      </w:r>
                      <w:r>
                        <w:rPr>
                          <w:b/>
                          <w:color w:val="14AFE5"/>
                        </w:rPr>
                        <w:t>inkluzívny formát</w:t>
                      </w:r>
                      <w:r>
                        <w:rPr>
                          <w:b/>
                        </w:rPr>
                        <w:t>,</w:t>
                      </w:r>
                      <w:r>
                        <w:t xml:space="preserve"> ktorý je vhodný najmä pre prvé skúsenosti s dobrovoľníctvom a </w:t>
                      </w:r>
                      <w:r>
                        <w:rPr>
                          <w:color w:val="000000" w:themeColor="text1"/>
                        </w:rPr>
                        <w:t>účasť mladých ľudí s nedostatkom príležitostí</w:t>
                      </w:r>
                      <w:r>
                        <w:t xml:space="preserve">. Môžu slúžiť ako </w:t>
                      </w:r>
                    </w:p>
                    <w:p w14:paraId="550C56AB" w14:textId="77777777" w:rsidR="009C500E" w:rsidRPr="00CF53D3" w:rsidRDefault="009C500E" w:rsidP="007E2EDB">
                      <w:pPr>
                        <w:pStyle w:val="ABullets"/>
                        <w:numPr>
                          <w:ilvl w:val="0"/>
                          <w:numId w:val="0"/>
                        </w:numPr>
                        <w:ind w:left="426" w:right="483"/>
                      </w:pPr>
                      <w:r>
                        <w:t xml:space="preserve">vstupná brána k dlhodobým činnostiam alebo dokonca ako stimul na spustenie vlastného </w:t>
                      </w:r>
                      <w:proofErr w:type="spellStart"/>
                      <w:r>
                        <w:t>solidaritného</w:t>
                      </w:r>
                      <w:proofErr w:type="spellEnd"/>
                      <w:r>
                        <w:t xml:space="preserve"> projektu. </w:t>
                      </w:r>
                    </w:p>
                    <w:p w14:paraId="5565CEF6" w14:textId="77777777" w:rsidR="009C500E" w:rsidRPr="004025F1" w:rsidRDefault="009C500E" w:rsidP="009C500E">
                      <w:pPr>
                        <w:pStyle w:val="ABullets"/>
                        <w:numPr>
                          <w:ilvl w:val="0"/>
                          <w:numId w:val="0"/>
                        </w:numPr>
                        <w:ind w:left="426"/>
                        <w:rPr>
                          <w:color w:val="000000" w:themeColor="text1"/>
                        </w:rPr>
                      </w:pPr>
                    </w:p>
                    <w:p w14:paraId="3DC1A256" w14:textId="77777777" w:rsidR="009C500E" w:rsidRPr="004025F1" w:rsidRDefault="009C500E" w:rsidP="009C500E">
                      <w:pPr>
                        <w:pStyle w:val="AMainbody"/>
                      </w:pPr>
                    </w:p>
                  </w:txbxContent>
                </v:textbox>
                <w10:anchorlock/>
              </v:shape>
            </w:pict>
          </mc:Fallback>
        </mc:AlternateContent>
      </w:r>
    </w:p>
    <w:p w14:paraId="3708DD64" w14:textId="77777777" w:rsidR="009C500E" w:rsidRPr="008E3939" w:rsidRDefault="009C500E" w:rsidP="009C500E">
      <w:pPr>
        <w:pStyle w:val="AMainbody"/>
        <w:spacing w:after="0"/>
        <w:rPr>
          <w:rFonts w:asciiTheme="minorHAnsi" w:hAnsiTheme="minorHAnsi" w:cstheme="minorHAnsi"/>
        </w:rPr>
      </w:pPr>
    </w:p>
    <w:p w14:paraId="6A2208B0" w14:textId="77777777" w:rsidR="009C500E" w:rsidRPr="008E3939" w:rsidRDefault="009C500E">
      <w:pPr>
        <w:pStyle w:val="AMainbody"/>
        <w:rPr>
          <w:rFonts w:asciiTheme="minorHAnsi" w:hAnsiTheme="minorHAnsi" w:cstheme="minorBidi"/>
          <w:b/>
          <w:bCs/>
          <w:color w:val="154194"/>
          <w:sz w:val="24"/>
          <w:szCs w:val="24"/>
        </w:rPr>
      </w:pPr>
      <w:r w:rsidRPr="008E3939">
        <w:rPr>
          <w:rFonts w:asciiTheme="minorHAnsi" w:hAnsiTheme="minorHAnsi"/>
          <w:b/>
          <w:color w:val="154194"/>
          <w:sz w:val="24"/>
        </w:rPr>
        <w:t>Doplnkové aktivity</w:t>
      </w:r>
    </w:p>
    <w:p w14:paraId="5C4C42AC" w14:textId="4EF85CBD" w:rsidR="008E3939" w:rsidRDefault="009C500E">
      <w:pPr>
        <w:pStyle w:val="ABullets"/>
        <w:numPr>
          <w:ilvl w:val="0"/>
          <w:numId w:val="0"/>
        </w:numPr>
        <w:contextualSpacing w:val="0"/>
        <w:rPr>
          <w:rFonts w:asciiTheme="minorHAnsi" w:hAnsiTheme="minorHAnsi"/>
        </w:rPr>
      </w:pPr>
      <w:r w:rsidRPr="008E3939">
        <w:rPr>
          <w:rFonts w:asciiTheme="minorHAnsi" w:hAnsiTheme="minorHAnsi"/>
        </w:rPr>
        <w:t>Doplnkové aktivity sú relevantné vedľajšie aktivity navrhnuté tak, aby pridali hodnotu výsledkom projektu</w:t>
      </w:r>
      <w:r w:rsidR="008E3939">
        <w:rPr>
          <w:rFonts w:asciiTheme="minorHAnsi" w:hAnsiTheme="minorHAnsi"/>
        </w:rPr>
        <w:t xml:space="preserve"> a </w:t>
      </w:r>
      <w:r w:rsidRPr="008E3939">
        <w:rPr>
          <w:rFonts w:asciiTheme="minorHAnsi" w:hAnsiTheme="minorHAnsi"/>
        </w:rPr>
        <w:t>rozšírili ich</w:t>
      </w:r>
      <w:r w:rsidR="008E3939">
        <w:rPr>
          <w:rFonts w:asciiTheme="minorHAnsi" w:hAnsiTheme="minorHAnsi"/>
        </w:rPr>
        <w:t xml:space="preserve"> a </w:t>
      </w:r>
      <w:r w:rsidRPr="008E3939">
        <w:rPr>
          <w:rFonts w:asciiTheme="minorHAnsi" w:hAnsiTheme="minorHAnsi"/>
        </w:rPr>
        <w:t>aby zvýšili jeho vplyv na miestnej, regionálnej a/alebo európskej úrovni. Tieto doplnkové aktivity sú zamerané na zvyšovanie informovanosti</w:t>
      </w:r>
      <w:r w:rsidR="008E3939">
        <w:rPr>
          <w:rFonts w:asciiTheme="minorHAnsi" w:hAnsiTheme="minorHAnsi"/>
        </w:rPr>
        <w:t xml:space="preserve"> o </w:t>
      </w:r>
      <w:r w:rsidRPr="008E3939">
        <w:rPr>
          <w:rFonts w:asciiTheme="minorHAnsi" w:hAnsiTheme="minorHAnsi"/>
        </w:rPr>
        <w:t>hodnote dobrovoľníckej činnosti pre mladých ľudí</w:t>
      </w:r>
      <w:r w:rsidR="008E3939">
        <w:rPr>
          <w:rFonts w:asciiTheme="minorHAnsi" w:hAnsiTheme="minorHAnsi"/>
        </w:rPr>
        <w:t xml:space="preserve"> a </w:t>
      </w:r>
      <w:r w:rsidRPr="008E3939">
        <w:rPr>
          <w:rFonts w:asciiTheme="minorHAnsi" w:hAnsiTheme="minorHAnsi"/>
        </w:rPr>
        <w:t>komunity, ako aj na zvýšenie miery uznávania zručností</w:t>
      </w:r>
      <w:r w:rsidR="008E3939">
        <w:rPr>
          <w:rFonts w:asciiTheme="minorHAnsi" w:hAnsiTheme="minorHAnsi"/>
        </w:rPr>
        <w:t xml:space="preserve"> a </w:t>
      </w:r>
      <w:r w:rsidRPr="008E3939">
        <w:rPr>
          <w:rFonts w:asciiTheme="minorHAnsi" w:hAnsiTheme="minorHAnsi"/>
        </w:rPr>
        <w:t>schopností, ktoré dobrovoľníci nadobudli. Tieto aktivity by takisto mohli posilniť kapacitu organizácií</w:t>
      </w:r>
      <w:r w:rsidR="008E3939">
        <w:rPr>
          <w:rFonts w:asciiTheme="minorHAnsi" w:hAnsiTheme="minorHAnsi"/>
        </w:rPr>
        <w:t xml:space="preserve"> v </w:t>
      </w:r>
      <w:r w:rsidRPr="008E3939">
        <w:rPr>
          <w:rFonts w:asciiTheme="minorHAnsi" w:hAnsiTheme="minorHAnsi"/>
        </w:rPr>
        <w:t>oblasti solidarity</w:t>
      </w:r>
      <w:r w:rsidR="008E3939">
        <w:rPr>
          <w:rFonts w:asciiTheme="minorHAnsi" w:hAnsiTheme="minorHAnsi"/>
        </w:rPr>
        <w:t xml:space="preserve"> s </w:t>
      </w:r>
      <w:r w:rsidRPr="008E3939">
        <w:rPr>
          <w:rFonts w:asciiTheme="minorHAnsi" w:hAnsiTheme="minorHAnsi"/>
        </w:rPr>
        <w:t>cieľom riešiť spoločné európske výzvy, ako aj ich schopnosti rozvíjať dobrovoľnícke projekty</w:t>
      </w:r>
      <w:r w:rsidR="008E3939">
        <w:rPr>
          <w:rFonts w:asciiTheme="minorHAnsi" w:hAnsiTheme="minorHAnsi"/>
        </w:rPr>
        <w:t>.</w:t>
      </w:r>
    </w:p>
    <w:p w14:paraId="3932AD70" w14:textId="1074EDAF" w:rsidR="009C500E" w:rsidRPr="008E3939" w:rsidRDefault="009C500E">
      <w:pPr>
        <w:pStyle w:val="ABullets"/>
        <w:numPr>
          <w:ilvl w:val="0"/>
          <w:numId w:val="0"/>
        </w:numPr>
        <w:rPr>
          <w:rFonts w:asciiTheme="minorHAnsi" w:hAnsiTheme="minorHAnsi" w:cstheme="minorBidi"/>
        </w:rPr>
      </w:pPr>
      <w:r w:rsidRPr="008E3939">
        <w:rPr>
          <w:rFonts w:asciiTheme="minorHAnsi" w:hAnsiTheme="minorHAnsi"/>
        </w:rPr>
        <w:t xml:space="preserve">Medzi doplnkové aktivity by mohli patriť: dielne, konferencie, semináre, školenia, pozorovanie pri práci (tzv. </w:t>
      </w:r>
      <w:proofErr w:type="spellStart"/>
      <w:r w:rsidRPr="008E3939">
        <w:rPr>
          <w:rFonts w:asciiTheme="minorHAnsi" w:hAnsiTheme="minorHAnsi"/>
        </w:rPr>
        <w:t>job</w:t>
      </w:r>
      <w:proofErr w:type="spellEnd"/>
      <w:r w:rsidRPr="008E3939">
        <w:rPr>
          <w:rFonts w:asciiTheme="minorHAnsi" w:hAnsiTheme="minorHAnsi"/>
        </w:rPr>
        <w:t xml:space="preserve"> </w:t>
      </w:r>
      <w:proofErr w:type="spellStart"/>
      <w:r w:rsidRPr="008E3939">
        <w:rPr>
          <w:rFonts w:asciiTheme="minorHAnsi" w:hAnsiTheme="minorHAnsi"/>
        </w:rPr>
        <w:t>shadowing</w:t>
      </w:r>
      <w:proofErr w:type="spellEnd"/>
      <w:r w:rsidRPr="008E3939">
        <w:rPr>
          <w:rFonts w:asciiTheme="minorHAnsi" w:hAnsiTheme="minorHAnsi"/>
        </w:rPr>
        <w:t>), koučing, výmena osvedčených postupov atď. Doplnkové aktivity, ktoré vyžadujú fyzickú prítomnosť dobrovoľníka (dobrovoľníkov) by sa mali uskutočniť</w:t>
      </w:r>
      <w:r w:rsidR="008E3939">
        <w:rPr>
          <w:rFonts w:asciiTheme="minorHAnsi" w:hAnsiTheme="minorHAnsi"/>
        </w:rPr>
        <w:t xml:space="preserve"> v </w:t>
      </w:r>
      <w:r w:rsidRPr="008E3939">
        <w:rPr>
          <w:rFonts w:asciiTheme="minorHAnsi" w:hAnsiTheme="minorHAnsi"/>
        </w:rPr>
        <w:t>časovom rámci dobrovoľníckej aktivity.</w:t>
      </w:r>
    </w:p>
    <w:p w14:paraId="5BD3403A" w14:textId="77777777" w:rsidR="008E3939" w:rsidRDefault="009C500E">
      <w:pPr>
        <w:pStyle w:val="AMainbody"/>
        <w:rPr>
          <w:rFonts w:asciiTheme="minorHAnsi" w:hAnsiTheme="minorHAnsi"/>
          <w:b/>
          <w:color w:val="154194"/>
          <w:sz w:val="24"/>
        </w:rPr>
      </w:pPr>
      <w:r w:rsidRPr="008E3939">
        <w:rPr>
          <w:rFonts w:asciiTheme="minorHAnsi" w:hAnsiTheme="minorHAnsi"/>
          <w:b/>
          <w:color w:val="154194"/>
          <w:sz w:val="24"/>
        </w:rPr>
        <w:t>Prípravná návšteva</w:t>
      </w:r>
    </w:p>
    <w:p w14:paraId="3F1DAB1B" w14:textId="60F616BD" w:rsidR="009C500E" w:rsidRPr="008E3939" w:rsidRDefault="009C500E">
      <w:pPr>
        <w:pStyle w:val="ABullets"/>
        <w:keepNext/>
        <w:keepLines/>
        <w:numPr>
          <w:ilvl w:val="0"/>
          <w:numId w:val="0"/>
        </w:numPr>
        <w:rPr>
          <w:rFonts w:asciiTheme="minorHAnsi" w:hAnsiTheme="minorHAnsi" w:cstheme="minorBidi"/>
        </w:rPr>
      </w:pPr>
      <w:r w:rsidRPr="008E3939">
        <w:rPr>
          <w:rFonts w:asciiTheme="minorHAnsi" w:hAnsiTheme="minorHAnsi"/>
        </w:rPr>
        <w:t>Prípravné návštevy sú návštevy miesta vykonávania dobrovoľníckych aktivít pred tým, než sa začnú vykonávať. Mala by sa nimi zabezpečiť vysoká kvalita aktivít, do ktorých sa zapájajú mladí ľudia</w:t>
      </w:r>
      <w:r w:rsidR="008E3939">
        <w:rPr>
          <w:rFonts w:asciiTheme="minorHAnsi" w:hAnsiTheme="minorHAnsi"/>
        </w:rPr>
        <w:t xml:space="preserve"> s </w:t>
      </w:r>
      <w:r w:rsidRPr="008E3939">
        <w:rPr>
          <w:rFonts w:asciiTheme="minorHAnsi" w:hAnsiTheme="minorHAnsi"/>
        </w:rPr>
        <w:t>nedostatkom príležitostí, alebo</w:t>
      </w:r>
      <w:r w:rsidR="008E3939">
        <w:rPr>
          <w:rFonts w:asciiTheme="minorHAnsi" w:hAnsiTheme="minorHAnsi"/>
        </w:rPr>
        <w:t xml:space="preserve"> v </w:t>
      </w:r>
      <w:r w:rsidRPr="008E3939">
        <w:rPr>
          <w:rFonts w:asciiTheme="minorHAnsi" w:hAnsiTheme="minorHAnsi"/>
        </w:rPr>
        <w:t>prípade, keď je návšteva potrebná, vykonanie aktivity so silným rozmerom začlenenia. Návšteva sa môže zamerať na uľahčenie</w:t>
      </w:r>
      <w:r w:rsidR="008E3939">
        <w:rPr>
          <w:rFonts w:asciiTheme="minorHAnsi" w:hAnsiTheme="minorHAnsi"/>
        </w:rPr>
        <w:t xml:space="preserve"> a </w:t>
      </w:r>
      <w:r w:rsidRPr="008E3939">
        <w:rPr>
          <w:rFonts w:asciiTheme="minorHAnsi" w:hAnsiTheme="minorHAnsi"/>
        </w:rPr>
        <w:t>prípravu administratívnych opatrení, budovanie dôvery</w:t>
      </w:r>
      <w:r w:rsidR="008E3939">
        <w:rPr>
          <w:rFonts w:asciiTheme="minorHAnsi" w:hAnsiTheme="minorHAnsi"/>
        </w:rPr>
        <w:t xml:space="preserve"> a </w:t>
      </w:r>
      <w:r w:rsidRPr="008E3939">
        <w:rPr>
          <w:rFonts w:asciiTheme="minorHAnsi" w:hAnsiTheme="minorHAnsi"/>
        </w:rPr>
        <w:t>porozumenia</w:t>
      </w:r>
      <w:r w:rsidR="008E3939">
        <w:rPr>
          <w:rFonts w:asciiTheme="minorHAnsi" w:hAnsiTheme="minorHAnsi"/>
        </w:rPr>
        <w:t xml:space="preserve"> a </w:t>
      </w:r>
      <w:r w:rsidRPr="008E3939">
        <w:rPr>
          <w:rFonts w:asciiTheme="minorHAnsi" w:hAnsiTheme="minorHAnsi"/>
        </w:rPr>
        <w:t>prípravu stabilného partnerstva medzi zapojenými organizáciami</w:t>
      </w:r>
      <w:r w:rsidR="008E3939">
        <w:rPr>
          <w:rFonts w:asciiTheme="minorHAnsi" w:hAnsiTheme="minorHAnsi"/>
        </w:rPr>
        <w:t xml:space="preserve"> a </w:t>
      </w:r>
      <w:r w:rsidRPr="008E3939">
        <w:rPr>
          <w:rFonts w:asciiTheme="minorHAnsi" w:hAnsiTheme="minorHAnsi"/>
        </w:rPr>
        <w:t>ľuďmi. Mladí ľudia</w:t>
      </w:r>
      <w:r w:rsidR="008E3939">
        <w:rPr>
          <w:rFonts w:asciiTheme="minorHAnsi" w:hAnsiTheme="minorHAnsi"/>
        </w:rPr>
        <w:t xml:space="preserve"> s </w:t>
      </w:r>
      <w:r w:rsidRPr="008E3939">
        <w:rPr>
          <w:rFonts w:asciiTheme="minorHAnsi" w:hAnsiTheme="minorHAnsi"/>
        </w:rPr>
        <w:t>nedostatkom príležitostí, ktorí sa zúčastnia na plánovaných aktivitách, sa môžu zúčastniť návštevy, čo im pomôže pri príprave</w:t>
      </w:r>
      <w:r w:rsidR="008E3939">
        <w:rPr>
          <w:rFonts w:asciiTheme="minorHAnsi" w:hAnsiTheme="minorHAnsi"/>
        </w:rPr>
        <w:t xml:space="preserve"> a </w:t>
      </w:r>
      <w:r w:rsidRPr="008E3939">
        <w:rPr>
          <w:rFonts w:asciiTheme="minorHAnsi" w:hAnsiTheme="minorHAnsi"/>
        </w:rPr>
        <w:t>zahrnie ich do návrhu aktivity – ich potreby sa tak vezmú do úvahy hneď od začiatku.</w:t>
      </w:r>
    </w:p>
    <w:p w14:paraId="7039FBE1" w14:textId="77777777" w:rsidR="009C500E" w:rsidRPr="008E3939" w:rsidRDefault="009C500E" w:rsidP="009C500E">
      <w:pPr>
        <w:widowControl/>
        <w:suppressAutoHyphens w:val="0"/>
        <w:autoSpaceDN/>
        <w:textAlignment w:val="auto"/>
        <w:rPr>
          <w:rFonts w:asciiTheme="minorHAnsi" w:eastAsia="Times New Roman" w:hAnsiTheme="minorHAnsi" w:cstheme="minorBidi"/>
          <w:sz w:val="18"/>
          <w:szCs w:val="18"/>
          <w:shd w:val="clear" w:color="auto" w:fill="FFFFFF"/>
        </w:rPr>
      </w:pPr>
      <w:r w:rsidRPr="008E3939">
        <w:br w:type="page"/>
      </w:r>
    </w:p>
    <w:p w14:paraId="7B80D51B" w14:textId="77777777" w:rsidR="009C500E" w:rsidRPr="008E3939" w:rsidDel="00E80E0D" w:rsidRDefault="009C500E" w:rsidP="009C500E">
      <w:pPr>
        <w:pStyle w:val="ABullets"/>
        <w:keepNext/>
        <w:keepLines/>
        <w:numPr>
          <w:ilvl w:val="0"/>
          <w:numId w:val="0"/>
        </w:numPr>
        <w:rPr>
          <w:rFonts w:asciiTheme="minorHAnsi" w:hAnsiTheme="minorHAnsi" w:cstheme="minorBidi"/>
        </w:rPr>
      </w:pPr>
    </w:p>
    <w:p w14:paraId="187C5C14" w14:textId="77777777" w:rsidR="009C500E" w:rsidRPr="008E3939" w:rsidRDefault="009C500E" w:rsidP="00892965">
      <w:pPr>
        <w:pStyle w:val="Heading2"/>
      </w:pPr>
      <w:bookmarkStart w:id="655" w:name="_Toc78551670"/>
      <w:bookmarkStart w:id="656" w:name="_Toc63429828"/>
      <w:bookmarkStart w:id="657" w:name="_Toc63694249"/>
      <w:bookmarkStart w:id="658" w:name="_Toc73699836"/>
      <w:bookmarkStart w:id="659" w:name="_Toc140237058"/>
      <w:bookmarkStart w:id="660" w:name="_Toc151129041"/>
      <w:r w:rsidRPr="008E3939">
        <w:t>Vytvorenie projektu</w:t>
      </w:r>
      <w:bookmarkEnd w:id="655"/>
      <w:bookmarkEnd w:id="656"/>
      <w:bookmarkEnd w:id="657"/>
      <w:bookmarkEnd w:id="658"/>
      <w:bookmarkEnd w:id="659"/>
      <w:bookmarkEnd w:id="660"/>
    </w:p>
    <w:p w14:paraId="15B571E1" w14:textId="677CA125" w:rsidR="008E3939" w:rsidRDefault="009C500E" w:rsidP="009E4A83">
      <w:pPr>
        <w:widowControl/>
        <w:suppressAutoHyphens w:val="0"/>
        <w:autoSpaceDN/>
        <w:spacing w:after="120"/>
        <w:textAlignment w:val="auto"/>
        <w:rPr>
          <w:rFonts w:asciiTheme="minorHAnsi" w:hAnsiTheme="minorHAnsi"/>
          <w:sz w:val="18"/>
        </w:rPr>
      </w:pPr>
      <w:r w:rsidRPr="008E3939">
        <w:rPr>
          <w:rFonts w:asciiTheme="minorHAnsi" w:hAnsiTheme="minorHAnsi"/>
          <w:sz w:val="18"/>
        </w:rPr>
        <w:t>Projekt vykonávajú aspoň tri oprávnené organizácie</w:t>
      </w:r>
      <w:r w:rsidR="008E3939">
        <w:rPr>
          <w:rFonts w:asciiTheme="minorHAnsi" w:hAnsiTheme="minorHAnsi"/>
          <w:sz w:val="18"/>
        </w:rPr>
        <w:t xml:space="preserve"> z </w:t>
      </w:r>
      <w:r w:rsidRPr="008E3939">
        <w:rPr>
          <w:rFonts w:asciiTheme="minorHAnsi" w:hAnsiTheme="minorHAnsi"/>
          <w:sz w:val="18"/>
        </w:rPr>
        <w:t>minimálne dvoch rôznych členských štátov EÚ alebo tretích krajín pridružených</w:t>
      </w:r>
      <w:r w:rsidR="008E3939">
        <w:rPr>
          <w:rFonts w:asciiTheme="minorHAnsi" w:hAnsiTheme="minorHAnsi"/>
          <w:sz w:val="18"/>
        </w:rPr>
        <w:t xml:space="preserve"> k </w:t>
      </w:r>
      <w:r w:rsidRPr="008E3939">
        <w:rPr>
          <w:rFonts w:asciiTheme="minorHAnsi" w:hAnsiTheme="minorHAnsi"/>
          <w:sz w:val="18"/>
        </w:rPr>
        <w:t>programu</w:t>
      </w:r>
      <w:r w:rsidR="008E3939">
        <w:rPr>
          <w:rFonts w:asciiTheme="minorHAnsi" w:hAnsiTheme="minorHAnsi"/>
          <w:sz w:val="18"/>
        </w:rPr>
        <w:t xml:space="preserve"> a </w:t>
      </w:r>
      <w:r w:rsidRPr="008E3939">
        <w:rPr>
          <w:rFonts w:asciiTheme="minorHAnsi" w:hAnsiTheme="minorHAnsi"/>
          <w:sz w:val="18"/>
        </w:rPr>
        <w:t>zvyčajne ho tvoria tieto fázy</w:t>
      </w:r>
      <w:r w:rsidR="008E3939">
        <w:rPr>
          <w:rFonts w:asciiTheme="minorHAnsi" w:hAnsiTheme="minorHAnsi"/>
          <w:sz w:val="18"/>
        </w:rPr>
        <w:t>:</w:t>
      </w:r>
    </w:p>
    <w:p w14:paraId="7617BFCF" w14:textId="4F1C8F62" w:rsidR="009C500E" w:rsidRPr="008E3939" w:rsidRDefault="009C500E" w:rsidP="009C500E">
      <w:pPr>
        <w:pStyle w:val="ABullets"/>
        <w:widowControl/>
        <w:rPr>
          <w:rFonts w:asciiTheme="minorHAnsi" w:hAnsiTheme="minorHAnsi" w:cstheme="minorBidi"/>
        </w:rPr>
      </w:pPr>
      <w:r w:rsidRPr="008E3939">
        <w:rPr>
          <w:rFonts w:asciiTheme="minorHAnsi" w:hAnsiTheme="minorHAnsi"/>
        </w:rPr>
        <w:t>plánovanie (stanovenie potrieb, cieľov, vypracovanie pracovného programu, harmonogramu aktivít atď.),</w:t>
      </w:r>
    </w:p>
    <w:p w14:paraId="082650BA" w14:textId="19EEC252" w:rsidR="009C500E" w:rsidRPr="008E3939" w:rsidRDefault="009C500E" w:rsidP="009C500E">
      <w:pPr>
        <w:pStyle w:val="ABullets"/>
        <w:widowControl/>
        <w:rPr>
          <w:rFonts w:asciiTheme="minorHAnsi" w:hAnsiTheme="minorHAnsi" w:cstheme="minorBidi"/>
        </w:rPr>
      </w:pPr>
      <w:r w:rsidRPr="008E3939">
        <w:rPr>
          <w:rFonts w:asciiTheme="minorHAnsi" w:hAnsiTheme="minorHAnsi"/>
        </w:rPr>
        <w:t>príprava (praktické opatrenia, výber účastníkov, uzavretie dohôd</w:t>
      </w:r>
      <w:r w:rsidR="008E3939">
        <w:rPr>
          <w:rFonts w:asciiTheme="minorHAnsi" w:hAnsiTheme="minorHAnsi"/>
        </w:rPr>
        <w:t xml:space="preserve"> s </w:t>
      </w:r>
      <w:r w:rsidRPr="008E3939">
        <w:rPr>
          <w:rFonts w:asciiTheme="minorHAnsi" w:hAnsiTheme="minorHAnsi"/>
        </w:rPr>
        <w:t>partnermi</w:t>
      </w:r>
      <w:r w:rsidR="008E3939">
        <w:rPr>
          <w:rFonts w:asciiTheme="minorHAnsi" w:hAnsiTheme="minorHAnsi"/>
        </w:rPr>
        <w:t xml:space="preserve"> a </w:t>
      </w:r>
      <w:r w:rsidRPr="008E3939">
        <w:rPr>
          <w:rFonts w:asciiTheme="minorHAnsi" w:hAnsiTheme="minorHAnsi"/>
        </w:rPr>
        <w:t>účastníkmi, príprava účastníkov pred odchodom</w:t>
      </w:r>
      <w:r w:rsidR="008E3939">
        <w:rPr>
          <w:rFonts w:asciiTheme="minorHAnsi" w:hAnsiTheme="minorHAnsi"/>
        </w:rPr>
        <w:t xml:space="preserve"> v </w:t>
      </w:r>
      <w:r w:rsidRPr="008E3939">
        <w:rPr>
          <w:rFonts w:asciiTheme="minorHAnsi" w:hAnsiTheme="minorHAnsi"/>
        </w:rPr>
        <w:t>jazykovej, interkultúrnej oblasti</w:t>
      </w:r>
      <w:r w:rsidR="008E3939">
        <w:rPr>
          <w:rFonts w:asciiTheme="minorHAnsi" w:hAnsiTheme="minorHAnsi"/>
        </w:rPr>
        <w:t xml:space="preserve"> a v </w:t>
      </w:r>
      <w:r w:rsidRPr="008E3939">
        <w:rPr>
          <w:rFonts w:asciiTheme="minorHAnsi" w:hAnsiTheme="minorHAnsi"/>
        </w:rPr>
        <w:t>súvislosti so stanovenými úlohami),</w:t>
      </w:r>
    </w:p>
    <w:p w14:paraId="40F3B208" w14:textId="07F6428D" w:rsidR="009C500E" w:rsidRPr="008E3939" w:rsidRDefault="009C500E" w:rsidP="009C500E">
      <w:pPr>
        <w:pStyle w:val="ABullets"/>
        <w:widowControl/>
        <w:rPr>
          <w:rFonts w:asciiTheme="minorHAnsi" w:hAnsiTheme="minorHAnsi" w:cstheme="minorBidi"/>
        </w:rPr>
      </w:pPr>
      <w:r w:rsidRPr="008E3939">
        <w:rPr>
          <w:rFonts w:asciiTheme="minorHAnsi" w:hAnsiTheme="minorHAnsi"/>
        </w:rPr>
        <w:t>realizácia aktivít (vrátane podpory</w:t>
      </w:r>
      <w:r w:rsidR="008E3939">
        <w:rPr>
          <w:rFonts w:asciiTheme="minorHAnsi" w:hAnsiTheme="minorHAnsi"/>
        </w:rPr>
        <w:t xml:space="preserve"> a </w:t>
      </w:r>
      <w:r w:rsidRPr="008E3939">
        <w:rPr>
          <w:rFonts w:asciiTheme="minorHAnsi" w:hAnsiTheme="minorHAnsi"/>
        </w:rPr>
        <w:t>usmernenia pre účastníkov počas aktivít),</w:t>
      </w:r>
    </w:p>
    <w:p w14:paraId="38415F64" w14:textId="4AA6E78F" w:rsidR="008E3939" w:rsidRDefault="009C500E" w:rsidP="009C500E">
      <w:pPr>
        <w:pStyle w:val="ABullets"/>
        <w:widowControl/>
        <w:rPr>
          <w:rFonts w:asciiTheme="minorHAnsi" w:hAnsiTheme="minorHAnsi"/>
        </w:rPr>
      </w:pPr>
      <w:r w:rsidRPr="008E3939">
        <w:rPr>
          <w:rFonts w:asciiTheme="minorHAnsi" w:hAnsiTheme="minorHAnsi"/>
        </w:rPr>
        <w:t>nadväzujúce činnosti (vyhodnotenie aktivít, nadväzujúce činnosti týkajúce sa účastníkov, vystavenie osvedčenia</w:t>
      </w:r>
      <w:r w:rsidR="008E3939">
        <w:rPr>
          <w:rFonts w:asciiTheme="minorHAnsi" w:hAnsiTheme="minorHAnsi"/>
        </w:rPr>
        <w:t xml:space="preserve"> o </w:t>
      </w:r>
      <w:r w:rsidRPr="008E3939">
        <w:rPr>
          <w:rFonts w:asciiTheme="minorHAnsi" w:hAnsiTheme="minorHAnsi"/>
        </w:rPr>
        <w:t>účasti, ako aj šírenie</w:t>
      </w:r>
      <w:r w:rsidR="008E3939">
        <w:rPr>
          <w:rFonts w:asciiTheme="minorHAnsi" w:hAnsiTheme="minorHAnsi"/>
        </w:rPr>
        <w:t xml:space="preserve"> a </w:t>
      </w:r>
      <w:r w:rsidRPr="008E3939">
        <w:rPr>
          <w:rFonts w:asciiTheme="minorHAnsi" w:hAnsiTheme="minorHAnsi"/>
        </w:rPr>
        <w:t>využívanie výsledkov projektu)</w:t>
      </w:r>
      <w:r w:rsidR="008E3939">
        <w:rPr>
          <w:rFonts w:asciiTheme="minorHAnsi" w:hAnsiTheme="minorHAnsi"/>
        </w:rPr>
        <w:t>.</w:t>
      </w:r>
    </w:p>
    <w:p w14:paraId="65819742" w14:textId="3C437B1B" w:rsidR="008E3939" w:rsidRDefault="009C500E">
      <w:pPr>
        <w:pStyle w:val="AMainbody"/>
        <w:rPr>
          <w:rFonts w:asciiTheme="minorHAnsi" w:hAnsiTheme="minorHAnsi"/>
        </w:rPr>
      </w:pPr>
      <w:r w:rsidRPr="008E3939">
        <w:rPr>
          <w:rFonts w:asciiTheme="minorHAnsi" w:hAnsiTheme="minorHAnsi"/>
        </w:rPr>
        <w:t>Vykonávanie cezhraničných solidárnych aktivít pre skupiny dobrovoľníkov je základom projektu. Projekt preto musí zahŕňať aspoň jednu aktivitu dobrovoľníckeho tímu</w:t>
      </w:r>
      <w:r w:rsidR="008E3939">
        <w:rPr>
          <w:rFonts w:asciiTheme="minorHAnsi" w:hAnsiTheme="minorHAnsi"/>
        </w:rPr>
        <w:t xml:space="preserve"> a v </w:t>
      </w:r>
      <w:r w:rsidRPr="008E3939">
        <w:rPr>
          <w:rFonts w:asciiTheme="minorHAnsi" w:hAnsiTheme="minorHAnsi"/>
        </w:rPr>
        <w:t>zásade by mal ponúkať dobrovoľnícku činnosť pre najmenej 40 mladých ľudí</w:t>
      </w:r>
      <w:r w:rsidR="008E3939">
        <w:rPr>
          <w:rFonts w:asciiTheme="minorHAnsi" w:hAnsiTheme="minorHAnsi"/>
        </w:rPr>
        <w:t>.</w:t>
      </w:r>
    </w:p>
    <w:p w14:paraId="5B751310" w14:textId="22EACDEA" w:rsidR="008E3939" w:rsidRDefault="009C500E">
      <w:pPr>
        <w:pStyle w:val="AMainbody"/>
        <w:rPr>
          <w:rFonts w:asciiTheme="minorHAnsi" w:hAnsiTheme="minorHAnsi"/>
        </w:rPr>
      </w:pPr>
      <w:r w:rsidRPr="008E3939">
        <w:rPr>
          <w:rFonts w:asciiTheme="minorHAnsi" w:hAnsiTheme="minorHAnsi"/>
        </w:rPr>
        <w:t>Projekt by takisto mohol zahŕňať doplnkové aktivity. Okrem toho sa organizáciám odporúča, aby organizovali prípravné návštevy</w:t>
      </w:r>
      <w:r w:rsidR="008E3939">
        <w:rPr>
          <w:rFonts w:asciiTheme="minorHAnsi" w:hAnsiTheme="minorHAnsi"/>
        </w:rPr>
        <w:t xml:space="preserve"> s </w:t>
      </w:r>
      <w:r w:rsidRPr="008E3939">
        <w:rPr>
          <w:rFonts w:asciiTheme="minorHAnsi" w:hAnsiTheme="minorHAnsi"/>
        </w:rPr>
        <w:t>cieľom zabezpečiť kvalitu aktivít, ktoré zahŕňajú mladých ľudí</w:t>
      </w:r>
      <w:r w:rsidR="008E3939">
        <w:rPr>
          <w:rFonts w:asciiTheme="minorHAnsi" w:hAnsiTheme="minorHAnsi"/>
        </w:rPr>
        <w:t xml:space="preserve"> s </w:t>
      </w:r>
      <w:r w:rsidRPr="008E3939">
        <w:rPr>
          <w:rFonts w:asciiTheme="minorHAnsi" w:hAnsiTheme="minorHAnsi"/>
        </w:rPr>
        <w:t>nedostatkom príležitostí</w:t>
      </w:r>
      <w:r w:rsidR="008E3939">
        <w:rPr>
          <w:rFonts w:asciiTheme="minorHAnsi" w:hAnsiTheme="minorHAnsi"/>
        </w:rPr>
        <w:t>.</w:t>
      </w:r>
    </w:p>
    <w:p w14:paraId="62FE814B" w14:textId="37949DC3" w:rsidR="009C500E" w:rsidRPr="008E3939" w:rsidRDefault="009C500E">
      <w:pPr>
        <w:pStyle w:val="AMainbody"/>
        <w:rPr>
          <w:rFonts w:asciiTheme="minorHAnsi" w:eastAsia="SimSun" w:hAnsiTheme="minorHAnsi" w:cstheme="minorBidi"/>
        </w:rPr>
      </w:pPr>
      <w:r w:rsidRPr="008E3939">
        <w:rPr>
          <w:rFonts w:asciiTheme="minorHAnsi" w:hAnsiTheme="minorHAnsi"/>
        </w:rPr>
        <w:t>Stanovené kritériá oprávnenosti sa musia dodržiavať.</w:t>
      </w:r>
    </w:p>
    <w:p w14:paraId="76455FAA" w14:textId="77777777" w:rsidR="008E3939" w:rsidRDefault="009C500E" w:rsidP="00414CC0">
      <w:pPr>
        <w:pStyle w:val="Heading3"/>
      </w:pPr>
      <w:bookmarkStart w:id="661" w:name="_Toc63429829"/>
      <w:bookmarkStart w:id="662" w:name="_Toc63692892"/>
      <w:bookmarkStart w:id="663" w:name="_Toc63694449"/>
      <w:bookmarkStart w:id="664" w:name="_Toc73699837"/>
      <w:bookmarkStart w:id="665" w:name="_Toc78551671"/>
      <w:r w:rsidRPr="008E3939">
        <w:t>Výber účastníkov</w:t>
      </w:r>
      <w:bookmarkEnd w:id="661"/>
      <w:bookmarkEnd w:id="662"/>
      <w:bookmarkEnd w:id="663"/>
      <w:bookmarkEnd w:id="664"/>
      <w:bookmarkEnd w:id="665"/>
    </w:p>
    <w:p w14:paraId="1D672D11" w14:textId="5253DCAB" w:rsidR="008E3939" w:rsidRDefault="009C500E" w:rsidP="009C500E">
      <w:pPr>
        <w:widowControl/>
        <w:suppressAutoHyphens w:val="0"/>
        <w:autoSpaceDN/>
        <w:jc w:val="both"/>
        <w:textAlignment w:val="auto"/>
        <w:rPr>
          <w:rFonts w:ascii="Calibri" w:hAnsi="Calibri"/>
          <w:sz w:val="18"/>
          <w:shd w:val="clear" w:color="auto" w:fill="FFFFFF"/>
        </w:rPr>
      </w:pPr>
      <w:r w:rsidRPr="008E3939">
        <w:rPr>
          <w:rFonts w:ascii="Calibri" w:hAnsi="Calibri"/>
          <w:sz w:val="18"/>
          <w:shd w:val="clear" w:color="auto" w:fill="FFFFFF"/>
        </w:rPr>
        <w:t xml:space="preserve">Mladí ľudia, ktorí majú záujem zapojiť sa do Európskeho zboru solidarity, sa musia registrovať na </w:t>
      </w:r>
      <w:hyperlink r:id="rId54" w:history="1">
        <w:r w:rsidRPr="008E3939">
          <w:rPr>
            <w:rFonts w:ascii="Calibri" w:hAnsi="Calibri"/>
            <w:sz w:val="18"/>
            <w:shd w:val="clear" w:color="auto" w:fill="FFFFFF"/>
          </w:rPr>
          <w:t>portáli Európskeho zboru solidarity</w:t>
        </w:r>
      </w:hyperlink>
      <w:r w:rsidRPr="008E3939">
        <w:rPr>
          <w:rFonts w:ascii="Calibri" w:hAnsi="Calibri"/>
          <w:sz w:val="18"/>
          <w:shd w:val="clear" w:color="auto" w:fill="FFFFFF"/>
        </w:rPr>
        <w:t>. Mladí ľudia</w:t>
      </w:r>
      <w:r w:rsidR="008E3939">
        <w:rPr>
          <w:rFonts w:ascii="Calibri" w:hAnsi="Calibri"/>
          <w:sz w:val="18"/>
          <w:shd w:val="clear" w:color="auto" w:fill="FFFFFF"/>
        </w:rPr>
        <w:t xml:space="preserve"> s </w:t>
      </w:r>
      <w:r w:rsidRPr="008E3939">
        <w:rPr>
          <w:rFonts w:ascii="Calibri" w:hAnsi="Calibri"/>
          <w:sz w:val="18"/>
          <w:shd w:val="clear" w:color="auto" w:fill="FFFFFF"/>
        </w:rPr>
        <w:t>nedostatkom príležitostí môžu na dokončenie fázy registrácie získať podporu od organizácií. Portál Európskeho zboru solidarity predstavuje miesto, kde sa títo mladí ľudia stretávajú so zástupcami organizácií so značkou kvality, ktoré majú záujem realizovať solidárne aktivity. Organizácie musia účastníkov vyberať</w:t>
      </w:r>
      <w:r w:rsidR="008E3939">
        <w:rPr>
          <w:rFonts w:ascii="Calibri" w:hAnsi="Calibri"/>
          <w:sz w:val="18"/>
          <w:shd w:val="clear" w:color="auto" w:fill="FFFFFF"/>
        </w:rPr>
        <w:t xml:space="preserve"> z </w:t>
      </w:r>
      <w:r w:rsidRPr="008E3939">
        <w:rPr>
          <w:rFonts w:ascii="Calibri" w:hAnsi="Calibri"/>
          <w:sz w:val="18"/>
          <w:shd w:val="clear" w:color="auto" w:fill="FFFFFF"/>
        </w:rPr>
        <w:t>databázy registrovaných mladých ľudí</w:t>
      </w:r>
      <w:r w:rsidR="008E3939">
        <w:rPr>
          <w:rFonts w:ascii="Calibri" w:hAnsi="Calibri"/>
          <w:sz w:val="18"/>
          <w:shd w:val="clear" w:color="auto" w:fill="FFFFFF"/>
        </w:rPr>
        <w:t>.</w:t>
      </w:r>
    </w:p>
    <w:p w14:paraId="20077A5C" w14:textId="77777777" w:rsidR="008E3939" w:rsidRDefault="009C500E" w:rsidP="00414CC0">
      <w:pPr>
        <w:pStyle w:val="Heading3"/>
      </w:pPr>
      <w:bookmarkStart w:id="666" w:name="_Toc63429830"/>
      <w:bookmarkStart w:id="667" w:name="_Toc63692893"/>
      <w:bookmarkStart w:id="668" w:name="_Toc63694450"/>
      <w:bookmarkStart w:id="669" w:name="_Toc73699838"/>
      <w:bookmarkStart w:id="670" w:name="_Toc78551672"/>
      <w:r w:rsidRPr="008E3939">
        <w:t>Opatrenia na zabezpečenie kvality</w:t>
      </w:r>
      <w:r w:rsidR="008E3939">
        <w:t xml:space="preserve"> a </w:t>
      </w:r>
      <w:r w:rsidRPr="008E3939">
        <w:t>podporné opatrenia</w:t>
      </w:r>
      <w:bookmarkEnd w:id="666"/>
      <w:bookmarkEnd w:id="667"/>
      <w:bookmarkEnd w:id="668"/>
      <w:bookmarkEnd w:id="669"/>
      <w:bookmarkEnd w:id="670"/>
    </w:p>
    <w:p w14:paraId="07E246BE" w14:textId="5E73EAE7" w:rsidR="009C500E" w:rsidRPr="008E3939" w:rsidRDefault="009C500E" w:rsidP="009C500E">
      <w:pPr>
        <w:widowControl/>
        <w:suppressAutoHyphens w:val="0"/>
        <w:autoSpaceDN/>
        <w:jc w:val="both"/>
        <w:textAlignment w:val="auto"/>
      </w:pPr>
      <w:r w:rsidRPr="008E3939">
        <w:rPr>
          <w:rFonts w:asciiTheme="minorHAnsi" w:hAnsiTheme="minorHAnsi"/>
          <w:sz w:val="18"/>
        </w:rPr>
        <w:t>Na zabezpečenie kvality dobrovoľníckych činností</w:t>
      </w:r>
      <w:r w:rsidR="008E3939">
        <w:rPr>
          <w:rFonts w:asciiTheme="minorHAnsi" w:hAnsiTheme="minorHAnsi"/>
          <w:sz w:val="18"/>
        </w:rPr>
        <w:t xml:space="preserve"> a </w:t>
      </w:r>
      <w:r w:rsidRPr="008E3939">
        <w:rPr>
          <w:rFonts w:asciiTheme="minorHAnsi" w:hAnsiTheme="minorHAnsi"/>
          <w:sz w:val="18"/>
        </w:rPr>
        <w:t>silného vzdelávacieho rozmeru pre účastníkov sa plánuje zaviesť súbor opatrení</w:t>
      </w:r>
      <w:r w:rsidR="008E3939">
        <w:rPr>
          <w:rFonts w:asciiTheme="minorHAnsi" w:hAnsiTheme="minorHAnsi"/>
          <w:sz w:val="18"/>
        </w:rPr>
        <w:t xml:space="preserve"> a </w:t>
      </w:r>
      <w:r w:rsidRPr="008E3939">
        <w:rPr>
          <w:rFonts w:asciiTheme="minorHAnsi" w:hAnsiTheme="minorHAnsi"/>
          <w:sz w:val="18"/>
        </w:rPr>
        <w:t>služieb, ako je odborná príprava, podpora učenia sa cudzích jazykov, identifikácia</w:t>
      </w:r>
      <w:r w:rsidR="008E3939">
        <w:rPr>
          <w:rFonts w:asciiTheme="minorHAnsi" w:hAnsiTheme="minorHAnsi"/>
          <w:sz w:val="18"/>
        </w:rPr>
        <w:t xml:space="preserve"> a </w:t>
      </w:r>
      <w:r w:rsidRPr="008E3939">
        <w:rPr>
          <w:rFonts w:asciiTheme="minorHAnsi" w:hAnsiTheme="minorHAnsi"/>
          <w:sz w:val="18"/>
        </w:rPr>
        <w:t>dokumentácia nadobudnutých schopností</w:t>
      </w:r>
      <w:r w:rsidR="008E3939">
        <w:rPr>
          <w:rFonts w:asciiTheme="minorHAnsi" w:hAnsiTheme="minorHAnsi"/>
          <w:sz w:val="18"/>
        </w:rPr>
        <w:t xml:space="preserve"> a </w:t>
      </w:r>
      <w:r w:rsidRPr="008E3939">
        <w:rPr>
          <w:rFonts w:asciiTheme="minorHAnsi" w:hAnsiTheme="minorHAnsi"/>
          <w:sz w:val="18"/>
        </w:rPr>
        <w:t>poistenie. Niektoré</w:t>
      </w:r>
      <w:r w:rsidR="008E3939">
        <w:rPr>
          <w:rFonts w:asciiTheme="minorHAnsi" w:hAnsiTheme="minorHAnsi"/>
          <w:sz w:val="18"/>
        </w:rPr>
        <w:t xml:space="preserve"> z </w:t>
      </w:r>
      <w:r w:rsidRPr="008E3939">
        <w:rPr>
          <w:rFonts w:asciiTheme="minorHAnsi" w:hAnsiTheme="minorHAnsi"/>
          <w:sz w:val="18"/>
        </w:rPr>
        <w:t>týchto opatrení sú voliteľné</w:t>
      </w:r>
      <w:r w:rsidR="008E3939">
        <w:rPr>
          <w:rFonts w:asciiTheme="minorHAnsi" w:hAnsiTheme="minorHAnsi"/>
          <w:sz w:val="18"/>
        </w:rPr>
        <w:t xml:space="preserve"> a </w:t>
      </w:r>
      <w:r w:rsidRPr="008E3939">
        <w:rPr>
          <w:rFonts w:asciiTheme="minorHAnsi" w:hAnsiTheme="minorHAnsi"/>
          <w:sz w:val="18"/>
        </w:rPr>
        <w:t>môžu sa použiť</w:t>
      </w:r>
      <w:r w:rsidR="008E3939">
        <w:rPr>
          <w:rFonts w:asciiTheme="minorHAnsi" w:hAnsiTheme="minorHAnsi"/>
          <w:sz w:val="18"/>
        </w:rPr>
        <w:t xml:space="preserve"> v </w:t>
      </w:r>
      <w:r w:rsidRPr="008E3939">
        <w:rPr>
          <w:rFonts w:asciiTheme="minorHAnsi" w:hAnsiTheme="minorHAnsi"/>
          <w:sz w:val="18"/>
        </w:rPr>
        <w:t>závislosti od záujmu</w:t>
      </w:r>
      <w:r w:rsidR="008E3939">
        <w:rPr>
          <w:rFonts w:asciiTheme="minorHAnsi" w:hAnsiTheme="minorHAnsi"/>
          <w:sz w:val="18"/>
        </w:rPr>
        <w:t xml:space="preserve"> a </w:t>
      </w:r>
      <w:r w:rsidRPr="008E3939">
        <w:rPr>
          <w:rFonts w:asciiTheme="minorHAnsi" w:hAnsiTheme="minorHAnsi"/>
          <w:sz w:val="18"/>
        </w:rPr>
        <w:t>potrieb účastníkov, iné opatrenia sú povinné. Organizácie by mali mať za cieľ podporiť používanie všeobecných online školení</w:t>
      </w:r>
      <w:r w:rsidR="008E3939">
        <w:rPr>
          <w:rFonts w:asciiTheme="minorHAnsi" w:hAnsiTheme="minorHAnsi"/>
          <w:sz w:val="18"/>
        </w:rPr>
        <w:t xml:space="preserve"> a </w:t>
      </w:r>
      <w:r w:rsidRPr="008E3939">
        <w:rPr>
          <w:rFonts w:asciiTheme="minorHAnsi" w:hAnsiTheme="minorHAnsi"/>
          <w:sz w:val="18"/>
        </w:rPr>
        <w:t>online jazykovej podpory ako súčasti vzdelávania dobrovoľníkov. Podrobné informácie</w:t>
      </w:r>
      <w:r w:rsidR="008E3939">
        <w:rPr>
          <w:rFonts w:asciiTheme="minorHAnsi" w:hAnsiTheme="minorHAnsi"/>
          <w:sz w:val="18"/>
        </w:rPr>
        <w:t xml:space="preserve"> o </w:t>
      </w:r>
      <w:r w:rsidRPr="008E3939">
        <w:rPr>
          <w:rFonts w:asciiTheme="minorHAnsi" w:hAnsiTheme="minorHAnsi"/>
          <w:sz w:val="18"/>
        </w:rPr>
        <w:t>daných opatreniach sú dostupné</w:t>
      </w:r>
      <w:r w:rsidR="008E3939">
        <w:rPr>
          <w:rFonts w:asciiTheme="minorHAnsi" w:hAnsiTheme="minorHAnsi"/>
          <w:sz w:val="18"/>
        </w:rPr>
        <w:t xml:space="preserve"> v </w:t>
      </w:r>
      <w:r w:rsidRPr="008E3939">
        <w:rPr>
          <w:rFonts w:asciiTheme="minorHAnsi" w:hAnsiTheme="minorHAnsi"/>
          <w:sz w:val="18"/>
        </w:rPr>
        <w:t>časti D tohto sprievodcu.</w:t>
      </w:r>
    </w:p>
    <w:p w14:paraId="0EC0A7FD" w14:textId="77777777" w:rsidR="009C500E" w:rsidRPr="008E3939" w:rsidRDefault="009C500E" w:rsidP="00414CC0">
      <w:pPr>
        <w:pStyle w:val="Heading3"/>
      </w:pPr>
      <w:bookmarkStart w:id="671" w:name="_Toc63429831"/>
      <w:bookmarkStart w:id="672" w:name="_Toc63692894"/>
      <w:bookmarkStart w:id="673" w:name="_Toc63694451"/>
      <w:bookmarkStart w:id="674" w:name="_Toc73699839"/>
      <w:bookmarkStart w:id="675" w:name="_Toc78551673"/>
      <w:r w:rsidRPr="008E3939">
        <w:t>Priority</w:t>
      </w:r>
    </w:p>
    <w:p w14:paraId="1488AF53" w14:textId="77777777" w:rsidR="008E3939" w:rsidRDefault="009C500E" w:rsidP="00892965">
      <w:pPr>
        <w:pStyle w:val="Heading4CustomESCPG"/>
      </w:pPr>
      <w:r w:rsidRPr="008E3939">
        <w:t>Začlenenie</w:t>
      </w:r>
      <w:r w:rsidR="008E3939">
        <w:t xml:space="preserve"> a </w:t>
      </w:r>
      <w:r w:rsidRPr="008E3939">
        <w:t>rozmanitosť</w:t>
      </w:r>
      <w:bookmarkEnd w:id="671"/>
      <w:bookmarkEnd w:id="672"/>
      <w:bookmarkEnd w:id="673"/>
      <w:bookmarkEnd w:id="674"/>
      <w:bookmarkEnd w:id="675"/>
    </w:p>
    <w:p w14:paraId="0B922A52" w14:textId="59EDD81D" w:rsidR="008E3939" w:rsidRDefault="009C500E">
      <w:pPr>
        <w:widowControl/>
        <w:suppressAutoHyphens w:val="0"/>
        <w:autoSpaceDN/>
        <w:jc w:val="both"/>
        <w:textAlignment w:val="auto"/>
        <w:rPr>
          <w:rFonts w:asciiTheme="minorHAnsi" w:hAnsiTheme="minorHAnsi"/>
          <w:sz w:val="18"/>
        </w:rPr>
      </w:pPr>
      <w:r w:rsidRPr="008E3939">
        <w:rPr>
          <w:rFonts w:asciiTheme="minorHAnsi" w:hAnsiTheme="minorHAnsi"/>
          <w:sz w:val="18"/>
        </w:rPr>
        <w:t>Cieľom Európskeho zboru solidarity je podporovať rovnosť príležitostí, ako aj prístup, inklúziu</w:t>
      </w:r>
      <w:r w:rsidR="008E3939">
        <w:rPr>
          <w:rFonts w:asciiTheme="minorHAnsi" w:hAnsiTheme="minorHAnsi"/>
          <w:sz w:val="18"/>
        </w:rPr>
        <w:t xml:space="preserve"> a </w:t>
      </w:r>
      <w:r w:rsidRPr="008E3939">
        <w:rPr>
          <w:rFonts w:asciiTheme="minorHAnsi" w:hAnsiTheme="minorHAnsi"/>
          <w:sz w:val="18"/>
        </w:rPr>
        <w:t>spravodlivosť. Organizácie by mali navrhnúť dostupné</w:t>
      </w:r>
      <w:r w:rsidR="008E3939">
        <w:rPr>
          <w:rFonts w:asciiTheme="minorHAnsi" w:hAnsiTheme="minorHAnsi"/>
          <w:sz w:val="18"/>
        </w:rPr>
        <w:t xml:space="preserve"> a </w:t>
      </w:r>
      <w:r w:rsidRPr="008E3939">
        <w:rPr>
          <w:rFonts w:asciiTheme="minorHAnsi" w:hAnsiTheme="minorHAnsi"/>
          <w:sz w:val="18"/>
        </w:rPr>
        <w:t>inkluzívne aktivity</w:t>
      </w:r>
      <w:r w:rsidR="008E3939">
        <w:rPr>
          <w:rFonts w:asciiTheme="minorHAnsi" w:hAnsiTheme="minorHAnsi"/>
          <w:sz w:val="18"/>
        </w:rPr>
        <w:t xml:space="preserve"> a </w:t>
      </w:r>
      <w:r w:rsidRPr="008E3939">
        <w:rPr>
          <w:rFonts w:asciiTheme="minorHAnsi" w:hAnsiTheme="minorHAnsi"/>
          <w:sz w:val="18"/>
        </w:rPr>
        <w:t>brať pri tom do úvahy názory</w:t>
      </w:r>
      <w:r w:rsidR="008E3939">
        <w:rPr>
          <w:rFonts w:asciiTheme="minorHAnsi" w:hAnsiTheme="minorHAnsi"/>
          <w:sz w:val="18"/>
        </w:rPr>
        <w:t xml:space="preserve"> a </w:t>
      </w:r>
      <w:r w:rsidRPr="008E3939">
        <w:rPr>
          <w:rFonts w:asciiTheme="minorHAnsi" w:hAnsiTheme="minorHAnsi"/>
          <w:sz w:val="18"/>
        </w:rPr>
        <w:t>potreby mladých ľudí</w:t>
      </w:r>
      <w:r w:rsidR="008E3939">
        <w:rPr>
          <w:rFonts w:asciiTheme="minorHAnsi" w:hAnsiTheme="minorHAnsi"/>
          <w:sz w:val="18"/>
        </w:rPr>
        <w:t xml:space="preserve"> s </w:t>
      </w:r>
      <w:r w:rsidRPr="008E3939">
        <w:rPr>
          <w:rFonts w:asciiTheme="minorHAnsi" w:hAnsiTheme="minorHAnsi"/>
          <w:sz w:val="18"/>
        </w:rPr>
        <w:t>nedostatkom príležitostí</w:t>
      </w:r>
      <w:r w:rsidR="008E3939">
        <w:rPr>
          <w:rFonts w:asciiTheme="minorHAnsi" w:hAnsiTheme="minorHAnsi"/>
          <w:sz w:val="18"/>
        </w:rPr>
        <w:t>.</w:t>
      </w:r>
    </w:p>
    <w:p w14:paraId="41CCA499" w14:textId="1A38AEAF" w:rsidR="009C500E" w:rsidRPr="008E3939" w:rsidRDefault="009C500E" w:rsidP="009C500E">
      <w:pPr>
        <w:pStyle w:val="AMainbody"/>
        <w:rPr>
          <w:highlight w:val="yellow"/>
        </w:rPr>
      </w:pPr>
    </w:p>
    <w:p w14:paraId="62D35F9E" w14:textId="77777777" w:rsidR="009C500E" w:rsidRPr="008E3939" w:rsidRDefault="009C500E" w:rsidP="009C500E">
      <w:pPr>
        <w:rPr>
          <w:rStyle w:val="Heading4Guide"/>
          <w:rFonts w:eastAsia="Times New Roman" w:cstheme="minorHAnsi"/>
          <w:b w:val="0"/>
          <w:smallCaps w:val="0"/>
          <w:szCs w:val="32"/>
        </w:rPr>
      </w:pPr>
      <w:r w:rsidRPr="008E3939">
        <w:rPr>
          <w:noProof/>
        </w:rPr>
        <mc:AlternateContent>
          <mc:Choice Requires="wps">
            <w:drawing>
              <wp:inline distT="0" distB="0" distL="0" distR="0" wp14:anchorId="7C30CF74" wp14:editId="77937F03">
                <wp:extent cx="5321300" cy="1900361"/>
                <wp:effectExtent l="0" t="0" r="12700" b="24130"/>
                <wp:docPr id="18" name="Freeform: Shape 18"/>
                <wp:cNvGraphicFramePr/>
                <a:graphic xmlns:a="http://schemas.openxmlformats.org/drawingml/2006/main">
                  <a:graphicData uri="http://schemas.microsoft.com/office/word/2010/wordprocessingShape">
                    <wps:wsp>
                      <wps:cNvSpPr/>
                      <wps:spPr>
                        <a:xfrm>
                          <a:off x="0" y="0"/>
                          <a:ext cx="5321300" cy="1900361"/>
                        </a:xfrm>
                        <a:custGeom>
                          <a:avLst/>
                          <a:gdLst>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0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197511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241402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219456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195933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195933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219456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687573 w 4975507"/>
                            <a:gd name="connsiteY1" fmla="*/ 694698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687573 w 4975507"/>
                            <a:gd name="connsiteY1" fmla="*/ 694698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75507" h="877570" stroke="0" extrusionOk="0">
                              <a:moveTo>
                                <a:pt x="0" y="0"/>
                              </a:moveTo>
                              <a:lnTo>
                                <a:pt x="4975507" y="0"/>
                              </a:lnTo>
                              <a:lnTo>
                                <a:pt x="4975507" y="621557"/>
                              </a:lnTo>
                              <a:cubicBezTo>
                                <a:pt x="4890169" y="719432"/>
                                <a:pt x="4804832" y="792232"/>
                                <a:pt x="4719494" y="877570"/>
                              </a:cubicBezTo>
                              <a:lnTo>
                                <a:pt x="17812" y="877570"/>
                              </a:lnTo>
                              <a:lnTo>
                                <a:pt x="0" y="0"/>
                              </a:lnTo>
                              <a:close/>
                            </a:path>
                            <a:path w="4975507" h="877570" fill="darkenLess" stroke="0" extrusionOk="0">
                              <a:moveTo>
                                <a:pt x="4719494" y="877570"/>
                              </a:moveTo>
                              <a:lnTo>
                                <a:pt x="4770696" y="672759"/>
                              </a:lnTo>
                              <a:lnTo>
                                <a:pt x="4975507" y="621557"/>
                              </a:lnTo>
                              <a:lnTo>
                                <a:pt x="4719494" y="877570"/>
                              </a:lnTo>
                              <a:close/>
                            </a:path>
                            <a:path w="4975507" h="877570" fill="none" extrusionOk="0">
                              <a:moveTo>
                                <a:pt x="4719494" y="877570"/>
                              </a:moveTo>
                              <a:cubicBezTo>
                                <a:pt x="4736561" y="809300"/>
                                <a:pt x="4712068" y="769237"/>
                                <a:pt x="4687573" y="694698"/>
                              </a:cubicBezTo>
                              <a:lnTo>
                                <a:pt x="4975507" y="621557"/>
                              </a:lnTo>
                              <a:lnTo>
                                <a:pt x="4719494" y="877570"/>
                              </a:lnTo>
                              <a:lnTo>
                                <a:pt x="23523" y="877570"/>
                              </a:lnTo>
                              <a:lnTo>
                                <a:pt x="23523" y="0"/>
                              </a:lnTo>
                              <a:lnTo>
                                <a:pt x="4975507" y="0"/>
                              </a:lnTo>
                              <a:lnTo>
                                <a:pt x="4975507" y="621557"/>
                              </a:lnTo>
                            </a:path>
                          </a:pathLst>
                        </a:custGeom>
                        <a:solidFill>
                          <a:schemeClr val="bg1"/>
                        </a:solidFill>
                        <a:ln w="12700">
                          <a:solidFill>
                            <a:srgbClr val="A8157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762805" w14:textId="4DEC0042" w:rsidR="009C500E" w:rsidRPr="00CF53D3" w:rsidRDefault="009C500E" w:rsidP="009C500E">
                            <w:pPr>
                              <w:pStyle w:val="AMainbody"/>
                              <w:rPr>
                                <w:color w:val="000000" w:themeColor="text1"/>
                              </w:rPr>
                            </w:pPr>
                            <w:r>
                              <w:rPr>
                                <w:color w:val="000000" w:themeColor="text1"/>
                              </w:rPr>
                              <w:t xml:space="preserve"> </w:t>
                            </w:r>
                            <w:r>
                              <w:rPr>
                                <w:b/>
                                <w:noProof/>
                              </w:rPr>
                              <w:drawing>
                                <wp:inline distT="0" distB="0" distL="0" distR="0" wp14:anchorId="079DFDB3" wp14:editId="531A7040">
                                  <wp:extent cx="297231" cy="219456"/>
                                  <wp:effectExtent l="0" t="0" r="7620" b="9525"/>
                                  <wp:docPr id="492" name="Picture 492"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4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7198" cy="219431"/>
                                          </a:xfrm>
                                          <a:prstGeom prst="rect">
                                            <a:avLst/>
                                          </a:prstGeom>
                                          <a:noFill/>
                                          <a:ln>
                                            <a:noFill/>
                                          </a:ln>
                                        </pic:spPr>
                                      </pic:pic>
                                    </a:graphicData>
                                  </a:graphic>
                                </wp:inline>
                              </w:drawing>
                            </w:r>
                            <w:r>
                              <w:rPr>
                                <w:color w:val="000000" w:themeColor="text1"/>
                              </w:rPr>
                              <w:t xml:space="preserve"> V záujme podpory </w:t>
                            </w:r>
                            <w:r>
                              <w:rPr>
                                <w:b/>
                                <w:color w:val="14ADE5"/>
                              </w:rPr>
                              <w:t>začleňovania mladých ľudí s nedostatkom príležitostí</w:t>
                            </w:r>
                            <w:r>
                              <w:rPr>
                                <w:color w:val="000000" w:themeColor="text1"/>
                              </w:rPr>
                              <w:t xml:space="preserve"> sú k dispozícii dodatočné podporné opatrenia a financovanie, ktoré umožňujú, aby účastnícke organizácie lepšie vyhoveli potrebám mladých ľudí s nedostatkom príležitostí a zaisťovali ich. </w:t>
                            </w:r>
                          </w:p>
                          <w:p w14:paraId="5CEA4EB0" w14:textId="77777777" w:rsidR="009C500E" w:rsidRPr="00CF53D3" w:rsidRDefault="009C500E" w:rsidP="009C500E">
                            <w:pPr>
                              <w:pStyle w:val="ABullets"/>
                              <w:numPr>
                                <w:ilvl w:val="0"/>
                                <w:numId w:val="0"/>
                              </w:numPr>
                              <w:ind w:left="142" w:right="567"/>
                              <w:rPr>
                                <w:rFonts w:eastAsia="SimSun" w:cstheme="minorHAnsi"/>
                                <w:color w:val="000000" w:themeColor="text1"/>
                              </w:rPr>
                            </w:pPr>
                            <w:r>
                              <w:rPr>
                                <w:color w:val="000000" w:themeColor="text1"/>
                              </w:rPr>
                              <w:t xml:space="preserve">Na to, aby žiadatelia mohli využívať dodatočné financovanie, musia opísať, akým spôsobom zapoja do aktivít mladých ľudí, ktorí majú komparatívnu nevýhodu, t. j. majú porovnateľne menej príležitostí ako ich rovesníci v tej istej krajine/oblasti/vekovej skupine/situácii. V tomto zmysle sa pojem „zapájanie“ netýka cieľovej skupiny, s ktorou môže </w:t>
                            </w:r>
                            <w:proofErr w:type="spellStart"/>
                            <w:r>
                              <w:rPr>
                                <w:color w:val="000000" w:themeColor="text1"/>
                              </w:rPr>
                              <w:t>žiadateľská</w:t>
                            </w:r>
                            <w:proofErr w:type="spellEnd"/>
                            <w:r>
                              <w:rPr>
                                <w:color w:val="000000" w:themeColor="text1"/>
                              </w:rPr>
                              <w:t xml:space="preserve"> organizácia pracovať. Znamená to uľahčiť účasť mladých ľudí s nedostatkom príležitostí navrhnutím projektových aktivít inkluzívnym a dostupným spôsobom. To si vyžaduje osobitné opatrenia v oblasti pomoci a podpory, aby sa mladí ľudia s nedostatkom príležitostí mohli zúčastňovať na aktivitách za rovnakých podmienok ako ostatní. </w:t>
                            </w:r>
                          </w:p>
                          <w:p w14:paraId="23D98DFB" w14:textId="77777777" w:rsidR="009C500E" w:rsidRPr="004025F1" w:rsidRDefault="009C500E" w:rsidP="009C500E">
                            <w:pPr>
                              <w:pStyle w:val="ABullets"/>
                              <w:numPr>
                                <w:ilvl w:val="0"/>
                                <w:numId w:val="0"/>
                              </w:numPr>
                              <w:ind w:left="142" w:right="567"/>
                              <w:rPr>
                                <w:rFonts w:eastAsia="SimSun" w:cstheme="minorHAnsi"/>
                                <w:color w:val="000000" w:themeColor="text1"/>
                                <w:lang w:eastAsia="zh-CN"/>
                              </w:rPr>
                            </w:pPr>
                          </w:p>
                          <w:p w14:paraId="6C289A11" w14:textId="77777777" w:rsidR="009C500E" w:rsidRPr="004025F1" w:rsidRDefault="009C500E" w:rsidP="009C500E"/>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inline>
            </w:drawing>
          </mc:Choice>
          <mc:Fallback>
            <w:pict>
              <v:shape w14:anchorId="7C30CF74" id="Freeform: Shape 18" o:spid="_x0000_s1039" style="width:419pt;height:149.65pt;visibility:visible;mso-wrap-style:square;mso-left-percent:-10001;mso-top-percent:-10001;mso-position-horizontal:absolute;mso-position-horizontal-relative:char;mso-position-vertical:absolute;mso-position-vertical-relative:line;mso-left-percent:-10001;mso-top-percent:-10001;v-text-anchor:middle" coordsize="4975507,877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" adj="-11796480,,5400" path="m,nsl4975507,r,621557c4890169,719432,4804832,792232,4719494,877570r-4701682,l,xem4719494,877570nsl4770696,672759r204811,-51202l4719494,877570xem4719494,877570nfc4736561,809300,4712068,769237,4687573,694698r287934,-73141l4719494,877570r-4695971,l23523,,4975507,r,621557e" fillcolor="white [3212]" strokecolor="#a81573" strokeweight="1pt">
                <v:stroke joinstyle="miter"/>
                <v:formulas/>
                <v:path arrowok="t" o:extrusionok="f" o:connecttype="custom" o:connectlocs="5047494,1900361;5013355,1504355;5321300,1345970;5047494,1900361;25158,1900361;25158,0;5321300,0;5321300,1345970" o:connectangles="0,0,0,0,0,0,0,0" textboxrect="0,0,4975507,877570"/>
                <v:textbox inset=",,,2mm">
                  <w:txbxContent>
                    <w:p w14:paraId="71762805" w14:textId="4DEC0042" w:rsidR="009C500E" w:rsidRPr="00CF53D3" w:rsidRDefault="009C500E" w:rsidP="009C500E">
                      <w:pPr>
                        <w:pStyle w:val="AMainbody"/>
                        <w:rPr>
                          <w:color w:val="000000" w:themeColor="text1"/>
                        </w:rPr>
                      </w:pPr>
                      <w:r>
                        <w:rPr>
                          <w:color w:val="000000" w:themeColor="text1"/>
                        </w:rPr>
                        <w:t xml:space="preserve"> </w:t>
                      </w:r>
                      <w:r>
                        <w:rPr>
                          <w:b/>
                          <w:noProof/>
                        </w:rPr>
                        <w:drawing>
                          <wp:inline distT="0" distB="0" distL="0" distR="0" wp14:anchorId="079DFDB3" wp14:editId="531A7040">
                            <wp:extent cx="297231" cy="219456"/>
                            <wp:effectExtent l="0" t="0" r="7620" b="9525"/>
                            <wp:docPr id="492" name="Picture 492"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4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7198" cy="219431"/>
                                    </a:xfrm>
                                    <a:prstGeom prst="rect">
                                      <a:avLst/>
                                    </a:prstGeom>
                                    <a:noFill/>
                                    <a:ln>
                                      <a:noFill/>
                                    </a:ln>
                                  </pic:spPr>
                                </pic:pic>
                              </a:graphicData>
                            </a:graphic>
                          </wp:inline>
                        </w:drawing>
                      </w:r>
                      <w:r>
                        <w:rPr>
                          <w:color w:val="000000" w:themeColor="text1"/>
                        </w:rPr>
                        <w:t xml:space="preserve"> V záujme podpory </w:t>
                      </w:r>
                      <w:r>
                        <w:rPr>
                          <w:b/>
                          <w:color w:val="14ADE5"/>
                        </w:rPr>
                        <w:t>začleňovania mladých ľudí s nedostatkom príležitostí</w:t>
                      </w:r>
                      <w:r>
                        <w:rPr>
                          <w:color w:val="000000" w:themeColor="text1"/>
                        </w:rPr>
                        <w:t xml:space="preserve"> sú k dispozícii dodatočné podporné opatrenia a financovanie, ktoré umožňujú, aby účastnícke organizácie lepšie vyhoveli potrebám mladých ľudí s nedostatkom príležitostí a zaisťovali ich. </w:t>
                      </w:r>
                    </w:p>
                    <w:p w14:paraId="5CEA4EB0" w14:textId="77777777" w:rsidR="009C500E" w:rsidRPr="00CF53D3" w:rsidRDefault="009C500E" w:rsidP="009C500E">
                      <w:pPr>
                        <w:pStyle w:val="ABullets"/>
                        <w:numPr>
                          <w:ilvl w:val="0"/>
                          <w:numId w:val="0"/>
                        </w:numPr>
                        <w:ind w:left="142" w:right="567"/>
                        <w:rPr>
                          <w:rFonts w:eastAsia="SimSun" w:cstheme="minorHAnsi"/>
                          <w:color w:val="000000" w:themeColor="text1"/>
                        </w:rPr>
                      </w:pPr>
                      <w:r>
                        <w:rPr>
                          <w:color w:val="000000" w:themeColor="text1"/>
                        </w:rPr>
                        <w:t xml:space="preserve">Na to, aby žiadatelia mohli využívať dodatočné financovanie, musia opísať, akým spôsobom zapoja do aktivít mladých ľudí, ktorí majú komparatívnu nevýhodu, t. j. majú porovnateľne menej príležitostí ako ich rovesníci v tej istej krajine/oblasti/vekovej skupine/situácii. V tomto zmysle sa pojem „zapájanie“ netýka cieľovej skupiny, s ktorou môže </w:t>
                      </w:r>
                      <w:proofErr w:type="spellStart"/>
                      <w:r>
                        <w:rPr>
                          <w:color w:val="000000" w:themeColor="text1"/>
                        </w:rPr>
                        <w:t>žiadateľská</w:t>
                      </w:r>
                      <w:proofErr w:type="spellEnd"/>
                      <w:r>
                        <w:rPr>
                          <w:color w:val="000000" w:themeColor="text1"/>
                        </w:rPr>
                        <w:t xml:space="preserve"> organizácia pracovať. Znamená to uľahčiť účasť mladých ľudí s nedostatkom príležitostí navrhnutím projektových aktivít inkluzívnym a dostupným spôsobom. To si vyžaduje osobitné opatrenia v oblasti pomoci a podpory, aby sa mladí ľudia s nedostatkom príležitostí mohli zúčastňovať na aktivitách za rovnakých podmienok ako ostatní. </w:t>
                      </w:r>
                    </w:p>
                    <w:p w14:paraId="23D98DFB" w14:textId="77777777" w:rsidR="009C500E" w:rsidRPr="004025F1" w:rsidRDefault="009C500E" w:rsidP="009C500E">
                      <w:pPr>
                        <w:pStyle w:val="ABullets"/>
                        <w:numPr>
                          <w:ilvl w:val="0"/>
                          <w:numId w:val="0"/>
                        </w:numPr>
                        <w:ind w:left="142" w:right="567"/>
                        <w:rPr>
                          <w:rFonts w:eastAsia="SimSun" w:cstheme="minorHAnsi"/>
                          <w:color w:val="000000" w:themeColor="text1"/>
                          <w:lang w:eastAsia="zh-CN"/>
                        </w:rPr>
                      </w:pPr>
                    </w:p>
                    <w:p w14:paraId="6C289A11" w14:textId="77777777" w:rsidR="009C500E" w:rsidRPr="004025F1" w:rsidRDefault="009C500E" w:rsidP="009C500E"/>
                  </w:txbxContent>
                </v:textbox>
                <w10:anchorlock/>
              </v:shape>
            </w:pict>
          </mc:Fallback>
        </mc:AlternateContent>
      </w:r>
    </w:p>
    <w:p w14:paraId="18EAF49E" w14:textId="77777777" w:rsidR="00A67186" w:rsidRDefault="00A67186" w:rsidP="00892965">
      <w:pPr>
        <w:pStyle w:val="Heading4CustomESCPG"/>
      </w:pPr>
      <w:bookmarkStart w:id="676" w:name="_Toc63429832"/>
      <w:bookmarkStart w:id="677" w:name="_Toc63692895"/>
      <w:bookmarkStart w:id="678" w:name="_Toc63694452"/>
      <w:bookmarkStart w:id="679" w:name="_Toc73699840"/>
      <w:bookmarkStart w:id="680" w:name="_Toc78551674"/>
    </w:p>
    <w:p w14:paraId="620808AA" w14:textId="66E922DA" w:rsidR="009C500E" w:rsidRPr="008E3939" w:rsidRDefault="009C500E" w:rsidP="00892965">
      <w:pPr>
        <w:pStyle w:val="Heading4CustomESCPG"/>
      </w:pPr>
      <w:r w:rsidRPr="008E3939">
        <w:t>Ochrana životného prostredia, udržateľný rozvoj</w:t>
      </w:r>
      <w:r w:rsidR="008E3939">
        <w:t xml:space="preserve"> a </w:t>
      </w:r>
      <w:r w:rsidRPr="008E3939">
        <w:t>opatrenia</w:t>
      </w:r>
      <w:r w:rsidR="008E3939">
        <w:t xml:space="preserve"> v </w:t>
      </w:r>
      <w:r w:rsidRPr="008E3939">
        <w:t>oblasti klímy</w:t>
      </w:r>
      <w:bookmarkEnd w:id="676"/>
      <w:bookmarkEnd w:id="677"/>
      <w:bookmarkEnd w:id="678"/>
      <w:bookmarkEnd w:id="679"/>
      <w:bookmarkEnd w:id="680"/>
    </w:p>
    <w:p w14:paraId="69413A8C" w14:textId="3521F9A4" w:rsidR="009C500E" w:rsidRPr="008E3939" w:rsidRDefault="009C500E" w:rsidP="009C500E">
      <w:pPr>
        <w:pStyle w:val="AMainbody"/>
      </w:pPr>
      <w:r w:rsidRPr="008E3939">
        <w:t>Dobrovoľnícke aktivity by mali propagovať environmentálne udržateľné</w:t>
      </w:r>
      <w:r w:rsidR="008E3939">
        <w:t xml:space="preserve"> a </w:t>
      </w:r>
      <w:r w:rsidRPr="008E3939">
        <w:t>zodpovedné správanie účastníkov</w:t>
      </w:r>
      <w:r w:rsidR="008E3939">
        <w:t xml:space="preserve"> a </w:t>
      </w:r>
      <w:r w:rsidRPr="008E3939">
        <w:t>zvyšovať povedomie</w:t>
      </w:r>
      <w:r w:rsidR="008E3939">
        <w:t xml:space="preserve"> o </w:t>
      </w:r>
      <w:r w:rsidRPr="008E3939">
        <w:t>dôležitosti takého konania, ktorým sa zmierňuje alebo kompenzuje environmentálna stopa aktivít. Dobrovoľnícke aktivity by mali by navrhnuté</w:t>
      </w:r>
      <w:r w:rsidR="008E3939">
        <w:t xml:space="preserve"> a </w:t>
      </w:r>
      <w:r w:rsidRPr="008E3939">
        <w:t>vykonávané</w:t>
      </w:r>
      <w:r w:rsidR="008E3939">
        <w:t xml:space="preserve"> s </w:t>
      </w:r>
      <w:r w:rsidRPr="008E3939">
        <w:t>povedomím</w:t>
      </w:r>
      <w:r w:rsidR="008E3939">
        <w:t xml:space="preserve"> v </w:t>
      </w:r>
      <w:r w:rsidRPr="008E3939">
        <w:t>oblasti životného prostredia, napr. začleňovaním udržateľných postupov, ako je znižovanie množstva odpadu</w:t>
      </w:r>
      <w:r w:rsidR="008E3939">
        <w:t xml:space="preserve"> a </w:t>
      </w:r>
      <w:r w:rsidRPr="008E3939">
        <w:t>recyklácia či používanie udržateľných prostriedkov dopravy.</w:t>
      </w:r>
    </w:p>
    <w:p w14:paraId="46B27F08" w14:textId="77777777" w:rsidR="008E3939" w:rsidRDefault="009C500E" w:rsidP="00892965">
      <w:pPr>
        <w:pStyle w:val="Heading4CustomESCPG"/>
      </w:pPr>
      <w:bookmarkStart w:id="681" w:name="_Toc63429833"/>
      <w:bookmarkStart w:id="682" w:name="_Toc63692896"/>
      <w:bookmarkStart w:id="683" w:name="_Toc63694453"/>
      <w:bookmarkStart w:id="684" w:name="_Toc73699841"/>
      <w:bookmarkStart w:id="685" w:name="_Toc78551675"/>
      <w:r w:rsidRPr="008E3939">
        <w:t>Digitálna transformácia</w:t>
      </w:r>
      <w:bookmarkEnd w:id="681"/>
      <w:bookmarkEnd w:id="682"/>
      <w:bookmarkEnd w:id="683"/>
      <w:bookmarkEnd w:id="684"/>
      <w:bookmarkEnd w:id="685"/>
    </w:p>
    <w:p w14:paraId="0F598289" w14:textId="5ABAAE03" w:rsidR="009C500E" w:rsidRPr="008E3939" w:rsidRDefault="009C500E">
      <w:pPr>
        <w:widowControl/>
        <w:suppressAutoHyphens w:val="0"/>
        <w:autoSpaceDN/>
        <w:jc w:val="both"/>
        <w:textAlignment w:val="auto"/>
        <w:rPr>
          <w:rFonts w:asciiTheme="minorHAnsi" w:hAnsiTheme="minorHAnsi" w:cstheme="minorBidi"/>
          <w:sz w:val="18"/>
          <w:szCs w:val="18"/>
        </w:rPr>
      </w:pPr>
      <w:r w:rsidRPr="008E3939">
        <w:rPr>
          <w:rFonts w:asciiTheme="minorHAnsi" w:hAnsiTheme="minorHAnsi"/>
          <w:sz w:val="18"/>
        </w:rPr>
        <w:t>Účastníckym organizáciám sa odporúča, aby využili digitálne nástroje</w:t>
      </w:r>
      <w:r w:rsidR="008E3939">
        <w:rPr>
          <w:rFonts w:asciiTheme="minorHAnsi" w:hAnsiTheme="minorHAnsi"/>
          <w:sz w:val="18"/>
        </w:rPr>
        <w:t xml:space="preserve"> a </w:t>
      </w:r>
      <w:r w:rsidRPr="008E3939">
        <w:rPr>
          <w:rFonts w:asciiTheme="minorHAnsi" w:hAnsiTheme="minorHAnsi"/>
          <w:sz w:val="18"/>
        </w:rPr>
        <w:t>vzdelávacie metódy</w:t>
      </w:r>
      <w:r w:rsidR="008E3939">
        <w:rPr>
          <w:rFonts w:asciiTheme="minorHAnsi" w:hAnsiTheme="minorHAnsi"/>
          <w:sz w:val="18"/>
        </w:rPr>
        <w:t xml:space="preserve"> s </w:t>
      </w:r>
      <w:r w:rsidRPr="008E3939">
        <w:rPr>
          <w:rFonts w:asciiTheme="minorHAnsi" w:hAnsiTheme="minorHAnsi"/>
          <w:sz w:val="18"/>
        </w:rPr>
        <w:t>cieľom doplniť</w:t>
      </w:r>
      <w:r w:rsidR="008E3939">
        <w:rPr>
          <w:rFonts w:asciiTheme="minorHAnsi" w:hAnsiTheme="minorHAnsi"/>
          <w:sz w:val="18"/>
        </w:rPr>
        <w:t xml:space="preserve"> a </w:t>
      </w:r>
      <w:r w:rsidRPr="008E3939">
        <w:rPr>
          <w:rFonts w:asciiTheme="minorHAnsi" w:hAnsiTheme="minorHAnsi"/>
          <w:sz w:val="18"/>
        </w:rPr>
        <w:t xml:space="preserve">zvýšiť hodnotu ich aktivít, zlepšiť spoluprácu medzi partnerskými organizáciami, podporiť ďalšie šírenie výsledkov alebo podporiť budovanie komunity. Mala by sa používať aj platforma pre </w:t>
      </w:r>
      <w:r w:rsidRPr="008E3939">
        <w:rPr>
          <w:rFonts w:asciiTheme="minorHAnsi" w:hAnsiTheme="minorHAnsi"/>
          <w:b/>
          <w:sz w:val="18"/>
        </w:rPr>
        <w:t>všeobecné online školenia</w:t>
      </w:r>
      <w:r w:rsidR="008E3939">
        <w:rPr>
          <w:rFonts w:asciiTheme="minorHAnsi" w:hAnsiTheme="minorHAnsi"/>
          <w:sz w:val="18"/>
        </w:rPr>
        <w:t xml:space="preserve"> a </w:t>
      </w:r>
      <w:r w:rsidRPr="008E3939">
        <w:rPr>
          <w:rFonts w:asciiTheme="minorHAnsi" w:hAnsiTheme="minorHAnsi"/>
          <w:sz w:val="18"/>
        </w:rPr>
        <w:t xml:space="preserve">platforma pre </w:t>
      </w:r>
      <w:r w:rsidRPr="008E3939">
        <w:rPr>
          <w:rFonts w:asciiTheme="minorHAnsi" w:hAnsiTheme="minorHAnsi"/>
          <w:b/>
          <w:sz w:val="18"/>
        </w:rPr>
        <w:t>online jazykovú podporu</w:t>
      </w:r>
      <w:r w:rsidRPr="008E3939">
        <w:rPr>
          <w:rFonts w:asciiTheme="minorHAnsi" w:hAnsiTheme="minorHAnsi"/>
          <w:sz w:val="18"/>
        </w:rPr>
        <w:t xml:space="preserve"> (viac informácií</w:t>
      </w:r>
      <w:r w:rsidR="008E3939">
        <w:rPr>
          <w:rFonts w:asciiTheme="minorHAnsi" w:hAnsiTheme="minorHAnsi"/>
          <w:sz w:val="18"/>
        </w:rPr>
        <w:t xml:space="preserve"> o </w:t>
      </w:r>
      <w:r w:rsidRPr="008E3939">
        <w:rPr>
          <w:rFonts w:asciiTheme="minorHAnsi" w:hAnsiTheme="minorHAnsi"/>
          <w:sz w:val="18"/>
        </w:rPr>
        <w:t>týchto nástrojoch pozri</w:t>
      </w:r>
      <w:r w:rsidR="008E3939">
        <w:rPr>
          <w:rFonts w:asciiTheme="minorHAnsi" w:hAnsiTheme="minorHAnsi"/>
          <w:sz w:val="18"/>
        </w:rPr>
        <w:t xml:space="preserve"> v </w:t>
      </w:r>
      <w:r w:rsidRPr="008E3939">
        <w:rPr>
          <w:rFonts w:asciiTheme="minorHAnsi" w:hAnsiTheme="minorHAnsi"/>
          <w:sz w:val="18"/>
        </w:rPr>
        <w:t>časti D).</w:t>
      </w:r>
    </w:p>
    <w:p w14:paraId="77F18ABF" w14:textId="77777777" w:rsidR="009C500E" w:rsidRPr="008E3939" w:rsidRDefault="009C500E" w:rsidP="009C500E">
      <w:pPr>
        <w:widowControl/>
        <w:suppressAutoHyphens w:val="0"/>
        <w:autoSpaceDN/>
        <w:jc w:val="both"/>
        <w:textAlignment w:val="auto"/>
        <w:rPr>
          <w:rFonts w:asciiTheme="minorHAnsi" w:hAnsiTheme="minorHAnsi" w:cstheme="minorHAnsi"/>
          <w:sz w:val="18"/>
          <w:szCs w:val="18"/>
        </w:rPr>
      </w:pPr>
    </w:p>
    <w:p w14:paraId="0864BE72" w14:textId="5A180E5C" w:rsidR="009C500E" w:rsidRPr="008E3939" w:rsidRDefault="009C500E" w:rsidP="009C500E">
      <w:pPr>
        <w:pStyle w:val="AMainbody"/>
      </w:pPr>
      <w:r w:rsidRPr="008E3939">
        <w:t>Organizácie by takisto mohli zvážiť pridanie virtuálnej spolupráce medzi dobrovoľníkmi</w:t>
      </w:r>
      <w:r w:rsidR="008E3939">
        <w:t xml:space="preserve"> a </w:t>
      </w:r>
      <w:r w:rsidRPr="008E3939">
        <w:t>medzi dobrovoľníkmi</w:t>
      </w:r>
      <w:r w:rsidR="008E3939">
        <w:t xml:space="preserve"> a </w:t>
      </w:r>
      <w:r w:rsidRPr="008E3939">
        <w:t>účastníckymi organizáciami pred aktivitami, počas nich</w:t>
      </w:r>
      <w:r w:rsidR="008E3939">
        <w:t xml:space="preserve"> a </w:t>
      </w:r>
      <w:r w:rsidRPr="008E3939">
        <w:t>po ich skončení. Online aktivity môžu prispieť</w:t>
      </w:r>
      <w:r w:rsidR="008E3939">
        <w:t xml:space="preserve"> k </w:t>
      </w:r>
      <w:r w:rsidRPr="008E3939">
        <w:t>zníženiu prahovej hodnoty pre účasť mladých ľudí</w:t>
      </w:r>
      <w:r w:rsidR="008E3939">
        <w:t xml:space="preserve"> s </w:t>
      </w:r>
      <w:r w:rsidRPr="008E3939">
        <w:t>nedostatkom príležitostí alebo</w:t>
      </w:r>
      <w:r w:rsidR="008E3939">
        <w:t xml:space="preserve"> k </w:t>
      </w:r>
      <w:r w:rsidRPr="008E3939">
        <w:t>posilneniu celkového vplyvu projektov. Prepojenie dobrovoľníckych aktivít</w:t>
      </w:r>
      <w:r w:rsidR="008E3939">
        <w:t xml:space="preserve"> s </w:t>
      </w:r>
      <w:r w:rsidRPr="008E3939">
        <w:t>inými virtuálnymi komponentmi môže takisto prispieť ku kvalite projektu.</w:t>
      </w:r>
    </w:p>
    <w:p w14:paraId="11EB8D6E" w14:textId="77777777" w:rsidR="008E3939" w:rsidRDefault="009C500E" w:rsidP="00892965">
      <w:pPr>
        <w:pStyle w:val="Heading4CustomESCPG"/>
      </w:pPr>
      <w:r w:rsidRPr="008E3939">
        <w:t>Účasť na demokratickom živote</w:t>
      </w:r>
    </w:p>
    <w:p w14:paraId="1AFB87E6" w14:textId="48C03CDC" w:rsidR="009C500E" w:rsidRPr="008E3939" w:rsidRDefault="009C500E" w:rsidP="009C500E">
      <w:pPr>
        <w:pStyle w:val="AMainbody"/>
      </w:pPr>
      <w:r w:rsidRPr="008E3939">
        <w:t xml:space="preserve">Európsky zbor solidarity podporuje všetky účastnícke organizácie pri zlepšovaní kvality ich projektov prostredníctvom integrácie </w:t>
      </w:r>
      <w:proofErr w:type="spellStart"/>
      <w:r w:rsidRPr="008E3939">
        <w:t>participatívneho</w:t>
      </w:r>
      <w:proofErr w:type="spellEnd"/>
      <w:r w:rsidRPr="008E3939">
        <w:t xml:space="preserve"> rozmeru, pričom ponúka mladým ľuďom relevantné príležitosti aktívne sa zapájať</w:t>
      </w:r>
      <w:r w:rsidR="008E3939">
        <w:t xml:space="preserve"> a </w:t>
      </w:r>
      <w:r w:rsidRPr="008E3939">
        <w:t>podieľať sa na vzniku</w:t>
      </w:r>
      <w:r w:rsidR="008E3939">
        <w:t xml:space="preserve"> a </w:t>
      </w:r>
      <w:r w:rsidRPr="008E3939">
        <w:t>realizácii projektových aktivít ako spôsob objavovania výhod aktívneho občianstva</w:t>
      </w:r>
      <w:r w:rsidR="008E3939">
        <w:t xml:space="preserve"> a </w:t>
      </w:r>
      <w:r w:rsidRPr="008E3939">
        <w:t xml:space="preserve">účasti na demokratickom živote. Zdroje na posilnenie </w:t>
      </w:r>
      <w:proofErr w:type="spellStart"/>
      <w:r w:rsidRPr="008E3939">
        <w:t>participatívneho</w:t>
      </w:r>
      <w:proofErr w:type="spellEnd"/>
      <w:r w:rsidRPr="008E3939">
        <w:t xml:space="preserve"> rozmeru podporovaných projektov sú okrem iného prístupné na webovom sídle participationpool.eu. Podporujú sa aj prepojenia</w:t>
      </w:r>
      <w:r w:rsidR="008E3939">
        <w:t xml:space="preserve"> s </w:t>
      </w:r>
      <w:r w:rsidRPr="008E3939">
        <w:t>existujúcimi národnými, medzinárodnými alebo (inými) iniciatívami</w:t>
      </w:r>
      <w:r w:rsidR="008E3939">
        <w:t xml:space="preserve"> a </w:t>
      </w:r>
      <w:r w:rsidRPr="008E3939">
        <w:t>platformami EÚ, ktoré sa týkajú účasti</w:t>
      </w:r>
      <w:r w:rsidR="008E3939">
        <w:t xml:space="preserve"> a </w:t>
      </w:r>
      <w:r w:rsidRPr="008E3939">
        <w:t>občianskej angažovanosti,</w:t>
      </w:r>
      <w:r w:rsidR="008E3939">
        <w:t xml:space="preserve"> a </w:t>
      </w:r>
      <w:r w:rsidRPr="008E3939">
        <w:t>zapojenie sa do nich.</w:t>
      </w:r>
    </w:p>
    <w:p w14:paraId="3E993CED" w14:textId="77777777" w:rsidR="009C500E" w:rsidRPr="008E3939" w:rsidRDefault="009C500E" w:rsidP="00892965">
      <w:pPr>
        <w:pStyle w:val="Heading2"/>
      </w:pPr>
      <w:bookmarkStart w:id="686" w:name="_Toc78551676"/>
      <w:bookmarkStart w:id="687" w:name="_Toc63429834"/>
      <w:bookmarkStart w:id="688" w:name="_Toc63694250"/>
      <w:bookmarkStart w:id="689" w:name="_Toc73699842"/>
      <w:bookmarkStart w:id="690" w:name="_Toc140237059"/>
      <w:bookmarkStart w:id="691" w:name="_Toc151129042"/>
      <w:r w:rsidRPr="008E3939">
        <w:t>Kritériá používané pri posudzovaní projektov</w:t>
      </w:r>
      <w:bookmarkEnd w:id="686"/>
      <w:bookmarkEnd w:id="687"/>
      <w:bookmarkEnd w:id="688"/>
      <w:bookmarkEnd w:id="689"/>
      <w:bookmarkEnd w:id="690"/>
      <w:bookmarkEnd w:id="691"/>
    </w:p>
    <w:p w14:paraId="7FD3CA79" w14:textId="7EA27070" w:rsidR="008E3939" w:rsidRDefault="009C500E">
      <w:pPr>
        <w:pStyle w:val="ABullets"/>
        <w:numPr>
          <w:ilvl w:val="0"/>
          <w:numId w:val="0"/>
        </w:numPr>
        <w:tabs>
          <w:tab w:val="left" w:pos="720"/>
        </w:tabs>
        <w:rPr>
          <w:rFonts w:asciiTheme="minorHAnsi" w:hAnsiTheme="minorHAnsi"/>
        </w:rPr>
      </w:pPr>
      <w:r w:rsidRPr="008E3939">
        <w:rPr>
          <w:rFonts w:asciiTheme="minorHAnsi" w:hAnsiTheme="minorHAnsi"/>
        </w:rPr>
        <w:t>Projekty vyberá</w:t>
      </w:r>
      <w:r w:rsidR="008E3939">
        <w:rPr>
          <w:rFonts w:asciiTheme="minorHAnsi" w:hAnsiTheme="minorHAnsi"/>
        </w:rPr>
        <w:t xml:space="preserve"> a </w:t>
      </w:r>
      <w:r w:rsidRPr="008E3939">
        <w:rPr>
          <w:rFonts w:asciiTheme="minorHAnsi" w:hAnsiTheme="minorHAnsi"/>
        </w:rPr>
        <w:t>riadi Európska výkonná agentúra pre vzdelávanie</w:t>
      </w:r>
      <w:r w:rsidR="008E3939">
        <w:rPr>
          <w:rFonts w:asciiTheme="minorHAnsi" w:hAnsiTheme="minorHAnsi"/>
        </w:rPr>
        <w:t xml:space="preserve"> a </w:t>
      </w:r>
      <w:r w:rsidRPr="008E3939">
        <w:rPr>
          <w:rFonts w:asciiTheme="minorHAnsi" w:hAnsiTheme="minorHAnsi"/>
        </w:rPr>
        <w:t>kultúru (EACEA)</w:t>
      </w:r>
      <w:r w:rsidR="008E3939">
        <w:rPr>
          <w:rFonts w:asciiTheme="minorHAnsi" w:hAnsiTheme="minorHAnsi"/>
        </w:rPr>
        <w:t>.</w:t>
      </w:r>
    </w:p>
    <w:p w14:paraId="01CECDB9" w14:textId="27CFA8AF" w:rsidR="008E3939" w:rsidRDefault="009C500E">
      <w:pPr>
        <w:pStyle w:val="AMainbody"/>
        <w:rPr>
          <w:rFonts w:asciiTheme="minorHAnsi" w:hAnsiTheme="minorHAnsi"/>
        </w:rPr>
      </w:pPr>
      <w:r w:rsidRPr="008E3939">
        <w:rPr>
          <w:rFonts w:asciiTheme="minorHAnsi" w:hAnsiTheme="minorHAnsi"/>
        </w:rPr>
        <w:t>Projekty sa budú posudzovať na základe týchto kritérií: prípustnosť, oprávnenosť, vylúčenie, podmienky účasti</w:t>
      </w:r>
      <w:r w:rsidR="008E3939">
        <w:rPr>
          <w:rFonts w:asciiTheme="minorHAnsi" w:hAnsiTheme="minorHAnsi"/>
        </w:rPr>
        <w:t xml:space="preserve"> a </w:t>
      </w:r>
      <w:r w:rsidRPr="008E3939">
        <w:rPr>
          <w:rFonts w:asciiTheme="minorHAnsi" w:hAnsiTheme="minorHAnsi"/>
        </w:rPr>
        <w:t>kritériá na vyhodnotenie návrhov (viac informácií</w:t>
      </w:r>
      <w:r w:rsidR="008E3939">
        <w:rPr>
          <w:rFonts w:asciiTheme="minorHAnsi" w:hAnsiTheme="minorHAnsi"/>
        </w:rPr>
        <w:t xml:space="preserve"> o </w:t>
      </w:r>
      <w:r w:rsidRPr="008E3939">
        <w:rPr>
          <w:rFonts w:asciiTheme="minorHAnsi" w:hAnsiTheme="minorHAnsi"/>
        </w:rPr>
        <w:t>kritériách prípustnosti, podmienkach účasti</w:t>
      </w:r>
      <w:r w:rsidR="008E3939">
        <w:rPr>
          <w:rFonts w:asciiTheme="minorHAnsi" w:hAnsiTheme="minorHAnsi"/>
        </w:rPr>
        <w:t xml:space="preserve"> a </w:t>
      </w:r>
      <w:r w:rsidRPr="008E3939">
        <w:rPr>
          <w:rFonts w:asciiTheme="minorHAnsi" w:hAnsiTheme="minorHAnsi"/>
        </w:rPr>
        <w:t>kritériách vylúčenia pozri</w:t>
      </w:r>
      <w:r w:rsidR="008E3939">
        <w:rPr>
          <w:rFonts w:asciiTheme="minorHAnsi" w:hAnsiTheme="minorHAnsi"/>
        </w:rPr>
        <w:t xml:space="preserve"> v </w:t>
      </w:r>
      <w:r w:rsidRPr="008E3939">
        <w:rPr>
          <w:rFonts w:asciiTheme="minorHAnsi" w:hAnsiTheme="minorHAnsi"/>
        </w:rPr>
        <w:t>časti E)</w:t>
      </w:r>
      <w:r w:rsidR="008E3939">
        <w:rPr>
          <w:rFonts w:asciiTheme="minorHAnsi" w:hAnsiTheme="minorHAnsi"/>
        </w:rPr>
        <w:t>.</w:t>
      </w:r>
    </w:p>
    <w:p w14:paraId="59665C69" w14:textId="7B0B7685" w:rsidR="009C500E" w:rsidRPr="008E3939" w:rsidRDefault="009C500E" w:rsidP="009C500E">
      <w:pPr>
        <w:widowControl/>
        <w:suppressAutoHyphens w:val="0"/>
        <w:autoSpaceDN/>
        <w:textAlignment w:val="auto"/>
        <w:rPr>
          <w:rFonts w:asciiTheme="minorHAnsi" w:eastAsia="Times New Roman" w:hAnsiTheme="minorHAnsi" w:cstheme="minorHAnsi"/>
          <w:b/>
          <w:smallCaps/>
          <w:sz w:val="28"/>
          <w:szCs w:val="28"/>
        </w:rPr>
      </w:pPr>
      <w:r w:rsidRPr="008E3939">
        <w:br w:type="page"/>
      </w:r>
    </w:p>
    <w:p w14:paraId="76D335D0" w14:textId="77777777" w:rsidR="008E3939" w:rsidRDefault="009C500E" w:rsidP="00414CC0">
      <w:pPr>
        <w:pStyle w:val="Heading3"/>
      </w:pPr>
      <w:bookmarkStart w:id="692" w:name="_Toc63429835"/>
      <w:bookmarkStart w:id="693" w:name="_Toc63692898"/>
      <w:bookmarkStart w:id="694" w:name="_Toc63694455"/>
      <w:bookmarkStart w:id="695" w:name="_Toc73699843"/>
      <w:bookmarkStart w:id="696" w:name="_Toc78551677"/>
      <w:r w:rsidRPr="008E3939">
        <w:lastRenderedPageBreak/>
        <w:t>Kritériá oprávnenosti</w:t>
      </w:r>
      <w:bookmarkEnd w:id="692"/>
      <w:bookmarkEnd w:id="693"/>
      <w:bookmarkEnd w:id="694"/>
      <w:bookmarkEnd w:id="695"/>
      <w:bookmarkEnd w:id="696"/>
      <w:r w:rsidR="008E3939">
        <w:t xml:space="preserve"> a </w:t>
      </w:r>
      <w:r w:rsidRPr="008E3939">
        <w:t>informácie</w:t>
      </w:r>
      <w:r w:rsidR="008E3939">
        <w:t xml:space="preserve"> o </w:t>
      </w:r>
      <w:r w:rsidRPr="008E3939">
        <w:t>žiadostiach</w:t>
      </w:r>
    </w:p>
    <w:p w14:paraId="1B10E5CE" w14:textId="149D6FB5" w:rsidR="009C500E" w:rsidRPr="008E3939" w:rsidRDefault="009C500E" w:rsidP="009C500E">
      <w:pPr>
        <w:pStyle w:val="AMainbody"/>
        <w:rPr>
          <w:rStyle w:val="Heading4Guide"/>
          <w:rFonts w:eastAsia="SimSun"/>
        </w:rPr>
      </w:pPr>
    </w:p>
    <w:tbl>
      <w:tblPr>
        <w:tblW w:w="5000" w:type="pct"/>
        <w:tblBorders>
          <w:top w:val="single" w:sz="4" w:space="0" w:color="auto"/>
          <w:left w:val="single" w:sz="4" w:space="0" w:color="auto"/>
          <w:bottom w:val="single" w:sz="4" w:space="0" w:color="auto"/>
          <w:right w:val="single" w:sz="4" w:space="0" w:color="auto"/>
          <w:insideH w:val="dashed" w:sz="4" w:space="0" w:color="auto"/>
          <w:insideV w:val="single" w:sz="8" w:space="0" w:color="000000" w:themeColor="text1"/>
        </w:tblBorders>
        <w:shd w:val="clear" w:color="auto" w:fill="FFFFFF"/>
        <w:tblLook w:val="0000" w:firstRow="0" w:lastRow="0" w:firstColumn="0" w:lastColumn="0" w:noHBand="0" w:noVBand="0"/>
      </w:tblPr>
      <w:tblGrid>
        <w:gridCol w:w="1714"/>
        <w:gridCol w:w="7346"/>
      </w:tblGrid>
      <w:tr w:rsidR="009C500E" w:rsidRPr="008E3939" w:rsidDel="009F6F0C" w14:paraId="3A57F252" w14:textId="77777777" w:rsidTr="009E4A83">
        <w:trPr>
          <w:cantSplit/>
        </w:trPr>
        <w:tc>
          <w:tcPr>
            <w:tcW w:w="946" w:type="pct"/>
            <w:tcBorders>
              <w:right w:val="single" w:sz="12" w:space="0" w:color="auto"/>
            </w:tcBorders>
            <w:shd w:val="clear" w:color="auto" w:fill="FFFFFF" w:themeFill="background1"/>
            <w:vAlign w:val="center"/>
          </w:tcPr>
          <w:p w14:paraId="724CDD3C" w14:textId="77777777" w:rsidR="009C500E" w:rsidRPr="008E3939" w:rsidDel="009F6F0C" w:rsidRDefault="009C500E" w:rsidP="009E4A83">
            <w:pPr>
              <w:spacing w:before="40" w:after="40"/>
              <w:rPr>
                <w:rFonts w:asciiTheme="minorHAnsi" w:hAnsiTheme="minorHAnsi" w:cstheme="minorBidi"/>
                <w:b/>
                <w:bCs/>
                <w:sz w:val="18"/>
                <w:szCs w:val="18"/>
              </w:rPr>
            </w:pPr>
            <w:r w:rsidRPr="008E3939">
              <w:rPr>
                <w:rFonts w:asciiTheme="minorHAnsi" w:hAnsiTheme="minorHAnsi"/>
                <w:b/>
                <w:sz w:val="18"/>
              </w:rPr>
              <w:t xml:space="preserve">Oprávnené účastnícke organizácie </w:t>
            </w:r>
          </w:p>
        </w:tc>
        <w:tc>
          <w:tcPr>
            <w:tcW w:w="4054" w:type="pct"/>
            <w:tcBorders>
              <w:top w:val="single" w:sz="4" w:space="0" w:color="auto"/>
              <w:left w:val="single" w:sz="12" w:space="0" w:color="auto"/>
              <w:bottom w:val="dashed" w:sz="4" w:space="0" w:color="auto"/>
            </w:tcBorders>
            <w:shd w:val="clear" w:color="auto" w:fill="FFFFFF" w:themeFill="background1"/>
          </w:tcPr>
          <w:p w14:paraId="09D038FE" w14:textId="64CC64D6" w:rsidR="009C500E" w:rsidRPr="008E3939" w:rsidRDefault="009C500E" w:rsidP="009E4A83">
            <w:pPr>
              <w:pStyle w:val="AMainbody"/>
              <w:spacing w:line="276" w:lineRule="auto"/>
              <w:rPr>
                <w:rFonts w:asciiTheme="minorHAnsi" w:hAnsiTheme="minorHAnsi"/>
              </w:rPr>
            </w:pPr>
            <w:r w:rsidRPr="008E3939">
              <w:rPr>
                <w:rFonts w:asciiTheme="minorHAnsi" w:hAnsiTheme="minorHAnsi"/>
              </w:rPr>
              <w:t xml:space="preserve">Akýkoľvek </w:t>
            </w:r>
            <w:r w:rsidRPr="008E3939">
              <w:t>verejný alebo súkromný subjekt, či už má neziskový alebo ziskový charakter, je miestny, regionálny, národný alebo medzinárodný</w:t>
            </w:r>
            <w:r w:rsidR="008E3939">
              <w:t xml:space="preserve"> a </w:t>
            </w:r>
            <w:r w:rsidRPr="008E3939">
              <w:t xml:space="preserve">je zákonne </w:t>
            </w:r>
            <w:r w:rsidRPr="008E3939">
              <w:rPr>
                <w:rFonts w:asciiTheme="minorHAnsi" w:hAnsiTheme="minorHAnsi"/>
              </w:rPr>
              <w:t>zriadený</w:t>
            </w:r>
            <w:r w:rsidR="008E3939">
              <w:rPr>
                <w:rFonts w:asciiTheme="minorHAnsi" w:hAnsiTheme="minorHAnsi"/>
              </w:rPr>
              <w:t xml:space="preserve"> v </w:t>
            </w:r>
            <w:r w:rsidRPr="008E3939">
              <w:rPr>
                <w:rFonts w:asciiTheme="minorHAnsi" w:hAnsiTheme="minorHAnsi"/>
              </w:rPr>
              <w:t>členskom štáte EÚ,</w:t>
            </w:r>
            <w:r w:rsidR="008E3939">
              <w:rPr>
                <w:rFonts w:asciiTheme="minorHAnsi" w:hAnsiTheme="minorHAnsi"/>
              </w:rPr>
              <w:t xml:space="preserve"> v </w:t>
            </w:r>
            <w:r w:rsidRPr="008E3939">
              <w:rPr>
                <w:rFonts w:asciiTheme="minorHAnsi" w:hAnsiTheme="minorHAnsi"/>
              </w:rPr>
              <w:t>tretej krajine pridruženej</w:t>
            </w:r>
            <w:r w:rsidR="008E3939">
              <w:rPr>
                <w:rFonts w:asciiTheme="minorHAnsi" w:hAnsiTheme="minorHAnsi"/>
              </w:rPr>
              <w:t xml:space="preserve"> k </w:t>
            </w:r>
            <w:r w:rsidRPr="008E3939">
              <w:rPr>
                <w:rFonts w:asciiTheme="minorHAnsi" w:hAnsiTheme="minorHAnsi"/>
              </w:rPr>
              <w:t>programu alebo</w:t>
            </w:r>
            <w:r w:rsidR="008E3939">
              <w:rPr>
                <w:rFonts w:asciiTheme="minorHAnsi" w:hAnsiTheme="minorHAnsi"/>
              </w:rPr>
              <w:t xml:space="preserve"> v </w:t>
            </w:r>
            <w:r w:rsidRPr="008E3939">
              <w:rPr>
                <w:rFonts w:asciiTheme="minorHAnsi" w:hAnsiTheme="minorHAnsi"/>
              </w:rPr>
              <w:t>tretej krajine, ktorá nie je pridružená</w:t>
            </w:r>
            <w:r w:rsidR="008E3939">
              <w:rPr>
                <w:rFonts w:asciiTheme="minorHAnsi" w:hAnsiTheme="minorHAnsi"/>
              </w:rPr>
              <w:t xml:space="preserve"> k </w:t>
            </w:r>
            <w:r w:rsidRPr="008E3939">
              <w:rPr>
                <w:rFonts w:asciiTheme="minorHAnsi" w:hAnsiTheme="minorHAnsi"/>
              </w:rPr>
              <w:t>programu, alebo akákoľvek medzinárodná organizácia.</w:t>
            </w:r>
          </w:p>
          <w:p w14:paraId="142714DC" w14:textId="4BE725D3" w:rsidR="009C500E" w:rsidRPr="008E3939" w:rsidDel="009F6F0C" w:rsidRDefault="009C500E">
            <w:pPr>
              <w:widowControl/>
              <w:suppressAutoHyphens w:val="0"/>
              <w:autoSpaceDN/>
              <w:rPr>
                <w:rFonts w:asciiTheme="minorHAnsi" w:hAnsiTheme="minorHAnsi" w:cstheme="minorBidi"/>
                <w:sz w:val="18"/>
                <w:szCs w:val="18"/>
              </w:rPr>
            </w:pPr>
            <w:r w:rsidRPr="008E3939">
              <w:rPr>
                <w:rFonts w:ascii="Calibri" w:hAnsi="Calibri"/>
                <w:sz w:val="18"/>
              </w:rPr>
              <w:t>Účastnícke organizácie (v podpornej alebo hostiteľskej role) musia byť držiteľmi platnej značky kvality pre dobrovoľnícku činnosť najneskôr</w:t>
            </w:r>
            <w:r w:rsidR="008E3939">
              <w:rPr>
                <w:rFonts w:ascii="Calibri" w:hAnsi="Calibri"/>
                <w:sz w:val="18"/>
              </w:rPr>
              <w:t xml:space="preserve"> v </w:t>
            </w:r>
            <w:r w:rsidRPr="008E3939">
              <w:rPr>
                <w:rFonts w:ascii="Calibri" w:hAnsi="Calibri"/>
                <w:sz w:val="18"/>
              </w:rPr>
              <w:t>čase uzávierky prijímania žiadostí</w:t>
            </w:r>
            <w:r w:rsidR="008E3939">
              <w:rPr>
                <w:rFonts w:ascii="Calibri" w:hAnsi="Calibri"/>
                <w:sz w:val="18"/>
              </w:rPr>
              <w:t xml:space="preserve"> a </w:t>
            </w:r>
            <w:r w:rsidRPr="008E3939">
              <w:rPr>
                <w:rFonts w:ascii="Calibri" w:hAnsi="Calibri"/>
                <w:sz w:val="18"/>
              </w:rPr>
              <w:t>počas celého trvania projektu</w:t>
            </w:r>
            <w:r w:rsidRPr="008E3939">
              <w:rPr>
                <w:rStyle w:val="FootnoteReference"/>
                <w:rFonts w:eastAsia="Times New Roman" w:cs="Verdana"/>
                <w:sz w:val="18"/>
                <w:szCs w:val="18"/>
                <w:shd w:val="clear" w:color="auto" w:fill="FFFFFF"/>
                <w:lang w:eastAsia="en-GB"/>
              </w:rPr>
              <w:footnoteReference w:id="34"/>
            </w:r>
            <w:r w:rsidRPr="008E3939">
              <w:rPr>
                <w:rFonts w:ascii="Calibri" w:hAnsi="Calibri"/>
                <w:sz w:val="18"/>
                <w:shd w:val="clear" w:color="auto" w:fill="FFFFFF"/>
              </w:rPr>
              <w:t>.</w:t>
            </w:r>
            <w:r w:rsidRPr="008E3939">
              <w:t xml:space="preserve"> </w:t>
            </w:r>
          </w:p>
        </w:tc>
      </w:tr>
      <w:tr w:rsidR="009C500E" w:rsidRPr="008E3939" w14:paraId="55B19A70" w14:textId="77777777" w:rsidTr="009E4A83">
        <w:trPr>
          <w:cantSplit/>
          <w:trHeight w:val="651"/>
        </w:trPr>
        <w:tc>
          <w:tcPr>
            <w:tcW w:w="946" w:type="pct"/>
            <w:tcBorders>
              <w:right w:val="single" w:sz="12" w:space="0" w:color="auto"/>
            </w:tcBorders>
            <w:shd w:val="clear" w:color="auto" w:fill="FFFFFF" w:themeFill="background1"/>
            <w:vAlign w:val="center"/>
          </w:tcPr>
          <w:p w14:paraId="5AF808AE" w14:textId="0C946936" w:rsidR="009C500E" w:rsidRPr="008E3939" w:rsidRDefault="009C500E" w:rsidP="009E4A83">
            <w:pPr>
              <w:spacing w:before="40" w:after="40"/>
              <w:rPr>
                <w:rFonts w:asciiTheme="minorHAnsi" w:hAnsiTheme="minorHAnsi" w:cstheme="minorBidi"/>
                <w:b/>
                <w:bCs/>
                <w:sz w:val="18"/>
                <w:szCs w:val="18"/>
              </w:rPr>
            </w:pPr>
            <w:r w:rsidRPr="008E3939">
              <w:rPr>
                <w:rFonts w:asciiTheme="minorHAnsi" w:hAnsiTheme="minorHAnsi"/>
                <w:b/>
                <w:sz w:val="18"/>
              </w:rPr>
              <w:t>Kto môže požiadať</w:t>
            </w:r>
            <w:r w:rsidR="008E3939">
              <w:rPr>
                <w:rFonts w:asciiTheme="minorHAnsi" w:hAnsiTheme="minorHAnsi"/>
                <w:b/>
                <w:sz w:val="18"/>
              </w:rPr>
              <w:t xml:space="preserve"> o </w:t>
            </w:r>
            <w:r w:rsidRPr="008E3939">
              <w:rPr>
                <w:rFonts w:asciiTheme="minorHAnsi" w:hAnsiTheme="minorHAnsi"/>
                <w:b/>
                <w:sz w:val="18"/>
              </w:rPr>
              <w:t xml:space="preserve">grant? </w:t>
            </w:r>
          </w:p>
        </w:tc>
        <w:tc>
          <w:tcPr>
            <w:tcW w:w="4054" w:type="pct"/>
            <w:tcBorders>
              <w:top w:val="dashed" w:sz="4" w:space="0" w:color="auto"/>
              <w:left w:val="single" w:sz="12" w:space="0" w:color="auto"/>
            </w:tcBorders>
            <w:shd w:val="clear" w:color="auto" w:fill="FFFFFF" w:themeFill="background1"/>
            <w:vAlign w:val="center"/>
          </w:tcPr>
          <w:p w14:paraId="7871F3B1" w14:textId="14A96C9C" w:rsidR="009C500E" w:rsidRPr="008E3939" w:rsidRDefault="009C500E" w:rsidP="009E4A83">
            <w:pPr>
              <w:spacing w:beforeLines="40" w:before="96" w:afterLines="40" w:after="96"/>
              <w:jc w:val="both"/>
              <w:rPr>
                <w:rFonts w:asciiTheme="minorHAnsi" w:hAnsiTheme="minorHAnsi" w:cstheme="minorBidi"/>
                <w:sz w:val="18"/>
                <w:szCs w:val="18"/>
              </w:rPr>
            </w:pPr>
            <w:r w:rsidRPr="008E3939">
              <w:rPr>
                <w:rFonts w:asciiTheme="minorHAnsi" w:hAnsiTheme="minorHAnsi"/>
                <w:sz w:val="18"/>
              </w:rPr>
              <w:t>Návrhy musí predložiť konzorcium najmenej troch oprávnených účastníckych organizácií</w:t>
            </w:r>
            <w:r w:rsidR="008E3939">
              <w:rPr>
                <w:rFonts w:asciiTheme="minorHAnsi" w:hAnsiTheme="minorHAnsi"/>
                <w:sz w:val="18"/>
              </w:rPr>
              <w:t xml:space="preserve"> s </w:t>
            </w:r>
            <w:r w:rsidRPr="008E3939">
              <w:rPr>
                <w:rFonts w:asciiTheme="minorHAnsi" w:hAnsiTheme="minorHAnsi"/>
                <w:sz w:val="18"/>
              </w:rPr>
              <w:t>platnou značkou kvality pre dobrovoľnícku činnosť</w:t>
            </w:r>
            <w:r w:rsidR="008E3939">
              <w:rPr>
                <w:rFonts w:asciiTheme="minorHAnsi" w:hAnsiTheme="minorHAnsi"/>
                <w:sz w:val="18"/>
              </w:rPr>
              <w:t xml:space="preserve"> z </w:t>
            </w:r>
            <w:r w:rsidRPr="008E3939">
              <w:rPr>
                <w:rFonts w:asciiTheme="minorHAnsi" w:hAnsiTheme="minorHAnsi"/>
                <w:sz w:val="18"/>
              </w:rPr>
              <w:t>najmenej dvoch rôznych členských štátov EÚ alebo tretích krajín pridružených</w:t>
            </w:r>
            <w:r w:rsidR="008E3939">
              <w:rPr>
                <w:rFonts w:asciiTheme="minorHAnsi" w:hAnsiTheme="minorHAnsi"/>
                <w:sz w:val="18"/>
              </w:rPr>
              <w:t xml:space="preserve"> k </w:t>
            </w:r>
            <w:r w:rsidRPr="008E3939">
              <w:rPr>
                <w:rFonts w:asciiTheme="minorHAnsi" w:hAnsiTheme="minorHAnsi"/>
                <w:sz w:val="18"/>
              </w:rPr>
              <w:t>programu.</w:t>
            </w:r>
          </w:p>
          <w:p w14:paraId="469ED080" w14:textId="595B9239" w:rsidR="009C500E" w:rsidRPr="008E3939" w:rsidRDefault="009C500E" w:rsidP="009E4A83">
            <w:pPr>
              <w:spacing w:beforeLines="40" w:before="96" w:afterLines="40" w:after="96"/>
              <w:jc w:val="both"/>
              <w:rPr>
                <w:rFonts w:asciiTheme="minorHAnsi" w:hAnsiTheme="minorHAnsi" w:cstheme="minorBidi"/>
                <w:sz w:val="18"/>
                <w:szCs w:val="18"/>
              </w:rPr>
            </w:pPr>
            <w:r w:rsidRPr="008E3939">
              <w:rPr>
                <w:rFonts w:asciiTheme="minorHAnsi" w:hAnsiTheme="minorHAnsi"/>
                <w:sz w:val="18"/>
              </w:rPr>
              <w:t>Žiadosť</w:t>
            </w:r>
            <w:r w:rsidR="008E3939">
              <w:rPr>
                <w:rFonts w:asciiTheme="minorHAnsi" w:hAnsiTheme="minorHAnsi"/>
                <w:sz w:val="18"/>
              </w:rPr>
              <w:t xml:space="preserve"> o </w:t>
            </w:r>
            <w:r w:rsidRPr="008E3939">
              <w:rPr>
                <w:rFonts w:asciiTheme="minorHAnsi" w:hAnsiTheme="minorHAnsi"/>
                <w:sz w:val="18"/>
              </w:rPr>
              <w:t>finančné prostriedky môže</w:t>
            </w:r>
            <w:r w:rsidR="008E3939">
              <w:rPr>
                <w:rFonts w:asciiTheme="minorHAnsi" w:hAnsiTheme="minorHAnsi"/>
                <w:sz w:val="18"/>
              </w:rPr>
              <w:t xml:space="preserve"> v </w:t>
            </w:r>
            <w:r w:rsidRPr="008E3939">
              <w:rPr>
                <w:rFonts w:asciiTheme="minorHAnsi" w:hAnsiTheme="minorHAnsi"/>
                <w:sz w:val="18"/>
              </w:rPr>
              <w:t>mene konzorcia podať iba oprávnená účastnícka organizácia zriadená</w:t>
            </w:r>
            <w:r w:rsidR="008E3939">
              <w:rPr>
                <w:rFonts w:asciiTheme="minorHAnsi" w:hAnsiTheme="minorHAnsi"/>
                <w:sz w:val="18"/>
              </w:rPr>
              <w:t xml:space="preserve"> v </w:t>
            </w:r>
            <w:r w:rsidRPr="008E3939">
              <w:rPr>
                <w:rFonts w:asciiTheme="minorHAnsi" w:hAnsiTheme="minorHAnsi"/>
                <w:sz w:val="18"/>
              </w:rPr>
              <w:t>jednom</w:t>
            </w:r>
            <w:r w:rsidR="008E3939">
              <w:rPr>
                <w:rFonts w:asciiTheme="minorHAnsi" w:hAnsiTheme="minorHAnsi"/>
                <w:sz w:val="18"/>
              </w:rPr>
              <w:t xml:space="preserve"> z </w:t>
            </w:r>
            <w:r w:rsidRPr="008E3939">
              <w:rPr>
                <w:rFonts w:asciiTheme="minorHAnsi" w:hAnsiTheme="minorHAnsi"/>
                <w:sz w:val="18"/>
              </w:rPr>
              <w:t>členských štátov EÚ alebo</w:t>
            </w:r>
            <w:r w:rsidR="008E3939">
              <w:rPr>
                <w:rFonts w:asciiTheme="minorHAnsi" w:hAnsiTheme="minorHAnsi"/>
                <w:sz w:val="18"/>
              </w:rPr>
              <w:t xml:space="preserve"> v </w:t>
            </w:r>
            <w:r w:rsidRPr="008E3939">
              <w:rPr>
                <w:rFonts w:asciiTheme="minorHAnsi" w:hAnsiTheme="minorHAnsi"/>
                <w:sz w:val="18"/>
              </w:rPr>
              <w:t>jednej</w:t>
            </w:r>
            <w:r w:rsidR="008E3939">
              <w:rPr>
                <w:rFonts w:asciiTheme="minorHAnsi" w:hAnsiTheme="minorHAnsi"/>
                <w:sz w:val="18"/>
              </w:rPr>
              <w:t xml:space="preserve"> z </w:t>
            </w:r>
            <w:r w:rsidRPr="008E3939">
              <w:rPr>
                <w:rFonts w:asciiTheme="minorHAnsi" w:hAnsiTheme="minorHAnsi"/>
                <w:sz w:val="18"/>
              </w:rPr>
              <w:t>tretích krajín pridružených</w:t>
            </w:r>
            <w:r w:rsidR="008E3939">
              <w:rPr>
                <w:rFonts w:asciiTheme="minorHAnsi" w:hAnsiTheme="minorHAnsi"/>
                <w:sz w:val="18"/>
              </w:rPr>
              <w:t xml:space="preserve"> k </w:t>
            </w:r>
            <w:r w:rsidRPr="008E3939">
              <w:rPr>
                <w:rFonts w:asciiTheme="minorHAnsi" w:hAnsiTheme="minorHAnsi"/>
                <w:sz w:val="18"/>
              </w:rPr>
              <w:t>programu.</w:t>
            </w:r>
          </w:p>
        </w:tc>
      </w:tr>
      <w:tr w:rsidR="009C500E" w:rsidRPr="008E3939" w14:paraId="41B6F2FA" w14:textId="77777777" w:rsidTr="009E4A83">
        <w:trPr>
          <w:cantSplit/>
          <w:trHeight w:val="651"/>
        </w:trPr>
        <w:tc>
          <w:tcPr>
            <w:tcW w:w="946" w:type="pct"/>
            <w:tcBorders>
              <w:top w:val="dashed" w:sz="4" w:space="0" w:color="auto"/>
              <w:left w:val="single" w:sz="4" w:space="0" w:color="auto"/>
              <w:bottom w:val="dashed" w:sz="4" w:space="0" w:color="auto"/>
              <w:right w:val="single" w:sz="12" w:space="0" w:color="auto"/>
            </w:tcBorders>
            <w:shd w:val="clear" w:color="auto" w:fill="FFFFFF" w:themeFill="background1"/>
            <w:vAlign w:val="center"/>
          </w:tcPr>
          <w:p w14:paraId="197E8FA9" w14:textId="77777777" w:rsidR="009C500E" w:rsidRPr="008E3939" w:rsidRDefault="009C500E" w:rsidP="009E4A83">
            <w:pPr>
              <w:spacing w:before="40" w:after="40"/>
              <w:rPr>
                <w:rFonts w:asciiTheme="minorHAnsi" w:hAnsiTheme="minorHAnsi" w:cstheme="minorBidi"/>
                <w:b/>
                <w:bCs/>
                <w:sz w:val="18"/>
                <w:szCs w:val="18"/>
              </w:rPr>
            </w:pPr>
            <w:r w:rsidRPr="008E3939">
              <w:rPr>
                <w:rFonts w:asciiTheme="minorHAnsi" w:hAnsiTheme="minorHAnsi"/>
                <w:b/>
                <w:sz w:val="18"/>
              </w:rPr>
              <w:t>Oprávnení účastníci</w:t>
            </w:r>
          </w:p>
        </w:tc>
        <w:tc>
          <w:tcPr>
            <w:tcW w:w="4054" w:type="pct"/>
            <w:tcBorders>
              <w:top w:val="dashed" w:sz="4" w:space="0" w:color="auto"/>
              <w:left w:val="single" w:sz="12" w:space="0" w:color="auto"/>
              <w:bottom w:val="dashed" w:sz="4" w:space="0" w:color="auto"/>
              <w:right w:val="single" w:sz="4" w:space="0" w:color="auto"/>
            </w:tcBorders>
            <w:shd w:val="clear" w:color="auto" w:fill="FFFFFF" w:themeFill="background1"/>
            <w:vAlign w:val="center"/>
          </w:tcPr>
          <w:p w14:paraId="2759F91F" w14:textId="70DE162C" w:rsidR="009C500E" w:rsidRPr="008E3939" w:rsidRDefault="009C500E">
            <w:pPr>
              <w:pStyle w:val="AMainbody"/>
              <w:jc w:val="left"/>
              <w:rPr>
                <w:rFonts w:asciiTheme="minorHAnsi" w:hAnsiTheme="minorHAnsi" w:cstheme="minorBidi"/>
              </w:rPr>
            </w:pPr>
            <w:r w:rsidRPr="008E3939">
              <w:rPr>
                <w:rFonts w:asciiTheme="minorHAnsi" w:hAnsiTheme="minorHAnsi"/>
              </w:rPr>
              <w:t>Mladí ľudia vo veku od 18 do 30 rokov</w:t>
            </w:r>
            <w:r w:rsidRPr="008E3939">
              <w:rPr>
                <w:rStyle w:val="FootnoteReference"/>
                <w:rFonts w:cstheme="minorBidi"/>
              </w:rPr>
              <w:footnoteReference w:id="35"/>
            </w:r>
            <w:r w:rsidRPr="008E3939">
              <w:rPr>
                <w:rFonts w:asciiTheme="minorHAnsi" w:hAnsiTheme="minorHAnsi"/>
              </w:rPr>
              <w:t>, ktorí majú oprávnený pobyt</w:t>
            </w:r>
            <w:r w:rsidR="008E3939">
              <w:rPr>
                <w:rFonts w:asciiTheme="minorHAnsi" w:hAnsiTheme="minorHAnsi"/>
              </w:rPr>
              <w:t xml:space="preserve"> v </w:t>
            </w:r>
            <w:r w:rsidRPr="008E3939">
              <w:rPr>
                <w:rFonts w:asciiTheme="minorHAnsi" w:hAnsiTheme="minorHAnsi"/>
              </w:rPr>
              <w:t>členskom štáte EÚ,</w:t>
            </w:r>
            <w:r w:rsidR="008E3939">
              <w:rPr>
                <w:rFonts w:asciiTheme="minorHAnsi" w:hAnsiTheme="minorHAnsi"/>
              </w:rPr>
              <w:t xml:space="preserve"> v </w:t>
            </w:r>
            <w:r w:rsidRPr="008E3939">
              <w:rPr>
                <w:rFonts w:asciiTheme="minorHAnsi" w:hAnsiTheme="minorHAnsi"/>
              </w:rPr>
              <w:t>tretej krajine pridruženej</w:t>
            </w:r>
            <w:r w:rsidR="008E3939">
              <w:rPr>
                <w:rFonts w:asciiTheme="minorHAnsi" w:hAnsiTheme="minorHAnsi"/>
              </w:rPr>
              <w:t xml:space="preserve"> k </w:t>
            </w:r>
            <w:r w:rsidRPr="008E3939">
              <w:rPr>
                <w:rFonts w:asciiTheme="minorHAnsi" w:hAnsiTheme="minorHAnsi"/>
              </w:rPr>
              <w:t>programu alebo</w:t>
            </w:r>
            <w:r w:rsidR="008E3939">
              <w:rPr>
                <w:rFonts w:asciiTheme="minorHAnsi" w:hAnsiTheme="minorHAnsi"/>
              </w:rPr>
              <w:t xml:space="preserve"> v </w:t>
            </w:r>
            <w:r w:rsidRPr="008E3939">
              <w:rPr>
                <w:rFonts w:asciiTheme="minorHAnsi" w:hAnsiTheme="minorHAnsi"/>
              </w:rPr>
              <w:t>tretej krajine, ktorá nie je pridružená</w:t>
            </w:r>
            <w:r w:rsidR="008E3939">
              <w:rPr>
                <w:rFonts w:asciiTheme="minorHAnsi" w:hAnsiTheme="minorHAnsi"/>
              </w:rPr>
              <w:t xml:space="preserve"> k </w:t>
            </w:r>
            <w:r w:rsidRPr="008E3939">
              <w:rPr>
                <w:rFonts w:asciiTheme="minorHAnsi" w:hAnsiTheme="minorHAnsi"/>
              </w:rPr>
              <w:t>programu,</w:t>
            </w:r>
            <w:r w:rsidR="008E3939">
              <w:rPr>
                <w:rFonts w:asciiTheme="minorHAnsi" w:hAnsiTheme="minorHAnsi"/>
              </w:rPr>
              <w:t xml:space="preserve"> a </w:t>
            </w:r>
            <w:r w:rsidRPr="008E3939">
              <w:rPr>
                <w:rFonts w:asciiTheme="minorHAnsi" w:hAnsiTheme="minorHAnsi"/>
              </w:rPr>
              <w:t>ktorí sa zaregistrovali na portáli Európskeho zboru solidarity.</w:t>
            </w:r>
          </w:p>
        </w:tc>
      </w:tr>
      <w:tr w:rsidR="009C500E" w:rsidRPr="008E3939" w14:paraId="45699D11" w14:textId="77777777" w:rsidTr="009E4A83">
        <w:trPr>
          <w:cantSplit/>
          <w:trHeight w:val="651"/>
        </w:trPr>
        <w:tc>
          <w:tcPr>
            <w:tcW w:w="946" w:type="pct"/>
            <w:tcBorders>
              <w:right w:val="single" w:sz="12" w:space="0" w:color="auto"/>
            </w:tcBorders>
            <w:shd w:val="clear" w:color="auto" w:fill="FFFFFF" w:themeFill="background1"/>
            <w:vAlign w:val="center"/>
          </w:tcPr>
          <w:p w14:paraId="22943D0F" w14:textId="77777777" w:rsidR="009C500E" w:rsidRPr="008E3939" w:rsidRDefault="009C500E" w:rsidP="009E4A83">
            <w:pPr>
              <w:spacing w:before="40" w:after="40"/>
              <w:rPr>
                <w:rFonts w:asciiTheme="minorHAnsi" w:hAnsiTheme="minorHAnsi" w:cstheme="minorBidi"/>
                <w:b/>
                <w:bCs/>
                <w:sz w:val="18"/>
                <w:szCs w:val="18"/>
              </w:rPr>
            </w:pPr>
            <w:r w:rsidRPr="008E3939">
              <w:rPr>
                <w:rFonts w:asciiTheme="minorHAnsi" w:hAnsiTheme="minorHAnsi"/>
                <w:b/>
                <w:sz w:val="18"/>
              </w:rPr>
              <w:t>Prioritné oblasti</w:t>
            </w:r>
          </w:p>
        </w:tc>
        <w:tc>
          <w:tcPr>
            <w:tcW w:w="4054" w:type="pct"/>
            <w:tcBorders>
              <w:top w:val="dashed" w:sz="4" w:space="0" w:color="auto"/>
              <w:left w:val="single" w:sz="12" w:space="0" w:color="auto"/>
            </w:tcBorders>
            <w:shd w:val="clear" w:color="auto" w:fill="FFFFFF" w:themeFill="background1"/>
            <w:vAlign w:val="center"/>
          </w:tcPr>
          <w:p w14:paraId="2BF732EE" w14:textId="65B8A2F4" w:rsidR="009C500E" w:rsidRPr="008E3939" w:rsidRDefault="009C500E">
            <w:pPr>
              <w:pStyle w:val="AMainbody"/>
              <w:jc w:val="left"/>
              <w:rPr>
                <w:rFonts w:asciiTheme="minorHAnsi" w:hAnsiTheme="minorHAnsi" w:cstheme="minorBidi"/>
              </w:rPr>
            </w:pPr>
            <w:r w:rsidRPr="008E3939">
              <w:rPr>
                <w:rFonts w:asciiTheme="minorHAnsi" w:hAnsiTheme="minorHAnsi"/>
              </w:rPr>
              <w:t>Projekty musia byť</w:t>
            </w:r>
            <w:r w:rsidR="008E3939">
              <w:rPr>
                <w:rFonts w:asciiTheme="minorHAnsi" w:hAnsiTheme="minorHAnsi"/>
              </w:rPr>
              <w:t xml:space="preserve"> v </w:t>
            </w:r>
            <w:r w:rsidRPr="008E3939">
              <w:rPr>
                <w:rFonts w:asciiTheme="minorHAnsi" w:hAnsiTheme="minorHAnsi"/>
              </w:rPr>
              <w:t>súlade</w:t>
            </w:r>
            <w:r w:rsidR="008E3939">
              <w:rPr>
                <w:rFonts w:asciiTheme="minorHAnsi" w:hAnsiTheme="minorHAnsi"/>
              </w:rPr>
              <w:t xml:space="preserve"> s </w:t>
            </w:r>
            <w:r w:rsidRPr="008E3939">
              <w:rPr>
                <w:rFonts w:asciiTheme="minorHAnsi" w:hAnsiTheme="minorHAnsi"/>
              </w:rPr>
              <w:t>prioritnými oblasťami EÚ (</w:t>
            </w:r>
            <w:r w:rsidRPr="008E3939">
              <w:t>pomoc osobám utekajúcim pred ozbrojenými konfliktmi</w:t>
            </w:r>
            <w:r w:rsidR="008E3939">
              <w:t xml:space="preserve"> a </w:t>
            </w:r>
            <w:r w:rsidRPr="008E3939">
              <w:t>iným obetiam prírodných katastrof alebo katastrof spôsobených ľudskou činnosťou a/alebo</w:t>
            </w:r>
            <w:r w:rsidRPr="008E3939">
              <w:rPr>
                <w:rFonts w:asciiTheme="minorHAnsi" w:hAnsiTheme="minorHAnsi"/>
              </w:rPr>
              <w:t xml:space="preserve"> podpora pozitívnych vzdelávacích skúseností</w:t>
            </w:r>
            <w:r w:rsidR="008E3939">
              <w:rPr>
                <w:rFonts w:asciiTheme="minorHAnsi" w:hAnsiTheme="minorHAnsi"/>
              </w:rPr>
              <w:t xml:space="preserve"> a </w:t>
            </w:r>
            <w:r w:rsidRPr="008E3939">
              <w:rPr>
                <w:rFonts w:asciiTheme="minorHAnsi" w:hAnsiTheme="minorHAnsi"/>
              </w:rPr>
              <w:t>výstupov pre mladých ľudí</w:t>
            </w:r>
            <w:r w:rsidR="008E3939">
              <w:rPr>
                <w:rFonts w:asciiTheme="minorHAnsi" w:hAnsiTheme="minorHAnsi"/>
              </w:rPr>
              <w:t xml:space="preserve"> s </w:t>
            </w:r>
            <w:r w:rsidRPr="008E3939">
              <w:rPr>
                <w:rFonts w:asciiTheme="minorHAnsi" w:hAnsiTheme="minorHAnsi"/>
              </w:rPr>
              <w:t>nedostatkom príležitostí</w:t>
            </w:r>
            <w:r w:rsidRPr="008E3939">
              <w:t xml:space="preserve">). </w:t>
            </w:r>
          </w:p>
        </w:tc>
      </w:tr>
      <w:tr w:rsidR="009C500E" w:rsidRPr="008E3939" w14:paraId="1050BC8C" w14:textId="77777777" w:rsidTr="009E4A83">
        <w:trPr>
          <w:cantSplit/>
          <w:trHeight w:val="651"/>
        </w:trPr>
        <w:tc>
          <w:tcPr>
            <w:tcW w:w="946" w:type="pct"/>
            <w:tcBorders>
              <w:right w:val="single" w:sz="12" w:space="0" w:color="auto"/>
            </w:tcBorders>
            <w:shd w:val="clear" w:color="auto" w:fill="FFFFFF" w:themeFill="background1"/>
            <w:vAlign w:val="center"/>
          </w:tcPr>
          <w:p w14:paraId="7FBB6F63" w14:textId="77777777" w:rsidR="009C500E" w:rsidRPr="008E3939" w:rsidRDefault="009C500E" w:rsidP="009E4A83">
            <w:pPr>
              <w:spacing w:before="40" w:after="40"/>
              <w:rPr>
                <w:rFonts w:asciiTheme="minorHAnsi" w:hAnsiTheme="minorHAnsi" w:cstheme="minorBidi"/>
                <w:b/>
                <w:bCs/>
                <w:sz w:val="18"/>
                <w:szCs w:val="18"/>
              </w:rPr>
            </w:pPr>
            <w:r w:rsidRPr="008E3939">
              <w:rPr>
                <w:rFonts w:asciiTheme="minorHAnsi" w:hAnsiTheme="minorHAnsi"/>
                <w:b/>
                <w:sz w:val="18"/>
              </w:rPr>
              <w:t>Miesto realizácie aktivít</w:t>
            </w:r>
          </w:p>
        </w:tc>
        <w:tc>
          <w:tcPr>
            <w:tcW w:w="4054" w:type="pct"/>
            <w:tcBorders>
              <w:top w:val="dashed" w:sz="4" w:space="0" w:color="auto"/>
              <w:left w:val="single" w:sz="12" w:space="0" w:color="auto"/>
            </w:tcBorders>
            <w:shd w:val="clear" w:color="auto" w:fill="FFFFFF" w:themeFill="background1"/>
            <w:vAlign w:val="center"/>
          </w:tcPr>
          <w:p w14:paraId="54AD1D7A" w14:textId="4DC311C0" w:rsidR="009C500E" w:rsidRPr="008E3939" w:rsidRDefault="009C500E">
            <w:pPr>
              <w:pStyle w:val="AMainbody"/>
              <w:jc w:val="left"/>
              <w:rPr>
                <w:rFonts w:asciiTheme="minorHAnsi" w:hAnsiTheme="minorHAnsi" w:cstheme="minorBidi"/>
              </w:rPr>
            </w:pPr>
            <w:r w:rsidRPr="008E3939">
              <w:rPr>
                <w:rFonts w:asciiTheme="minorHAnsi" w:hAnsiTheme="minorHAnsi"/>
              </w:rPr>
              <w:t>Aktivity sa musia konať</w:t>
            </w:r>
            <w:r w:rsidR="008E3939">
              <w:rPr>
                <w:rFonts w:asciiTheme="minorHAnsi" w:hAnsiTheme="minorHAnsi"/>
              </w:rPr>
              <w:t xml:space="preserve"> v </w:t>
            </w:r>
            <w:r w:rsidRPr="008E3939">
              <w:rPr>
                <w:rFonts w:asciiTheme="minorHAnsi" w:hAnsiTheme="minorHAnsi"/>
              </w:rPr>
              <w:t xml:space="preserve">krajine jednej zo </w:t>
            </w:r>
            <w:proofErr w:type="spellStart"/>
            <w:r w:rsidRPr="008E3939">
              <w:rPr>
                <w:rFonts w:asciiTheme="minorHAnsi" w:hAnsiTheme="minorHAnsi"/>
              </w:rPr>
              <w:t>žiadateľských</w:t>
            </w:r>
            <w:proofErr w:type="spellEnd"/>
            <w:r w:rsidRPr="008E3939">
              <w:rPr>
                <w:rFonts w:asciiTheme="minorHAnsi" w:hAnsiTheme="minorHAnsi"/>
              </w:rPr>
              <w:t xml:space="preserve"> organizácií</w:t>
            </w:r>
            <w:r w:rsidR="008E3939">
              <w:rPr>
                <w:rFonts w:asciiTheme="minorHAnsi" w:hAnsiTheme="minorHAnsi"/>
              </w:rPr>
              <w:t xml:space="preserve"> s </w:t>
            </w:r>
            <w:r w:rsidRPr="008E3939">
              <w:rPr>
                <w:rFonts w:asciiTheme="minorHAnsi" w:hAnsiTheme="minorHAnsi"/>
              </w:rPr>
              <w:t>výnimkou riadne odôvodnených prípadov súvisiacich</w:t>
            </w:r>
            <w:r w:rsidR="008E3939">
              <w:rPr>
                <w:rFonts w:asciiTheme="minorHAnsi" w:hAnsiTheme="minorHAnsi"/>
              </w:rPr>
              <w:t xml:space="preserve"> s </w:t>
            </w:r>
            <w:r w:rsidRPr="008E3939">
              <w:rPr>
                <w:rFonts w:asciiTheme="minorHAnsi" w:hAnsiTheme="minorHAnsi"/>
              </w:rPr>
              <w:t>cieľmi výzvy.</w:t>
            </w:r>
          </w:p>
        </w:tc>
      </w:tr>
      <w:tr w:rsidR="009C500E" w:rsidRPr="008E3939" w14:paraId="296C4A72" w14:textId="77777777" w:rsidTr="009E4A83">
        <w:trPr>
          <w:cantSplit/>
          <w:trHeight w:val="651"/>
        </w:trPr>
        <w:tc>
          <w:tcPr>
            <w:tcW w:w="946" w:type="pct"/>
            <w:tcBorders>
              <w:right w:val="single" w:sz="12" w:space="0" w:color="auto"/>
            </w:tcBorders>
            <w:shd w:val="clear" w:color="auto" w:fill="FFFFFF" w:themeFill="background1"/>
            <w:vAlign w:val="center"/>
          </w:tcPr>
          <w:p w14:paraId="045DF791" w14:textId="77777777" w:rsidR="009C500E" w:rsidRPr="008E3939" w:rsidRDefault="009C500E" w:rsidP="009E4A83">
            <w:pPr>
              <w:spacing w:before="40" w:after="40"/>
              <w:rPr>
                <w:rFonts w:asciiTheme="minorHAnsi" w:hAnsiTheme="minorHAnsi" w:cstheme="minorBidi"/>
                <w:b/>
                <w:bCs/>
                <w:sz w:val="18"/>
                <w:szCs w:val="18"/>
              </w:rPr>
            </w:pPr>
            <w:r w:rsidRPr="008E3939">
              <w:rPr>
                <w:rFonts w:asciiTheme="minorHAnsi" w:hAnsiTheme="minorHAnsi"/>
                <w:b/>
                <w:sz w:val="18"/>
              </w:rPr>
              <w:t>Počet aktivít</w:t>
            </w:r>
          </w:p>
        </w:tc>
        <w:tc>
          <w:tcPr>
            <w:tcW w:w="4054" w:type="pct"/>
            <w:tcBorders>
              <w:top w:val="dashed" w:sz="4" w:space="0" w:color="auto"/>
              <w:left w:val="single" w:sz="12" w:space="0" w:color="auto"/>
            </w:tcBorders>
            <w:shd w:val="clear" w:color="auto" w:fill="FFFFFF" w:themeFill="background1"/>
            <w:vAlign w:val="center"/>
          </w:tcPr>
          <w:p w14:paraId="23EF2BB3" w14:textId="77777777" w:rsidR="009C500E" w:rsidRPr="008E3939" w:rsidRDefault="009C500E">
            <w:pPr>
              <w:pStyle w:val="AMainbody"/>
              <w:rPr>
                <w:rFonts w:asciiTheme="minorHAnsi" w:hAnsiTheme="minorHAnsi" w:cstheme="minorBidi"/>
              </w:rPr>
            </w:pPr>
            <w:r w:rsidRPr="008E3939">
              <w:rPr>
                <w:rFonts w:asciiTheme="minorHAnsi" w:hAnsiTheme="minorHAnsi"/>
              </w:rPr>
              <w:t>Vykonať sa musí aspoň jedna aktivita dobrovoľníckych tímov.</w:t>
            </w:r>
          </w:p>
        </w:tc>
      </w:tr>
      <w:tr w:rsidR="009C500E" w:rsidRPr="008E3939" w14:paraId="411494EE" w14:textId="77777777" w:rsidTr="009E4A83">
        <w:trPr>
          <w:cantSplit/>
          <w:trHeight w:val="651"/>
        </w:trPr>
        <w:tc>
          <w:tcPr>
            <w:tcW w:w="946" w:type="pct"/>
            <w:tcBorders>
              <w:right w:val="single" w:sz="12" w:space="0" w:color="auto"/>
            </w:tcBorders>
            <w:shd w:val="clear" w:color="auto" w:fill="FFFFFF" w:themeFill="background1"/>
            <w:vAlign w:val="center"/>
          </w:tcPr>
          <w:p w14:paraId="3A70B7C7" w14:textId="77777777" w:rsidR="009C500E" w:rsidRPr="008E3939" w:rsidRDefault="009C500E" w:rsidP="009E4A83">
            <w:pPr>
              <w:spacing w:before="40" w:after="40"/>
              <w:rPr>
                <w:rFonts w:asciiTheme="minorHAnsi" w:hAnsiTheme="minorHAnsi" w:cstheme="minorBidi"/>
                <w:b/>
                <w:bCs/>
                <w:sz w:val="18"/>
                <w:szCs w:val="18"/>
              </w:rPr>
            </w:pPr>
            <w:r w:rsidRPr="008E3939">
              <w:rPr>
                <w:rFonts w:asciiTheme="minorHAnsi" w:hAnsiTheme="minorHAnsi"/>
                <w:b/>
                <w:sz w:val="18"/>
              </w:rPr>
              <w:t>Trvanie projektu</w:t>
            </w:r>
          </w:p>
        </w:tc>
        <w:tc>
          <w:tcPr>
            <w:tcW w:w="4054" w:type="pct"/>
            <w:tcBorders>
              <w:top w:val="dashed" w:sz="4" w:space="0" w:color="auto"/>
              <w:left w:val="single" w:sz="12" w:space="0" w:color="auto"/>
            </w:tcBorders>
            <w:shd w:val="clear" w:color="auto" w:fill="FFFFFF" w:themeFill="background1"/>
            <w:vAlign w:val="center"/>
          </w:tcPr>
          <w:p w14:paraId="11472842" w14:textId="5D9C51A3" w:rsidR="009C500E" w:rsidRPr="008E3939" w:rsidRDefault="009C500E" w:rsidP="009E4A83">
            <w:pPr>
              <w:pStyle w:val="AMainbody"/>
              <w:spacing w:before="60"/>
              <w:rPr>
                <w:rFonts w:asciiTheme="minorHAnsi" w:hAnsiTheme="minorHAnsi" w:cstheme="minorBidi"/>
              </w:rPr>
            </w:pPr>
            <w:r w:rsidRPr="008E3939">
              <w:rPr>
                <w:rFonts w:asciiTheme="minorHAnsi" w:hAnsiTheme="minorHAnsi"/>
              </w:rPr>
              <w:t>12, 24 alebo 36 mesiacov (predĺženia sú možné, ak sú riadne odôvodnené</w:t>
            </w:r>
            <w:r w:rsidR="008E3939">
              <w:rPr>
                <w:rFonts w:asciiTheme="minorHAnsi" w:hAnsiTheme="minorHAnsi"/>
              </w:rPr>
              <w:t xml:space="preserve"> a </w:t>
            </w:r>
            <w:r w:rsidRPr="008E3939">
              <w:rPr>
                <w:rFonts w:asciiTheme="minorHAnsi" w:hAnsiTheme="minorHAnsi"/>
              </w:rPr>
              <w:t>prostredníctvom zmeny).</w:t>
            </w:r>
          </w:p>
          <w:p w14:paraId="71E03315" w14:textId="5AE51E21" w:rsidR="009C500E" w:rsidRPr="008E3939" w:rsidRDefault="009C500E" w:rsidP="009E4A83">
            <w:pPr>
              <w:pStyle w:val="AMainbody"/>
              <w:spacing w:before="60"/>
              <w:jc w:val="left"/>
              <w:rPr>
                <w:rFonts w:asciiTheme="minorHAnsi" w:hAnsiTheme="minorHAnsi" w:cstheme="minorBidi"/>
              </w:rPr>
            </w:pPr>
            <w:r w:rsidRPr="008E3939">
              <w:rPr>
                <w:rFonts w:asciiTheme="minorHAnsi" w:hAnsiTheme="minorHAnsi"/>
              </w:rPr>
              <w:t>Trvanie projektu sa musí určiť vo fáze podania žiadosti</w:t>
            </w:r>
            <w:r w:rsidR="008E3939">
              <w:rPr>
                <w:rFonts w:asciiTheme="minorHAnsi" w:hAnsiTheme="minorHAnsi"/>
              </w:rPr>
              <w:t xml:space="preserve"> v </w:t>
            </w:r>
            <w:r w:rsidRPr="008E3939">
              <w:rPr>
                <w:rFonts w:asciiTheme="minorHAnsi" w:hAnsiTheme="minorHAnsi"/>
              </w:rPr>
              <w:t>závislosti od cieľov projektu</w:t>
            </w:r>
            <w:r w:rsidR="008E3939">
              <w:rPr>
                <w:rFonts w:asciiTheme="minorHAnsi" w:hAnsiTheme="minorHAnsi"/>
              </w:rPr>
              <w:t xml:space="preserve"> a </w:t>
            </w:r>
            <w:r w:rsidRPr="008E3939">
              <w:rPr>
                <w:rFonts w:asciiTheme="minorHAnsi" w:hAnsiTheme="minorHAnsi"/>
              </w:rPr>
              <w:t>typu plánovaných aktivít</w:t>
            </w:r>
            <w:r w:rsidR="008E3939">
              <w:rPr>
                <w:rFonts w:asciiTheme="minorHAnsi" w:hAnsiTheme="minorHAnsi"/>
              </w:rPr>
              <w:t xml:space="preserve"> v </w:t>
            </w:r>
            <w:r w:rsidRPr="008E3939">
              <w:rPr>
                <w:rFonts w:asciiTheme="minorHAnsi" w:hAnsiTheme="minorHAnsi"/>
              </w:rPr>
              <w:t>danom období.</w:t>
            </w:r>
          </w:p>
        </w:tc>
      </w:tr>
      <w:tr w:rsidR="009C500E" w:rsidRPr="008E3939" w14:paraId="16121315" w14:textId="77777777" w:rsidTr="009E4A83">
        <w:trPr>
          <w:cantSplit/>
          <w:trHeight w:val="736"/>
        </w:trPr>
        <w:tc>
          <w:tcPr>
            <w:tcW w:w="946" w:type="pct"/>
            <w:tcBorders>
              <w:right w:val="single" w:sz="12" w:space="0" w:color="auto"/>
            </w:tcBorders>
            <w:shd w:val="clear" w:color="auto" w:fill="FFFFFF" w:themeFill="background1"/>
            <w:vAlign w:val="center"/>
          </w:tcPr>
          <w:p w14:paraId="4DA2424E" w14:textId="77777777" w:rsidR="009C500E" w:rsidRPr="008E3939" w:rsidRDefault="009C500E" w:rsidP="009E4A83">
            <w:pPr>
              <w:spacing w:before="40" w:after="40"/>
              <w:rPr>
                <w:rFonts w:asciiTheme="minorHAnsi" w:hAnsiTheme="minorHAnsi" w:cstheme="minorBidi"/>
                <w:b/>
                <w:bCs/>
                <w:sz w:val="18"/>
                <w:szCs w:val="18"/>
              </w:rPr>
            </w:pPr>
            <w:r w:rsidRPr="008E3939">
              <w:rPr>
                <w:rFonts w:asciiTheme="minorHAnsi" w:hAnsiTheme="minorHAnsi"/>
                <w:b/>
                <w:sz w:val="18"/>
              </w:rPr>
              <w:t xml:space="preserve">Kde podať žiadosť? </w:t>
            </w:r>
          </w:p>
        </w:tc>
        <w:tc>
          <w:tcPr>
            <w:tcW w:w="4054" w:type="pct"/>
            <w:tcBorders>
              <w:top w:val="dashed" w:sz="4" w:space="0" w:color="auto"/>
              <w:left w:val="single" w:sz="12" w:space="0" w:color="auto"/>
            </w:tcBorders>
            <w:shd w:val="clear" w:color="auto" w:fill="FFFFFF" w:themeFill="background1"/>
            <w:vAlign w:val="center"/>
          </w:tcPr>
          <w:p w14:paraId="64D68DFD" w14:textId="49D732DD" w:rsidR="009C500E" w:rsidRPr="008E3939" w:rsidRDefault="009C500E" w:rsidP="009E4A83">
            <w:pPr>
              <w:pStyle w:val="AMainbody"/>
              <w:spacing w:before="60"/>
              <w:jc w:val="left"/>
              <w:rPr>
                <w:rFonts w:asciiTheme="minorHAnsi" w:hAnsiTheme="minorHAnsi" w:cstheme="minorBidi"/>
              </w:rPr>
            </w:pPr>
            <w:r w:rsidRPr="008E3939">
              <w:rPr>
                <w:rFonts w:asciiTheme="minorHAnsi" w:hAnsiTheme="minorHAnsi"/>
              </w:rPr>
              <w:t>Výkonnej agentúre pre vzdelávanie</w:t>
            </w:r>
            <w:r w:rsidR="008E3939">
              <w:rPr>
                <w:rFonts w:asciiTheme="minorHAnsi" w:hAnsiTheme="minorHAnsi"/>
              </w:rPr>
              <w:t xml:space="preserve"> a </w:t>
            </w:r>
            <w:r w:rsidRPr="008E3939">
              <w:rPr>
                <w:rFonts w:asciiTheme="minorHAnsi" w:hAnsiTheme="minorHAnsi"/>
              </w:rPr>
              <w:t>kultúru prostredníctvom systému na elektronické predkladanie ponúk portálu financovania</w:t>
            </w:r>
            <w:r w:rsidR="008E3939">
              <w:rPr>
                <w:rFonts w:asciiTheme="minorHAnsi" w:hAnsiTheme="minorHAnsi"/>
              </w:rPr>
              <w:t xml:space="preserve"> a </w:t>
            </w:r>
            <w:r w:rsidRPr="008E3939">
              <w:rPr>
                <w:rFonts w:asciiTheme="minorHAnsi" w:hAnsiTheme="minorHAnsi"/>
              </w:rPr>
              <w:t>ponúk (pozri časť E).</w:t>
            </w:r>
          </w:p>
        </w:tc>
      </w:tr>
      <w:tr w:rsidR="009C500E" w:rsidRPr="008E3939" w14:paraId="7B1287C5" w14:textId="77777777" w:rsidTr="009E4A83">
        <w:trPr>
          <w:cantSplit/>
          <w:trHeight w:val="789"/>
        </w:trPr>
        <w:tc>
          <w:tcPr>
            <w:tcW w:w="946" w:type="pct"/>
            <w:tcBorders>
              <w:right w:val="single" w:sz="12" w:space="0" w:color="auto"/>
            </w:tcBorders>
            <w:shd w:val="clear" w:color="auto" w:fill="auto"/>
            <w:vAlign w:val="center"/>
          </w:tcPr>
          <w:p w14:paraId="4E72BCE2" w14:textId="77777777" w:rsidR="009C500E" w:rsidRPr="008E3939" w:rsidRDefault="009C500E" w:rsidP="009E4A83">
            <w:pPr>
              <w:spacing w:before="40" w:after="40"/>
              <w:rPr>
                <w:rFonts w:asciiTheme="minorHAnsi" w:hAnsiTheme="minorHAnsi" w:cstheme="minorBidi"/>
                <w:b/>
                <w:bCs/>
                <w:sz w:val="18"/>
                <w:szCs w:val="18"/>
              </w:rPr>
            </w:pPr>
            <w:r w:rsidRPr="008E3939">
              <w:rPr>
                <w:rFonts w:asciiTheme="minorHAnsi" w:hAnsiTheme="minorHAnsi"/>
                <w:b/>
                <w:sz w:val="18"/>
              </w:rPr>
              <w:t>Kedy podať žiadosť?</w:t>
            </w:r>
          </w:p>
        </w:tc>
        <w:tc>
          <w:tcPr>
            <w:tcW w:w="4054" w:type="pct"/>
            <w:tcBorders>
              <w:top w:val="dashed" w:sz="4" w:space="0" w:color="auto"/>
              <w:left w:val="single" w:sz="12" w:space="0" w:color="auto"/>
            </w:tcBorders>
            <w:shd w:val="clear" w:color="auto" w:fill="auto"/>
            <w:vAlign w:val="center"/>
          </w:tcPr>
          <w:p w14:paraId="22C5030B" w14:textId="206EF843" w:rsidR="009C500E" w:rsidRPr="008E3939" w:rsidRDefault="009C500E">
            <w:pPr>
              <w:widowControl/>
              <w:suppressAutoHyphens w:val="0"/>
              <w:autoSpaceDN/>
              <w:textAlignment w:val="auto"/>
              <w:rPr>
                <w:rFonts w:asciiTheme="minorHAnsi" w:hAnsiTheme="minorHAnsi" w:cstheme="minorBidi"/>
              </w:rPr>
            </w:pPr>
            <w:r w:rsidRPr="008E3939">
              <w:rPr>
                <w:rFonts w:asciiTheme="minorHAnsi" w:hAnsiTheme="minorHAnsi"/>
                <w:sz w:val="18"/>
              </w:rPr>
              <w:t>Žiadosti musia byť predložené do 8</w:t>
            </w:r>
            <w:r w:rsidR="008E3939">
              <w:rPr>
                <w:rFonts w:asciiTheme="minorHAnsi" w:hAnsiTheme="minorHAnsi"/>
                <w:sz w:val="18"/>
              </w:rPr>
              <w:t>. februára</w:t>
            </w:r>
            <w:r w:rsidRPr="008E3939">
              <w:rPr>
                <w:rFonts w:asciiTheme="minorHAnsi" w:hAnsiTheme="minorHAnsi"/>
                <w:sz w:val="18"/>
              </w:rPr>
              <w:t xml:space="preserve"> 2024 do 17.00 hod. (bruselského času) prostredníctvom systému na elektronické predkladanie ponúk portálu pre financovanie</w:t>
            </w:r>
            <w:r w:rsidR="008E3939">
              <w:rPr>
                <w:rFonts w:asciiTheme="minorHAnsi" w:hAnsiTheme="minorHAnsi"/>
                <w:sz w:val="18"/>
              </w:rPr>
              <w:t xml:space="preserve"> a </w:t>
            </w:r>
            <w:r w:rsidRPr="008E3939">
              <w:rPr>
                <w:rFonts w:asciiTheme="minorHAnsi" w:hAnsiTheme="minorHAnsi"/>
                <w:sz w:val="18"/>
              </w:rPr>
              <w:t xml:space="preserve">verejné súťaže (pozri časť E). </w:t>
            </w:r>
          </w:p>
        </w:tc>
      </w:tr>
      <w:tr w:rsidR="009C500E" w:rsidRPr="008E3939" w14:paraId="06DB44E6" w14:textId="77777777" w:rsidTr="009E4A83">
        <w:trPr>
          <w:cantSplit/>
        </w:trPr>
        <w:tc>
          <w:tcPr>
            <w:tcW w:w="946" w:type="pct"/>
            <w:tcBorders>
              <w:right w:val="single" w:sz="12" w:space="0" w:color="auto"/>
            </w:tcBorders>
            <w:shd w:val="clear" w:color="auto" w:fill="FFFFFF" w:themeFill="background1"/>
            <w:vAlign w:val="center"/>
          </w:tcPr>
          <w:p w14:paraId="10EF9B69" w14:textId="77777777" w:rsidR="009C500E" w:rsidRPr="008E3939" w:rsidRDefault="009C500E" w:rsidP="009E4A83">
            <w:pPr>
              <w:spacing w:before="40" w:after="40"/>
              <w:rPr>
                <w:rFonts w:asciiTheme="minorHAnsi" w:hAnsiTheme="minorHAnsi" w:cstheme="minorBidi"/>
                <w:b/>
                <w:bCs/>
                <w:sz w:val="18"/>
                <w:szCs w:val="18"/>
              </w:rPr>
            </w:pPr>
            <w:r w:rsidRPr="008E3939">
              <w:rPr>
                <w:rFonts w:asciiTheme="minorHAnsi" w:hAnsiTheme="minorHAnsi"/>
                <w:b/>
                <w:sz w:val="18"/>
              </w:rPr>
              <w:t>Kritériá vylúčenia</w:t>
            </w:r>
          </w:p>
        </w:tc>
        <w:tc>
          <w:tcPr>
            <w:tcW w:w="4054" w:type="pct"/>
            <w:tcBorders>
              <w:top w:val="dashed" w:sz="4" w:space="0" w:color="auto"/>
              <w:left w:val="single" w:sz="12" w:space="0" w:color="auto"/>
              <w:bottom w:val="single" w:sz="4" w:space="0" w:color="auto"/>
            </w:tcBorders>
            <w:shd w:val="clear" w:color="auto" w:fill="FFFFFF" w:themeFill="background1"/>
          </w:tcPr>
          <w:p w14:paraId="5329D4F3" w14:textId="18805D32" w:rsidR="009C500E" w:rsidRPr="008E3939" w:rsidRDefault="009C500E" w:rsidP="009E4A83">
            <w:pPr>
              <w:pStyle w:val="AMainbody"/>
              <w:spacing w:before="60"/>
              <w:jc w:val="left"/>
              <w:rPr>
                <w:rFonts w:asciiTheme="minorHAnsi" w:hAnsiTheme="minorHAnsi" w:cstheme="minorBidi"/>
                <w:b/>
                <w:bCs/>
                <w:smallCaps/>
              </w:rPr>
            </w:pPr>
            <w:r w:rsidRPr="008E3939">
              <w:rPr>
                <w:rFonts w:asciiTheme="minorHAnsi" w:hAnsiTheme="minorHAnsi"/>
              </w:rPr>
              <w:t>K žiadosti musí byť priložené čestné vyhlásenie</w:t>
            </w:r>
            <w:r w:rsidR="008E3939">
              <w:rPr>
                <w:rFonts w:asciiTheme="minorHAnsi" w:hAnsiTheme="minorHAnsi"/>
              </w:rPr>
              <w:t xml:space="preserve"> s </w:t>
            </w:r>
            <w:r w:rsidRPr="008E3939">
              <w:rPr>
                <w:rFonts w:asciiTheme="minorHAnsi" w:hAnsiTheme="minorHAnsi"/>
              </w:rPr>
              <w:t>podpisom štatutárneho zástupcu.</w:t>
            </w:r>
          </w:p>
        </w:tc>
      </w:tr>
    </w:tbl>
    <w:p w14:paraId="24EEDE22" w14:textId="77777777" w:rsidR="009C500E" w:rsidRPr="008E3939" w:rsidRDefault="009C500E" w:rsidP="009C500E">
      <w:pPr>
        <w:widowControl/>
        <w:suppressAutoHyphens w:val="0"/>
        <w:autoSpaceDN/>
        <w:textAlignment w:val="auto"/>
      </w:pPr>
    </w:p>
    <w:p w14:paraId="7ACC8920" w14:textId="77777777" w:rsidR="009C500E" w:rsidRPr="008E3939" w:rsidRDefault="009C500E" w:rsidP="009C500E">
      <w:pPr>
        <w:widowControl/>
        <w:suppressAutoHyphens w:val="0"/>
        <w:autoSpaceDN/>
        <w:textAlignment w:val="auto"/>
      </w:pPr>
      <w:r w:rsidRPr="008E3939">
        <w:br w:type="page"/>
      </w:r>
    </w:p>
    <w:p w14:paraId="13B59B78" w14:textId="77777777" w:rsidR="009C500E" w:rsidRPr="008E3939" w:rsidRDefault="009C500E" w:rsidP="009C500E">
      <w:pPr>
        <w:widowControl/>
        <w:suppressAutoHyphens w:val="0"/>
        <w:autoSpaceDN/>
        <w:textAlignment w:val="auto"/>
      </w:pPr>
    </w:p>
    <w:p w14:paraId="4B12299B" w14:textId="77777777" w:rsidR="008E3939" w:rsidRDefault="009C500E" w:rsidP="00414CC0">
      <w:pPr>
        <w:pStyle w:val="Heading3"/>
      </w:pPr>
      <w:bookmarkStart w:id="697" w:name="_Toc63429838"/>
      <w:bookmarkStart w:id="698" w:name="_Toc63692901"/>
      <w:bookmarkStart w:id="699" w:name="_Toc63694456"/>
      <w:bookmarkStart w:id="700" w:name="_Toc73699844"/>
      <w:bookmarkStart w:id="701" w:name="_Toc78551678"/>
      <w:r w:rsidRPr="008E3939">
        <w:t>Kritériá na vyhodnotenie návrhov</w:t>
      </w:r>
      <w:bookmarkEnd w:id="697"/>
      <w:bookmarkEnd w:id="698"/>
      <w:bookmarkEnd w:id="699"/>
      <w:bookmarkEnd w:id="700"/>
      <w:bookmarkEnd w:id="701"/>
    </w:p>
    <w:p w14:paraId="388D63AC" w14:textId="1FC45C35" w:rsidR="009C500E" w:rsidRPr="008E3939" w:rsidRDefault="009C500E" w:rsidP="009C500E">
      <w:pPr>
        <w:pStyle w:val="AMainbody"/>
      </w:pPr>
      <w:r w:rsidRPr="008E3939">
        <w:t>Aby sa mohlo zvažovať poskytnutie finančných prostriedkov, návrhy musia získať:</w:t>
      </w:r>
    </w:p>
    <w:p w14:paraId="2335966D" w14:textId="77777777" w:rsidR="009C500E" w:rsidRPr="008E3939" w:rsidRDefault="009C500E" w:rsidP="009C500E">
      <w:pPr>
        <w:pStyle w:val="AMainbody"/>
        <w:widowControl/>
        <w:numPr>
          <w:ilvl w:val="0"/>
          <w:numId w:val="102"/>
        </w:numPr>
      </w:pPr>
      <w:r w:rsidRPr="008E3939">
        <w:t>aspoň 60 bodov;</w:t>
      </w:r>
    </w:p>
    <w:p w14:paraId="02D5D06D" w14:textId="588D57B7" w:rsidR="008E3939" w:rsidRDefault="009C500E" w:rsidP="009C500E">
      <w:pPr>
        <w:pStyle w:val="AMainbody"/>
        <w:widowControl/>
        <w:numPr>
          <w:ilvl w:val="0"/>
          <w:numId w:val="102"/>
        </w:numPr>
      </w:pPr>
      <w:r w:rsidRPr="008E3939">
        <w:t>aspoň polovicu maximálneho počtu bodov</w:t>
      </w:r>
      <w:r w:rsidR="008E3939">
        <w:t xml:space="preserve"> v </w:t>
      </w:r>
      <w:r w:rsidRPr="008E3939">
        <w:t>každej kategórii kritérií na vyhodnotenie návrhov uvedených ďalej</w:t>
      </w:r>
      <w:r w:rsidR="008E3939">
        <w:t>.</w:t>
      </w:r>
    </w:p>
    <w:p w14:paraId="6640AD5A" w14:textId="012B9BE1" w:rsidR="009C500E" w:rsidRPr="008E3939" w:rsidRDefault="009C500E" w:rsidP="009C500E">
      <w:pPr>
        <w:pStyle w:val="AMainbody"/>
      </w:pPr>
      <w:r w:rsidRPr="008E3939">
        <w:t xml:space="preserve">V prípadoch </w:t>
      </w:r>
      <w:r w:rsidRPr="008E3939">
        <w:rPr>
          <w:i/>
        </w:rPr>
        <w:t xml:space="preserve">ex </w:t>
      </w:r>
      <w:proofErr w:type="spellStart"/>
      <w:r w:rsidRPr="008E3939">
        <w:rPr>
          <w:i/>
        </w:rPr>
        <w:t>aequo</w:t>
      </w:r>
      <w:proofErr w:type="spellEnd"/>
      <w:r w:rsidRPr="008E3939">
        <w:t xml:space="preserve"> sa priorita udelí návrhom</w:t>
      </w:r>
      <w:r w:rsidR="008E3939">
        <w:t xml:space="preserve"> s </w:t>
      </w:r>
      <w:r w:rsidRPr="008E3939">
        <w:t>najvyšším počtom bodov za „relevantnosť, odôvodnenie</w:t>
      </w:r>
      <w:r w:rsidR="008E3939">
        <w:t xml:space="preserve"> a </w:t>
      </w:r>
      <w:r w:rsidRPr="008E3939">
        <w:t>vplyv“</w:t>
      </w:r>
      <w:r w:rsidR="008E3939">
        <w:t xml:space="preserve"> a </w:t>
      </w:r>
      <w:r w:rsidRPr="008E3939">
        <w:t>následne za „kvalitu riadenia projektu“</w:t>
      </w:r>
      <w:r w:rsidR="008E3939">
        <w:t xml:space="preserve"> a </w:t>
      </w:r>
      <w:r w:rsidRPr="008E3939">
        <w:t>„kvalitu návrhu projektu“.</w:t>
      </w:r>
    </w:p>
    <w:tbl>
      <w:tblPr>
        <w:tblW w:w="5000" w:type="pct"/>
        <w:tblBorders>
          <w:top w:val="single" w:sz="4" w:space="0" w:color="7F7F7F"/>
          <w:bottom w:val="single" w:sz="4" w:space="0" w:color="7F7F7F"/>
        </w:tblBorders>
        <w:tblLook w:val="0000" w:firstRow="0" w:lastRow="0" w:firstColumn="0" w:lastColumn="0" w:noHBand="0" w:noVBand="0"/>
      </w:tblPr>
      <w:tblGrid>
        <w:gridCol w:w="1489"/>
        <w:gridCol w:w="7571"/>
      </w:tblGrid>
      <w:tr w:rsidR="009C500E" w:rsidRPr="008E3939" w14:paraId="49E6B314" w14:textId="77777777" w:rsidTr="009E4A83">
        <w:trPr>
          <w:trHeight w:val="2276"/>
        </w:trPr>
        <w:tc>
          <w:tcPr>
            <w:tcW w:w="822" w:type="pct"/>
            <w:tcBorders>
              <w:top w:val="single" w:sz="4" w:space="0" w:color="7F7F7F" w:themeColor="background1" w:themeShade="7F"/>
              <w:left w:val="single" w:sz="4" w:space="0" w:color="7F7F7F" w:themeColor="background1" w:themeShade="7F"/>
              <w:bottom w:val="dashed" w:sz="4" w:space="0" w:color="auto"/>
              <w:right w:val="single" w:sz="12" w:space="0" w:color="auto"/>
            </w:tcBorders>
            <w:shd w:val="clear" w:color="auto" w:fill="auto"/>
            <w:vAlign w:val="center"/>
          </w:tcPr>
          <w:p w14:paraId="5A4745C9" w14:textId="1DED5F46" w:rsidR="009C500E" w:rsidRPr="008E3939" w:rsidRDefault="009C500E">
            <w:pPr>
              <w:rPr>
                <w:rFonts w:asciiTheme="minorHAnsi" w:eastAsia="Calibri" w:hAnsiTheme="minorHAnsi" w:cstheme="minorBidi"/>
                <w:b/>
                <w:bCs/>
                <w:sz w:val="18"/>
                <w:szCs w:val="18"/>
              </w:rPr>
            </w:pPr>
            <w:r w:rsidRPr="008E3939">
              <w:rPr>
                <w:rFonts w:asciiTheme="minorHAnsi" w:hAnsiTheme="minorHAnsi"/>
                <w:b/>
                <w:sz w:val="18"/>
              </w:rPr>
              <w:t>Relevantnosť, odôvodnenie</w:t>
            </w:r>
            <w:r w:rsidR="008E3939">
              <w:rPr>
                <w:rFonts w:asciiTheme="minorHAnsi" w:hAnsiTheme="minorHAnsi"/>
                <w:b/>
                <w:sz w:val="18"/>
              </w:rPr>
              <w:t xml:space="preserve"> a </w:t>
            </w:r>
            <w:r w:rsidRPr="008E3939">
              <w:rPr>
                <w:rFonts w:asciiTheme="minorHAnsi" w:hAnsiTheme="minorHAnsi"/>
                <w:b/>
                <w:sz w:val="18"/>
              </w:rPr>
              <w:t>vplyv</w:t>
            </w:r>
          </w:p>
          <w:p w14:paraId="7B4D2607" w14:textId="77777777" w:rsidR="009C500E" w:rsidRPr="008E3939" w:rsidRDefault="009C500E" w:rsidP="00A67186">
            <w:pPr>
              <w:spacing w:before="40" w:after="40"/>
              <w:ind w:right="-170"/>
              <w:rPr>
                <w:rFonts w:asciiTheme="minorHAnsi" w:eastAsia="Calibri" w:hAnsiTheme="minorHAnsi" w:cstheme="minorBidi"/>
                <w:sz w:val="18"/>
                <w:szCs w:val="18"/>
              </w:rPr>
            </w:pPr>
            <w:r w:rsidRPr="008E3939">
              <w:rPr>
                <w:rFonts w:asciiTheme="minorHAnsi" w:hAnsiTheme="minorHAnsi"/>
                <w:sz w:val="18"/>
              </w:rPr>
              <w:t>(najviac 30 bodov)</w:t>
            </w:r>
          </w:p>
        </w:tc>
        <w:tc>
          <w:tcPr>
            <w:tcW w:w="4178" w:type="pct"/>
            <w:tcBorders>
              <w:top w:val="single" w:sz="4" w:space="0" w:color="7F7F7F" w:themeColor="background1" w:themeShade="7F"/>
              <w:left w:val="single" w:sz="12" w:space="0" w:color="auto"/>
              <w:bottom w:val="dashed" w:sz="4" w:space="0" w:color="auto"/>
              <w:right w:val="single" w:sz="4" w:space="0" w:color="7F7F7F" w:themeColor="background1" w:themeShade="7F"/>
            </w:tcBorders>
            <w:shd w:val="clear" w:color="auto" w:fill="auto"/>
          </w:tcPr>
          <w:p w14:paraId="59B8DDF7" w14:textId="02993D64" w:rsidR="009C500E" w:rsidRPr="008E3939" w:rsidRDefault="009C500E" w:rsidP="009C500E">
            <w:pPr>
              <w:pStyle w:val="ABullets"/>
              <w:widowControl/>
              <w:spacing w:before="240"/>
              <w:rPr>
                <w:rFonts w:eastAsia="Calibri"/>
              </w:rPr>
            </w:pPr>
            <w:r w:rsidRPr="008E3939">
              <w:t>Relevantnosť projektu pre ciele Európskeho zboru solidarity</w:t>
            </w:r>
            <w:r w:rsidR="008E3939">
              <w:t xml:space="preserve"> a </w:t>
            </w:r>
            <w:r w:rsidRPr="008E3939">
              <w:t>pre tematickú prioritu stanovenú pre túto akciu.</w:t>
            </w:r>
          </w:p>
          <w:p w14:paraId="24283DA6" w14:textId="3EFB8F1B" w:rsidR="009C500E" w:rsidRPr="008E3939" w:rsidRDefault="009C500E" w:rsidP="009C500E">
            <w:pPr>
              <w:pStyle w:val="ABullets"/>
              <w:widowControl/>
              <w:rPr>
                <w:rFonts w:eastAsia="Calibri"/>
              </w:rPr>
            </w:pPr>
            <w:r w:rsidRPr="008E3939">
              <w:t>Rozsah,</w:t>
            </w:r>
            <w:r w:rsidR="008E3939">
              <w:t xml:space="preserve"> v </w:t>
            </w:r>
            <w:r w:rsidRPr="008E3939">
              <w:t>akom návrh súvisí</w:t>
            </w:r>
            <w:r w:rsidR="008E3939">
              <w:t xml:space="preserve"> s </w:t>
            </w:r>
            <w:r w:rsidRPr="008E3939">
              <w:t>príslušnými aktivitami</w:t>
            </w:r>
            <w:r w:rsidR="008E3939">
              <w:t xml:space="preserve"> a </w:t>
            </w:r>
            <w:r w:rsidRPr="008E3939">
              <w:t>integruje ich do štruktúry projektu.</w:t>
            </w:r>
          </w:p>
          <w:p w14:paraId="0A61E88F" w14:textId="4FBEE594" w:rsidR="008E3939" w:rsidRDefault="009C500E" w:rsidP="009C500E">
            <w:pPr>
              <w:pStyle w:val="ABullets"/>
              <w:widowControl/>
            </w:pPr>
            <w:r w:rsidRPr="008E3939">
              <w:t>Rozsah,</w:t>
            </w:r>
            <w:r w:rsidR="008E3939">
              <w:t xml:space="preserve"> v </w:t>
            </w:r>
            <w:r w:rsidRPr="008E3939">
              <w:t>akom sa návrhom budú riešiť dobre vymedzené</w:t>
            </w:r>
            <w:r w:rsidR="008E3939">
              <w:t xml:space="preserve"> a </w:t>
            </w:r>
            <w:r w:rsidRPr="008E3939">
              <w:t>dôležité potreby spoločnosti</w:t>
            </w:r>
            <w:r w:rsidR="008E3939">
              <w:t>.</w:t>
            </w:r>
          </w:p>
          <w:p w14:paraId="2B7A05D5" w14:textId="04D05182" w:rsidR="009C500E" w:rsidRPr="008E3939" w:rsidRDefault="009C500E" w:rsidP="009C500E">
            <w:pPr>
              <w:pStyle w:val="ABullets"/>
              <w:widowControl/>
              <w:rPr>
                <w:rFonts w:eastAsia="Calibri"/>
              </w:rPr>
            </w:pPr>
            <w:r w:rsidRPr="008E3939">
              <w:t>Relevantnosť projektu</w:t>
            </w:r>
            <w:r w:rsidR="008E3939">
              <w:t xml:space="preserve"> z </w:t>
            </w:r>
            <w:r w:rsidRPr="008E3939">
              <w:t>hľadiska potrieb</w:t>
            </w:r>
            <w:r w:rsidR="008E3939">
              <w:t xml:space="preserve"> a </w:t>
            </w:r>
            <w:r w:rsidRPr="008E3939">
              <w:t>cieľov jednotlivých účastníkov</w:t>
            </w:r>
            <w:r w:rsidR="008E3939">
              <w:t xml:space="preserve"> a </w:t>
            </w:r>
            <w:r w:rsidRPr="008E3939">
              <w:t>účastníckych organizácií. Rozsah,</w:t>
            </w:r>
            <w:r w:rsidR="008E3939">
              <w:t xml:space="preserve"> v </w:t>
            </w:r>
            <w:r w:rsidRPr="008E3939">
              <w:t>akom sú do projektu zapojení ako účastníci mladí ľudia</w:t>
            </w:r>
            <w:r w:rsidR="008E3939">
              <w:t xml:space="preserve"> s </w:t>
            </w:r>
            <w:r w:rsidRPr="008E3939">
              <w:t>nedostatkom príležitostí.</w:t>
            </w:r>
          </w:p>
          <w:p w14:paraId="033E8AE8" w14:textId="42B5B0DD" w:rsidR="009C500E" w:rsidRPr="008E3939" w:rsidRDefault="009C500E" w:rsidP="009C500E">
            <w:pPr>
              <w:pStyle w:val="ABullets"/>
              <w:widowControl/>
              <w:rPr>
                <w:rFonts w:eastAsia="Calibri"/>
              </w:rPr>
            </w:pPr>
            <w:r w:rsidRPr="008E3939">
              <w:t>Rozsah,</w:t>
            </w:r>
            <w:r w:rsidR="008E3939">
              <w:t xml:space="preserve"> v </w:t>
            </w:r>
            <w:r w:rsidRPr="008E3939">
              <w:t>akom bude projekt predstavovať prínos pre komunity,</w:t>
            </w:r>
            <w:r w:rsidR="008E3939">
              <w:t xml:space="preserve"> v </w:t>
            </w:r>
            <w:r w:rsidRPr="008E3939">
              <w:t>ktorých sa aktivity vykonávajú.</w:t>
            </w:r>
          </w:p>
          <w:p w14:paraId="113F4D5D" w14:textId="77777777" w:rsidR="008E3939" w:rsidRDefault="009C500E" w:rsidP="009C500E">
            <w:pPr>
              <w:pStyle w:val="ABullets"/>
              <w:widowControl/>
            </w:pPr>
            <w:r w:rsidRPr="008E3939">
              <w:t>Potenciálny vplyv projektu na miestnej, regionálnej, vnútroštátnej a/alebo európskej úrovni</w:t>
            </w:r>
            <w:r w:rsidR="008E3939">
              <w:t>.</w:t>
            </w:r>
          </w:p>
          <w:p w14:paraId="5EF70F01" w14:textId="21B46F32" w:rsidR="009C500E" w:rsidRPr="008E3939" w:rsidRDefault="009C500E" w:rsidP="009C500E">
            <w:pPr>
              <w:pStyle w:val="ABullets"/>
              <w:widowControl/>
              <w:rPr>
                <w:rFonts w:eastAsia="Calibri"/>
              </w:rPr>
            </w:pPr>
            <w:r w:rsidRPr="008E3939">
              <w:t>Rozsah,</w:t>
            </w:r>
            <w:r w:rsidR="008E3939">
              <w:t xml:space="preserve"> v </w:t>
            </w:r>
            <w:r w:rsidRPr="008E3939">
              <w:t>akom projekt vytvára európsku pridanú hodnotu.</w:t>
            </w:r>
          </w:p>
          <w:p w14:paraId="371F615B" w14:textId="4776D5E5" w:rsidR="00757766" w:rsidRPr="008E3939" w:rsidRDefault="00757766" w:rsidP="009C500E">
            <w:pPr>
              <w:pStyle w:val="ABullets"/>
              <w:widowControl/>
              <w:rPr>
                <w:rFonts w:eastAsia="Calibri"/>
              </w:rPr>
            </w:pPr>
            <w:r w:rsidRPr="008E3939">
              <w:t>Rozsah,</w:t>
            </w:r>
            <w:r w:rsidR="008E3939">
              <w:t xml:space="preserve"> v </w:t>
            </w:r>
            <w:r w:rsidRPr="008E3939">
              <w:t>akom je návrh relevantný</w:t>
            </w:r>
            <w:r w:rsidR="008E3939">
              <w:t xml:space="preserve"> z </w:t>
            </w:r>
            <w:r w:rsidRPr="008E3939">
              <w:t>hľadiska rešpektovania</w:t>
            </w:r>
            <w:r w:rsidR="008E3939">
              <w:t xml:space="preserve"> a </w:t>
            </w:r>
            <w:r w:rsidRPr="008E3939">
              <w:t>presadzovania spoločných hodnôt EÚ, ako je úcta</w:t>
            </w:r>
            <w:r w:rsidR="008E3939">
              <w:t xml:space="preserve"> k </w:t>
            </w:r>
            <w:r w:rsidRPr="008E3939">
              <w:t>ľudskej dôstojnosti, sloboda, demokracia, rovnosť, právny štát</w:t>
            </w:r>
            <w:r w:rsidR="008E3939">
              <w:t xml:space="preserve"> a </w:t>
            </w:r>
            <w:r w:rsidRPr="008E3939">
              <w:t>dodržiavanie ľudských práv, ako aj boj proti akejkoľvek forme diskriminácie.</w:t>
            </w:r>
          </w:p>
        </w:tc>
      </w:tr>
      <w:tr w:rsidR="009C500E" w:rsidRPr="008E3939" w14:paraId="7850A280" w14:textId="77777777" w:rsidTr="009E4A83">
        <w:trPr>
          <w:trHeight w:val="841"/>
        </w:trPr>
        <w:tc>
          <w:tcPr>
            <w:tcW w:w="822" w:type="pct"/>
            <w:tcBorders>
              <w:top w:val="dashed" w:sz="4" w:space="0" w:color="auto"/>
              <w:left w:val="single" w:sz="4" w:space="0" w:color="7F7F7F" w:themeColor="background1" w:themeShade="7F"/>
              <w:bottom w:val="dashed" w:sz="4" w:space="0" w:color="auto"/>
              <w:right w:val="single" w:sz="12" w:space="0" w:color="auto"/>
            </w:tcBorders>
            <w:shd w:val="clear" w:color="auto" w:fill="auto"/>
            <w:vAlign w:val="center"/>
          </w:tcPr>
          <w:p w14:paraId="3270E9FF" w14:textId="77777777" w:rsidR="009C500E" w:rsidRPr="008E3939" w:rsidRDefault="009C500E">
            <w:pPr>
              <w:rPr>
                <w:rFonts w:asciiTheme="minorHAnsi" w:eastAsia="Calibri" w:hAnsiTheme="minorHAnsi" w:cstheme="minorBidi"/>
                <w:b/>
                <w:bCs/>
                <w:sz w:val="18"/>
                <w:szCs w:val="18"/>
              </w:rPr>
            </w:pPr>
            <w:r w:rsidRPr="008E3939">
              <w:rPr>
                <w:rFonts w:asciiTheme="minorHAnsi" w:hAnsiTheme="minorHAnsi"/>
                <w:b/>
                <w:sz w:val="18"/>
              </w:rPr>
              <w:t>Kvalita návrhu projektu</w:t>
            </w:r>
          </w:p>
          <w:p w14:paraId="30CDAC69" w14:textId="77777777" w:rsidR="009C500E" w:rsidRPr="008E3939" w:rsidRDefault="009C500E" w:rsidP="00A67186">
            <w:pPr>
              <w:ind w:right="-170"/>
              <w:rPr>
                <w:rFonts w:asciiTheme="minorHAnsi" w:eastAsia="Calibri" w:hAnsiTheme="minorHAnsi" w:cstheme="minorBidi"/>
                <w:sz w:val="18"/>
                <w:szCs w:val="18"/>
              </w:rPr>
            </w:pPr>
            <w:r w:rsidRPr="008E3939">
              <w:rPr>
                <w:rFonts w:asciiTheme="minorHAnsi" w:hAnsiTheme="minorHAnsi"/>
                <w:sz w:val="18"/>
              </w:rPr>
              <w:t>(najviac 40 bodov)</w:t>
            </w:r>
          </w:p>
        </w:tc>
        <w:tc>
          <w:tcPr>
            <w:tcW w:w="4178" w:type="pct"/>
            <w:tcBorders>
              <w:top w:val="dashed" w:sz="4" w:space="0" w:color="auto"/>
              <w:left w:val="single" w:sz="12" w:space="0" w:color="auto"/>
              <w:bottom w:val="dashed" w:sz="4" w:space="0" w:color="auto"/>
              <w:right w:val="single" w:sz="4" w:space="0" w:color="7F7F7F" w:themeColor="background1" w:themeShade="7F"/>
            </w:tcBorders>
            <w:shd w:val="clear" w:color="auto" w:fill="auto"/>
          </w:tcPr>
          <w:p w14:paraId="5D5C0AA4" w14:textId="3DFE6221" w:rsidR="009C500E" w:rsidRPr="008E3939" w:rsidRDefault="009C500E" w:rsidP="009C500E">
            <w:pPr>
              <w:pStyle w:val="ABullets"/>
              <w:widowControl/>
              <w:spacing w:before="240"/>
              <w:rPr>
                <w:rFonts w:eastAsia="Calibri"/>
              </w:rPr>
            </w:pPr>
            <w:bookmarkStart w:id="702" w:name="_Toc9435548"/>
            <w:bookmarkStart w:id="703" w:name="_Toc63429839"/>
            <w:bookmarkStart w:id="704" w:name="_Toc63692902"/>
            <w:r w:rsidRPr="008E3939">
              <w:t>Súdržnosť medzi cieľmi projektu</w:t>
            </w:r>
            <w:r w:rsidR="008E3939">
              <w:t xml:space="preserve"> a </w:t>
            </w:r>
            <w:r w:rsidRPr="008E3939">
              <w:t>navrhovanými aktivitami.</w:t>
            </w:r>
            <w:bookmarkEnd w:id="702"/>
            <w:bookmarkEnd w:id="703"/>
            <w:bookmarkEnd w:id="704"/>
          </w:p>
          <w:p w14:paraId="2F110EE5" w14:textId="3EF05589" w:rsidR="009C500E" w:rsidRPr="008E3939" w:rsidRDefault="009C500E" w:rsidP="009C500E">
            <w:pPr>
              <w:pStyle w:val="ABullets"/>
              <w:widowControl/>
              <w:rPr>
                <w:rFonts w:eastAsia="Calibri"/>
              </w:rPr>
            </w:pPr>
            <w:r w:rsidRPr="008E3939">
              <w:t>Zrozumiteľnosť, úplnosť</w:t>
            </w:r>
            <w:r w:rsidR="008E3939">
              <w:t xml:space="preserve"> a </w:t>
            </w:r>
            <w:r w:rsidRPr="008E3939">
              <w:t>kvalita všetkých fáz projektu (príprava účastníkov, realizácia aktivít, nadväzujúce činnosti</w:t>
            </w:r>
            <w:r w:rsidR="008E3939">
              <w:t xml:space="preserve"> a </w:t>
            </w:r>
            <w:r w:rsidRPr="008E3939">
              <w:t>podpora poskytované po návrate účastníkov).</w:t>
            </w:r>
          </w:p>
          <w:p w14:paraId="3C752E73" w14:textId="2CCE06FD" w:rsidR="009C500E" w:rsidRPr="008E3939" w:rsidRDefault="009C500E" w:rsidP="009C500E">
            <w:pPr>
              <w:pStyle w:val="ABullets"/>
              <w:widowControl/>
              <w:rPr>
                <w:rFonts w:eastAsia="Calibri"/>
              </w:rPr>
            </w:pPr>
            <w:r w:rsidRPr="008E3939">
              <w:t>Kvalita navrhovaných opatrení na poskytnutie pomoci mladým ľuďom</w:t>
            </w:r>
            <w:r w:rsidR="008E3939">
              <w:t xml:space="preserve"> s </w:t>
            </w:r>
            <w:r w:rsidRPr="008E3939">
              <w:t>nedostatkom príležitostí</w:t>
            </w:r>
            <w:r w:rsidR="008E3939">
              <w:t xml:space="preserve"> a </w:t>
            </w:r>
            <w:r w:rsidRPr="008E3939">
              <w:t>na ich zapojenie.</w:t>
            </w:r>
          </w:p>
          <w:p w14:paraId="7683C1A6" w14:textId="443E1871" w:rsidR="009C500E" w:rsidRPr="008E3939" w:rsidRDefault="009C500E" w:rsidP="009C500E">
            <w:pPr>
              <w:pStyle w:val="ABullets"/>
              <w:widowControl/>
              <w:rPr>
                <w:rFonts w:eastAsia="Calibri"/>
              </w:rPr>
            </w:pPr>
            <w:r w:rsidRPr="008E3939">
              <w:t>Kvalita mechanizmov na uznávanie</w:t>
            </w:r>
            <w:r w:rsidR="008E3939">
              <w:t xml:space="preserve"> a </w:t>
            </w:r>
            <w:r w:rsidRPr="008E3939">
              <w:t>potvrdzovanie vzdelávacích výstupov účastníkov, ako aj dôsledné využívanie európskych nástrojov transparentnosti</w:t>
            </w:r>
            <w:r w:rsidR="008E3939">
              <w:t xml:space="preserve"> a </w:t>
            </w:r>
            <w:r w:rsidRPr="008E3939">
              <w:t>uznávania kvalifikácie.</w:t>
            </w:r>
          </w:p>
          <w:p w14:paraId="37A8EF45" w14:textId="77777777" w:rsidR="009C500E" w:rsidRPr="008E3939" w:rsidRDefault="009C500E" w:rsidP="009C500E">
            <w:pPr>
              <w:pStyle w:val="ABullets"/>
              <w:widowControl/>
              <w:rPr>
                <w:rFonts w:eastAsia="Calibri"/>
              </w:rPr>
            </w:pPr>
            <w:r w:rsidRPr="008E3939">
              <w:t>Primeranosť opatrení na výber a/alebo zapojenie dobrovoľníkov do aktivít.</w:t>
            </w:r>
          </w:p>
          <w:p w14:paraId="23515331" w14:textId="599EB263" w:rsidR="008E3939" w:rsidRDefault="009C500E" w:rsidP="009C500E">
            <w:pPr>
              <w:pStyle w:val="ABullets"/>
              <w:widowControl/>
            </w:pPr>
            <w:r w:rsidRPr="008E3939">
              <w:t>Kvalita metód neformálneho vzdelávania</w:t>
            </w:r>
            <w:r w:rsidR="008E3939">
              <w:t xml:space="preserve"> a </w:t>
            </w:r>
            <w:r w:rsidRPr="008E3939">
              <w:t>opatrení navrhovaných</w:t>
            </w:r>
            <w:r w:rsidR="008E3939">
              <w:t xml:space="preserve"> s </w:t>
            </w:r>
            <w:r w:rsidRPr="008E3939">
              <w:t>cieľom umožniť účastníkom získať zručnosti</w:t>
            </w:r>
            <w:r w:rsidR="008E3939">
              <w:t xml:space="preserve"> a </w:t>
            </w:r>
            <w:r w:rsidRPr="008E3939">
              <w:t>kompetencie, ktoré majú význam pre ich osobný, vzdelávací, sociálny, občiansky</w:t>
            </w:r>
            <w:r w:rsidR="008E3939">
              <w:t xml:space="preserve"> a </w:t>
            </w:r>
            <w:r w:rsidRPr="008E3939">
              <w:t>kultúrny rozvoj</w:t>
            </w:r>
            <w:r w:rsidR="008E3939">
              <w:t>.</w:t>
            </w:r>
          </w:p>
          <w:p w14:paraId="226ADA97" w14:textId="669545D5" w:rsidR="009C500E" w:rsidRPr="008E3939" w:rsidRDefault="009C500E" w:rsidP="009C500E">
            <w:pPr>
              <w:pStyle w:val="ABullets"/>
              <w:widowControl/>
              <w:rPr>
                <w:rFonts w:eastAsia="Calibri"/>
              </w:rPr>
            </w:pPr>
            <w:r w:rsidRPr="008E3939">
              <w:t>Hodnota, ktorú doplnkové aktivity pridávajú cieľom projektu</w:t>
            </w:r>
            <w:r w:rsidR="008E3939">
              <w:t xml:space="preserve"> a </w:t>
            </w:r>
            <w:r w:rsidRPr="008E3939">
              <w:t>vplyv projektu.</w:t>
            </w:r>
          </w:p>
        </w:tc>
      </w:tr>
      <w:tr w:rsidR="009C500E" w:rsidRPr="008E3939" w14:paraId="32BA1F5D" w14:textId="77777777" w:rsidTr="009E4A83">
        <w:trPr>
          <w:trHeight w:val="1092"/>
        </w:trPr>
        <w:tc>
          <w:tcPr>
            <w:tcW w:w="822" w:type="pct"/>
            <w:tcBorders>
              <w:top w:val="dashed" w:sz="4" w:space="0" w:color="auto"/>
              <w:left w:val="single" w:sz="4" w:space="0" w:color="7F7F7F" w:themeColor="background1" w:themeShade="7F"/>
              <w:bottom w:val="dashed" w:sz="4" w:space="0" w:color="auto"/>
              <w:right w:val="single" w:sz="12" w:space="0" w:color="auto"/>
            </w:tcBorders>
            <w:shd w:val="clear" w:color="auto" w:fill="auto"/>
            <w:vAlign w:val="center"/>
          </w:tcPr>
          <w:p w14:paraId="48770BED" w14:textId="77777777" w:rsidR="009C500E" w:rsidRPr="008E3939" w:rsidRDefault="009C500E" w:rsidP="00A67186">
            <w:pPr>
              <w:ind w:right="-28"/>
              <w:rPr>
                <w:rFonts w:asciiTheme="minorHAnsi" w:eastAsia="Calibri" w:hAnsiTheme="minorHAnsi" w:cstheme="minorBidi"/>
                <w:b/>
                <w:bCs/>
                <w:sz w:val="18"/>
                <w:szCs w:val="18"/>
              </w:rPr>
            </w:pPr>
            <w:r w:rsidRPr="008E3939">
              <w:rPr>
                <w:rFonts w:asciiTheme="minorHAnsi" w:hAnsiTheme="minorHAnsi"/>
                <w:b/>
                <w:sz w:val="18"/>
              </w:rPr>
              <w:t>Kvalita riadenia projektu</w:t>
            </w:r>
          </w:p>
          <w:p w14:paraId="1A114DA7" w14:textId="77777777" w:rsidR="009C500E" w:rsidRPr="008E3939" w:rsidRDefault="009C500E" w:rsidP="00A67186">
            <w:pPr>
              <w:spacing w:before="40" w:after="40"/>
              <w:ind w:right="-170"/>
              <w:rPr>
                <w:rFonts w:asciiTheme="minorHAnsi" w:eastAsia="Calibri" w:hAnsiTheme="minorHAnsi" w:cstheme="minorBidi"/>
                <w:sz w:val="18"/>
                <w:szCs w:val="18"/>
              </w:rPr>
            </w:pPr>
            <w:r w:rsidRPr="008E3939">
              <w:rPr>
                <w:rFonts w:asciiTheme="minorHAnsi" w:hAnsiTheme="minorHAnsi"/>
                <w:sz w:val="18"/>
              </w:rPr>
              <w:t>(najviac 30 bodov)</w:t>
            </w:r>
          </w:p>
        </w:tc>
        <w:tc>
          <w:tcPr>
            <w:tcW w:w="4178" w:type="pct"/>
            <w:tcBorders>
              <w:top w:val="dashed" w:sz="4" w:space="0" w:color="auto"/>
              <w:left w:val="single" w:sz="12" w:space="0" w:color="auto"/>
              <w:bottom w:val="dashed" w:sz="4" w:space="0" w:color="auto"/>
              <w:right w:val="single" w:sz="4" w:space="0" w:color="7F7F7F" w:themeColor="background1" w:themeShade="7F"/>
            </w:tcBorders>
            <w:shd w:val="clear" w:color="auto" w:fill="auto"/>
          </w:tcPr>
          <w:p w14:paraId="24DCCF3E" w14:textId="59E33234" w:rsidR="009C500E" w:rsidRPr="008E3939" w:rsidRDefault="009C500E" w:rsidP="009E4A83">
            <w:pPr>
              <w:pStyle w:val="AtableBullets"/>
              <w:widowControl/>
              <w:numPr>
                <w:ilvl w:val="0"/>
                <w:numId w:val="1"/>
              </w:numPr>
              <w:tabs>
                <w:tab w:val="clear" w:pos="786"/>
              </w:tabs>
              <w:spacing w:before="240" w:after="0"/>
              <w:ind w:left="748" w:hanging="283"/>
              <w:rPr>
                <w:rFonts w:asciiTheme="minorHAnsi" w:eastAsia="Calibri" w:hAnsiTheme="minorHAnsi" w:cstheme="minorBidi"/>
              </w:rPr>
            </w:pPr>
            <w:r w:rsidRPr="008E3939">
              <w:rPr>
                <w:rFonts w:asciiTheme="minorHAnsi" w:hAnsiTheme="minorHAnsi"/>
              </w:rPr>
              <w:t>Kvalita praktických opatrení, foriem riadenia</w:t>
            </w:r>
            <w:r w:rsidR="008E3939">
              <w:rPr>
                <w:rFonts w:asciiTheme="minorHAnsi" w:hAnsiTheme="minorHAnsi"/>
              </w:rPr>
              <w:t xml:space="preserve"> a </w:t>
            </w:r>
            <w:r w:rsidRPr="008E3939">
              <w:rPr>
                <w:rFonts w:asciiTheme="minorHAnsi" w:hAnsiTheme="minorHAnsi"/>
              </w:rPr>
              <w:t>podpory.</w:t>
            </w:r>
          </w:p>
          <w:p w14:paraId="4607539E" w14:textId="45F4CF48" w:rsidR="009C500E" w:rsidRPr="008E3939" w:rsidRDefault="009C500E">
            <w:pPr>
              <w:pStyle w:val="AtableBullets"/>
              <w:widowControl/>
              <w:numPr>
                <w:ilvl w:val="0"/>
                <w:numId w:val="1"/>
              </w:numPr>
              <w:tabs>
                <w:tab w:val="clear" w:pos="786"/>
              </w:tabs>
              <w:ind w:left="748" w:hanging="283"/>
              <w:rPr>
                <w:rFonts w:asciiTheme="minorHAnsi" w:eastAsia="Calibri" w:hAnsiTheme="minorHAnsi" w:cstheme="minorBidi"/>
              </w:rPr>
            </w:pPr>
            <w:r w:rsidRPr="008E3939">
              <w:rPr>
                <w:rFonts w:asciiTheme="minorHAnsi" w:hAnsiTheme="minorHAnsi"/>
              </w:rPr>
              <w:t>Kvalita spolupráce</w:t>
            </w:r>
            <w:r w:rsidR="008E3939">
              <w:rPr>
                <w:rFonts w:asciiTheme="minorHAnsi" w:hAnsiTheme="minorHAnsi"/>
              </w:rPr>
              <w:t xml:space="preserve"> a </w:t>
            </w:r>
            <w:r w:rsidRPr="008E3939">
              <w:rPr>
                <w:rFonts w:asciiTheme="minorHAnsi" w:hAnsiTheme="minorHAnsi"/>
              </w:rPr>
              <w:t>komunikácie medzi účastníckymi organizáciami</w:t>
            </w:r>
            <w:r w:rsidR="008E3939">
              <w:rPr>
                <w:rFonts w:asciiTheme="minorHAnsi" w:hAnsiTheme="minorHAnsi"/>
              </w:rPr>
              <w:t xml:space="preserve"> a s </w:t>
            </w:r>
            <w:r w:rsidRPr="008E3939">
              <w:rPr>
                <w:rFonts w:asciiTheme="minorHAnsi" w:hAnsiTheme="minorHAnsi"/>
              </w:rPr>
              <w:t>inými relevantnými zainteresovanými stranami.</w:t>
            </w:r>
          </w:p>
          <w:p w14:paraId="221FA2ED" w14:textId="0E051D55" w:rsidR="009C500E" w:rsidRPr="008E3939" w:rsidRDefault="009C500E">
            <w:pPr>
              <w:pStyle w:val="AtableBullets"/>
              <w:widowControl/>
              <w:numPr>
                <w:ilvl w:val="0"/>
                <w:numId w:val="1"/>
              </w:numPr>
              <w:tabs>
                <w:tab w:val="clear" w:pos="786"/>
                <w:tab w:val="num" w:pos="458"/>
              </w:tabs>
              <w:ind w:left="748" w:hanging="283"/>
              <w:rPr>
                <w:rFonts w:asciiTheme="minorHAnsi" w:eastAsia="Calibri" w:hAnsiTheme="minorHAnsi" w:cstheme="minorBidi"/>
              </w:rPr>
            </w:pPr>
            <w:r w:rsidRPr="008E3939">
              <w:rPr>
                <w:rFonts w:asciiTheme="minorHAnsi" w:hAnsiTheme="minorHAnsi"/>
              </w:rPr>
              <w:t>Kvalita opatrení na vyhodnotenie</w:t>
            </w:r>
            <w:r w:rsidR="008E3939">
              <w:rPr>
                <w:rFonts w:asciiTheme="minorHAnsi" w:hAnsiTheme="minorHAnsi"/>
              </w:rPr>
              <w:t xml:space="preserve"> a </w:t>
            </w:r>
            <w:r w:rsidRPr="008E3939">
              <w:rPr>
                <w:rFonts w:asciiTheme="minorHAnsi" w:hAnsiTheme="minorHAnsi"/>
              </w:rPr>
              <w:t>šírenie výsledkov projektu.</w:t>
            </w:r>
          </w:p>
        </w:tc>
      </w:tr>
    </w:tbl>
    <w:p w14:paraId="2951EE48" w14:textId="77777777" w:rsidR="009C500E" w:rsidRPr="008E3939" w:rsidRDefault="009C500E" w:rsidP="009C500E">
      <w:pPr>
        <w:pStyle w:val="Standard"/>
      </w:pPr>
    </w:p>
    <w:p w14:paraId="472EFC2C" w14:textId="77777777" w:rsidR="009C500E" w:rsidRPr="008E3939" w:rsidRDefault="009C500E" w:rsidP="009C500E">
      <w:pPr>
        <w:pStyle w:val="Standard"/>
      </w:pPr>
    </w:p>
    <w:p w14:paraId="708D10C7" w14:textId="77777777" w:rsidR="009C500E" w:rsidRPr="008E3939" w:rsidRDefault="009C500E" w:rsidP="00892965">
      <w:pPr>
        <w:pStyle w:val="Heading2"/>
        <w:sectPr w:rsidR="009C500E" w:rsidRPr="008E3939" w:rsidSect="00A61D69">
          <w:headerReference w:type="even" r:id="rId55"/>
          <w:headerReference w:type="default" r:id="rId56"/>
          <w:headerReference w:type="first" r:id="rId57"/>
          <w:pgSz w:w="11906" w:h="16838" w:code="9"/>
          <w:pgMar w:top="1134" w:right="1418" w:bottom="1276" w:left="1418" w:header="284" w:footer="578" w:gutter="0"/>
          <w:cols w:space="708"/>
          <w:docGrid w:linePitch="360"/>
        </w:sectPr>
      </w:pPr>
    </w:p>
    <w:p w14:paraId="6EC9989A" w14:textId="2605E27D" w:rsidR="009C500E" w:rsidRPr="008E3939" w:rsidRDefault="009C500E" w:rsidP="00892965">
      <w:pPr>
        <w:pStyle w:val="Heading2"/>
      </w:pPr>
      <w:bookmarkStart w:id="705" w:name="_Toc78551679"/>
      <w:bookmarkStart w:id="706" w:name="_Toc63429840"/>
      <w:bookmarkStart w:id="707" w:name="_Toc63694251"/>
      <w:bookmarkStart w:id="708" w:name="_Toc73699845"/>
      <w:bookmarkStart w:id="709" w:name="_Toc140237060"/>
      <w:bookmarkStart w:id="710" w:name="_Toc151129043"/>
      <w:r w:rsidRPr="008E3939">
        <w:lastRenderedPageBreak/>
        <w:t>Aké sú oprávnené náklady</w:t>
      </w:r>
      <w:r w:rsidR="008E3939">
        <w:t xml:space="preserve"> a </w:t>
      </w:r>
      <w:r w:rsidRPr="008E3939">
        <w:t>platné pravidlá financovania?</w:t>
      </w:r>
      <w:bookmarkEnd w:id="705"/>
      <w:bookmarkEnd w:id="706"/>
      <w:bookmarkEnd w:id="707"/>
      <w:bookmarkEnd w:id="708"/>
      <w:bookmarkEnd w:id="709"/>
      <w:bookmarkEnd w:id="710"/>
    </w:p>
    <w:p w14:paraId="46F044F4" w14:textId="77777777" w:rsidR="009C500E" w:rsidRPr="008E3939" w:rsidRDefault="009C500E" w:rsidP="009C500E">
      <w:pPr>
        <w:pStyle w:val="AMainbody"/>
      </w:pPr>
      <w:r w:rsidRPr="008E3939">
        <w:t xml:space="preserve">Maximálna výška grantu EÚ na jeden projekt predstavuje 400 000 EUR. </w:t>
      </w:r>
    </w:p>
    <w:tbl>
      <w:tblPr>
        <w:tblW w:w="4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046"/>
        <w:gridCol w:w="3531"/>
        <w:gridCol w:w="1824"/>
        <w:gridCol w:w="4030"/>
        <w:gridCol w:w="3330"/>
      </w:tblGrid>
      <w:tr w:rsidR="009C500E" w:rsidRPr="008E3939" w14:paraId="49DA1C89" w14:textId="77777777" w:rsidTr="009E4A83">
        <w:trPr>
          <w:trHeight w:val="514"/>
        </w:trPr>
        <w:tc>
          <w:tcPr>
            <w:tcW w:w="1889" w:type="pct"/>
            <w:gridSpan w:val="2"/>
            <w:shd w:val="clear" w:color="auto" w:fill="auto"/>
            <w:vAlign w:val="center"/>
          </w:tcPr>
          <w:p w14:paraId="0A922BF8" w14:textId="77777777" w:rsidR="009C500E" w:rsidRPr="008E3939" w:rsidRDefault="009C500E" w:rsidP="00231E15">
            <w:pPr>
              <w:pStyle w:val="AMainbody"/>
              <w:rPr>
                <w:snapToGrid w:val="0"/>
              </w:rPr>
            </w:pPr>
            <w:bookmarkStart w:id="711" w:name="_Toc63692904"/>
            <w:bookmarkStart w:id="712" w:name="_Toc63694252"/>
            <w:bookmarkStart w:id="713" w:name="_Toc63694458"/>
            <w:bookmarkStart w:id="714" w:name="_Toc63429841"/>
            <w:bookmarkStart w:id="715" w:name="_Toc73699846"/>
            <w:bookmarkStart w:id="716" w:name="_Toc78551680"/>
            <w:r w:rsidRPr="008E3939">
              <w:rPr>
                <w:b/>
              </w:rPr>
              <w:t>Oprávnené náklady</w:t>
            </w:r>
            <w:bookmarkEnd w:id="711"/>
            <w:bookmarkEnd w:id="712"/>
            <w:bookmarkEnd w:id="713"/>
            <w:bookmarkEnd w:id="714"/>
            <w:bookmarkEnd w:id="715"/>
            <w:bookmarkEnd w:id="716"/>
          </w:p>
        </w:tc>
        <w:tc>
          <w:tcPr>
            <w:tcW w:w="618" w:type="pct"/>
            <w:tcBorders>
              <w:bottom w:val="single" w:sz="4" w:space="0" w:color="auto"/>
            </w:tcBorders>
            <w:shd w:val="clear" w:color="auto" w:fill="auto"/>
            <w:vAlign w:val="center"/>
          </w:tcPr>
          <w:p w14:paraId="24AD8F14" w14:textId="77777777" w:rsidR="009C500E" w:rsidRPr="008E3939" w:rsidRDefault="009C500E" w:rsidP="00231E15">
            <w:pPr>
              <w:ind w:left="33"/>
              <w:jc w:val="center"/>
              <w:rPr>
                <w:rFonts w:ascii="Calibri" w:hAnsi="Calibri"/>
                <w:snapToGrid w:val="0"/>
                <w:sz w:val="18"/>
                <w:szCs w:val="18"/>
              </w:rPr>
            </w:pPr>
            <w:r w:rsidRPr="008E3939">
              <w:rPr>
                <w:rFonts w:ascii="Calibri" w:hAnsi="Calibri"/>
                <w:b/>
                <w:snapToGrid w:val="0"/>
                <w:sz w:val="18"/>
              </w:rPr>
              <w:t>Mechanizmus financovania</w:t>
            </w:r>
          </w:p>
        </w:tc>
        <w:tc>
          <w:tcPr>
            <w:tcW w:w="1365" w:type="pct"/>
            <w:tcBorders>
              <w:bottom w:val="single" w:sz="4" w:space="0" w:color="auto"/>
            </w:tcBorders>
            <w:shd w:val="clear" w:color="auto" w:fill="auto"/>
            <w:vAlign w:val="center"/>
          </w:tcPr>
          <w:p w14:paraId="3156BEC5" w14:textId="77777777" w:rsidR="009C500E" w:rsidRPr="008E3939" w:rsidRDefault="009C500E" w:rsidP="00231E15">
            <w:pPr>
              <w:ind w:left="34"/>
              <w:jc w:val="center"/>
              <w:rPr>
                <w:rFonts w:ascii="Calibri" w:hAnsi="Calibri"/>
                <w:snapToGrid w:val="0"/>
                <w:sz w:val="18"/>
                <w:szCs w:val="18"/>
              </w:rPr>
            </w:pPr>
            <w:r w:rsidRPr="008E3939">
              <w:rPr>
                <w:rFonts w:ascii="Calibri" w:hAnsi="Calibri"/>
                <w:b/>
                <w:snapToGrid w:val="0"/>
                <w:sz w:val="18"/>
              </w:rPr>
              <w:t>Suma</w:t>
            </w:r>
          </w:p>
        </w:tc>
        <w:tc>
          <w:tcPr>
            <w:tcW w:w="1128" w:type="pct"/>
            <w:tcBorders>
              <w:bottom w:val="single" w:sz="4" w:space="0" w:color="auto"/>
            </w:tcBorders>
            <w:shd w:val="clear" w:color="auto" w:fill="auto"/>
            <w:vAlign w:val="center"/>
          </w:tcPr>
          <w:p w14:paraId="67E15080" w14:textId="77777777" w:rsidR="009C500E" w:rsidRPr="008E3939" w:rsidRDefault="009C500E" w:rsidP="00231E15">
            <w:pPr>
              <w:ind w:left="34"/>
              <w:jc w:val="center"/>
              <w:rPr>
                <w:rFonts w:ascii="Calibri" w:hAnsi="Calibri"/>
                <w:snapToGrid w:val="0"/>
                <w:sz w:val="18"/>
                <w:szCs w:val="18"/>
              </w:rPr>
            </w:pPr>
            <w:r w:rsidRPr="008E3939">
              <w:rPr>
                <w:rFonts w:ascii="Calibri" w:hAnsi="Calibri"/>
                <w:b/>
                <w:snapToGrid w:val="0"/>
                <w:sz w:val="18"/>
              </w:rPr>
              <w:t>Pravidlo pridelenia</w:t>
            </w:r>
          </w:p>
        </w:tc>
      </w:tr>
      <w:tr w:rsidR="009C500E" w:rsidRPr="008E3939" w14:paraId="3C4A98FA" w14:textId="77777777" w:rsidTr="009E4A83">
        <w:trPr>
          <w:trHeight w:val="1675"/>
        </w:trPr>
        <w:tc>
          <w:tcPr>
            <w:tcW w:w="693" w:type="pct"/>
            <w:tcBorders>
              <w:right w:val="single" w:sz="12" w:space="0" w:color="auto"/>
            </w:tcBorders>
            <w:vAlign w:val="center"/>
          </w:tcPr>
          <w:p w14:paraId="4F858C09" w14:textId="77777777" w:rsidR="009C500E" w:rsidRPr="008E3939" w:rsidRDefault="009C500E" w:rsidP="00231E15">
            <w:pPr>
              <w:pStyle w:val="AMainbody"/>
              <w:jc w:val="left"/>
              <w:rPr>
                <w:b/>
                <w:bCs/>
                <w:snapToGrid w:val="0"/>
              </w:rPr>
            </w:pPr>
            <w:r w:rsidRPr="008E3939">
              <w:rPr>
                <w:b/>
                <w:snapToGrid w:val="0"/>
              </w:rPr>
              <w:t xml:space="preserve">Podpora dobrovoľníkov </w:t>
            </w:r>
          </w:p>
        </w:tc>
        <w:tc>
          <w:tcPr>
            <w:tcW w:w="1196" w:type="pct"/>
            <w:tcBorders>
              <w:left w:val="single" w:sz="12" w:space="0" w:color="auto"/>
            </w:tcBorders>
            <w:vAlign w:val="center"/>
          </w:tcPr>
          <w:p w14:paraId="211F118E" w14:textId="4E655A23" w:rsidR="008E3939" w:rsidRDefault="009C500E" w:rsidP="009E4A83">
            <w:pPr>
              <w:widowControl/>
              <w:suppressAutoHyphens w:val="0"/>
              <w:autoSpaceDN/>
              <w:spacing w:before="240"/>
              <w:jc w:val="both"/>
              <w:textAlignment w:val="auto"/>
              <w:rPr>
                <w:rFonts w:asciiTheme="minorHAnsi" w:hAnsiTheme="minorHAnsi"/>
                <w:sz w:val="18"/>
              </w:rPr>
            </w:pPr>
            <w:r w:rsidRPr="008E3939">
              <w:rPr>
                <w:rFonts w:asciiTheme="minorHAnsi" w:hAnsiTheme="minorHAnsi"/>
                <w:snapToGrid w:val="0"/>
                <w:sz w:val="18"/>
              </w:rPr>
              <w:t>Príspevok na cestovné</w:t>
            </w:r>
            <w:r w:rsidR="008E3939">
              <w:rPr>
                <w:rFonts w:asciiTheme="minorHAnsi" w:hAnsiTheme="minorHAnsi"/>
                <w:snapToGrid w:val="0"/>
                <w:sz w:val="18"/>
              </w:rPr>
              <w:t xml:space="preserve"> a </w:t>
            </w:r>
            <w:r w:rsidRPr="008E3939">
              <w:rPr>
                <w:rFonts w:asciiTheme="minorHAnsi" w:hAnsiTheme="minorHAnsi"/>
                <w:snapToGrid w:val="0"/>
                <w:sz w:val="18"/>
              </w:rPr>
              <w:t>mimoriadne náklady, ako sú náklady na víza</w:t>
            </w:r>
            <w:r w:rsidR="008E3939">
              <w:rPr>
                <w:rFonts w:asciiTheme="minorHAnsi" w:hAnsiTheme="minorHAnsi"/>
                <w:snapToGrid w:val="0"/>
                <w:sz w:val="18"/>
              </w:rPr>
              <w:t xml:space="preserve"> a </w:t>
            </w:r>
            <w:r w:rsidRPr="008E3939">
              <w:rPr>
                <w:rFonts w:asciiTheme="minorHAnsi" w:hAnsiTheme="minorHAnsi"/>
                <w:snapToGrid w:val="0"/>
                <w:sz w:val="18"/>
              </w:rPr>
              <w:t>očkovanie, na osobné poistenie</w:t>
            </w:r>
            <w:r w:rsidR="008E3939">
              <w:rPr>
                <w:rFonts w:asciiTheme="minorHAnsi" w:hAnsiTheme="minorHAnsi"/>
                <w:snapToGrid w:val="0"/>
                <w:sz w:val="18"/>
              </w:rPr>
              <w:t xml:space="preserve"> v </w:t>
            </w:r>
            <w:r w:rsidRPr="008E3939">
              <w:rPr>
                <w:rFonts w:asciiTheme="minorHAnsi" w:hAnsiTheme="minorHAnsi"/>
                <w:snapToGrid w:val="0"/>
                <w:sz w:val="18"/>
              </w:rPr>
              <w:t>prípade vnútroštátnych aktivít, povolenia na pobyt, lekárske potvrdenia</w:t>
            </w:r>
            <w:r w:rsidR="008E3939">
              <w:rPr>
                <w:snapToGrid w:val="0"/>
              </w:rPr>
              <w:t xml:space="preserve"> a </w:t>
            </w:r>
            <w:r w:rsidRPr="008E3939">
              <w:rPr>
                <w:rFonts w:asciiTheme="minorHAnsi" w:hAnsiTheme="minorHAnsi"/>
                <w:snapToGrid w:val="0"/>
                <w:sz w:val="18"/>
              </w:rPr>
              <w:t>príspevok pre dobrovoľníkov na dodatočné osobné výdavky (vreckové)</w:t>
            </w:r>
            <w:r w:rsidR="008E3939">
              <w:rPr>
                <w:rFonts w:asciiTheme="minorHAnsi" w:hAnsiTheme="minorHAnsi"/>
                <w:sz w:val="18"/>
              </w:rPr>
              <w:t>.</w:t>
            </w:r>
          </w:p>
          <w:p w14:paraId="06DA38A8" w14:textId="01F14CE1" w:rsidR="009C500E" w:rsidRPr="008E3939" w:rsidRDefault="009C500E" w:rsidP="009E4A83">
            <w:pPr>
              <w:widowControl/>
              <w:suppressAutoHyphens w:val="0"/>
              <w:autoSpaceDN/>
              <w:jc w:val="both"/>
              <w:textAlignment w:val="auto"/>
              <w:rPr>
                <w:rFonts w:asciiTheme="minorHAnsi" w:hAnsiTheme="minorHAnsi" w:cstheme="minorHAnsi"/>
                <w:snapToGrid w:val="0"/>
                <w:sz w:val="18"/>
                <w:szCs w:val="18"/>
              </w:rPr>
            </w:pPr>
          </w:p>
        </w:tc>
        <w:tc>
          <w:tcPr>
            <w:tcW w:w="618" w:type="pct"/>
            <w:vAlign w:val="center"/>
          </w:tcPr>
          <w:p w14:paraId="7CBC4B63" w14:textId="77777777" w:rsidR="009C500E" w:rsidRPr="008E3939" w:rsidRDefault="009C500E" w:rsidP="00231E15">
            <w:pPr>
              <w:pStyle w:val="AMainbody"/>
              <w:rPr>
                <w:snapToGrid w:val="0"/>
              </w:rPr>
            </w:pPr>
            <w:r w:rsidRPr="008E3939">
              <w:rPr>
                <w:snapToGrid w:val="0"/>
              </w:rPr>
              <w:t>Príspevok na základe jednotkových nákladov</w:t>
            </w:r>
          </w:p>
        </w:tc>
        <w:tc>
          <w:tcPr>
            <w:tcW w:w="1365" w:type="pct"/>
            <w:vAlign w:val="center"/>
          </w:tcPr>
          <w:p w14:paraId="5EA5044F" w14:textId="0AB0B1AC" w:rsidR="009C500E" w:rsidRPr="008E3939" w:rsidRDefault="009C500E" w:rsidP="00231E15">
            <w:pPr>
              <w:pStyle w:val="AMainbody"/>
              <w:jc w:val="center"/>
              <w:rPr>
                <w:snapToGrid w:val="0"/>
              </w:rPr>
            </w:pPr>
            <w:r w:rsidRPr="00377009">
              <w:rPr>
                <w:snapToGrid w:val="0"/>
              </w:rPr>
              <w:t>2</w:t>
            </w:r>
            <w:r w:rsidR="00377009" w:rsidRPr="00377009">
              <w:rPr>
                <w:snapToGrid w:val="0"/>
              </w:rPr>
              <w:t>6</w:t>
            </w:r>
            <w:r w:rsidRPr="00377009">
              <w:rPr>
                <w:snapToGrid w:val="0"/>
              </w:rPr>
              <w:t> EUR</w:t>
            </w:r>
            <w:r w:rsidRPr="00377009">
              <w:t xml:space="preserve"> </w:t>
            </w:r>
            <w:r w:rsidRPr="00377009">
              <w:rPr>
                <w:snapToGrid w:val="0"/>
              </w:rPr>
              <w:t>na deň</w:t>
            </w:r>
            <w:r w:rsidRPr="008E3939">
              <w:rPr>
                <w:snapToGrid w:val="0"/>
                <w:sz w:val="16"/>
              </w:rPr>
              <w:t xml:space="preserve"> na dobrovoľníka</w:t>
            </w:r>
          </w:p>
        </w:tc>
        <w:tc>
          <w:tcPr>
            <w:tcW w:w="1128" w:type="pct"/>
            <w:vAlign w:val="center"/>
          </w:tcPr>
          <w:p w14:paraId="7BA3218A" w14:textId="2A2A5A27" w:rsidR="009C500E" w:rsidRPr="008E3939" w:rsidRDefault="009C500E" w:rsidP="655A987C">
            <w:pPr>
              <w:pStyle w:val="AMainbody"/>
              <w:rPr>
                <w:i/>
                <w:iCs/>
                <w:snapToGrid w:val="0"/>
              </w:rPr>
            </w:pPr>
            <w:r w:rsidRPr="008E3939">
              <w:rPr>
                <w:snapToGrid w:val="0"/>
              </w:rPr>
              <w:t>Na základe trvania aktivity</w:t>
            </w:r>
            <w:r w:rsidRPr="008E3939">
              <w:t xml:space="preserve"> tímu dobrovoľníkov</w:t>
            </w:r>
            <w:r w:rsidRPr="008E3939">
              <w:rPr>
                <w:i/>
              </w:rPr>
              <w:t xml:space="preserve"> </w:t>
            </w:r>
            <w:r w:rsidRPr="008E3939">
              <w:rPr>
                <w:snapToGrid w:val="0"/>
              </w:rPr>
              <w:t>(v prípade potreby takisto vrátane jedného</w:t>
            </w:r>
            <w:r w:rsidRPr="008E3939">
              <w:t xml:space="preserve"> </w:t>
            </w:r>
            <w:r w:rsidRPr="008E3939">
              <w:rPr>
                <w:snapToGrid w:val="0"/>
              </w:rPr>
              <w:t>dňa na cestovanie pred aktivitou</w:t>
            </w:r>
            <w:r w:rsidR="008E3939">
              <w:rPr>
                <w:snapToGrid w:val="0"/>
              </w:rPr>
              <w:t xml:space="preserve"> a </w:t>
            </w:r>
            <w:r w:rsidRPr="008E3939">
              <w:rPr>
                <w:snapToGrid w:val="0"/>
              </w:rPr>
              <w:t>jedného</w:t>
            </w:r>
            <w:r w:rsidRPr="008E3939">
              <w:t xml:space="preserve"> </w:t>
            </w:r>
            <w:r w:rsidRPr="008E3939">
              <w:rPr>
                <w:snapToGrid w:val="0"/>
              </w:rPr>
              <w:t>dňa na cestovanie po nej) na každého dobrovoľníka</w:t>
            </w:r>
            <w:r w:rsidRPr="008E3939">
              <w:t xml:space="preserve"> </w:t>
            </w:r>
            <w:r w:rsidRPr="008E3939">
              <w:rPr>
                <w:snapToGrid w:val="0"/>
              </w:rPr>
              <w:t>vrátane sprevádzajúcich osôb.</w:t>
            </w:r>
          </w:p>
        </w:tc>
      </w:tr>
      <w:tr w:rsidR="009C500E" w:rsidRPr="008E3939" w14:paraId="19AE82E4" w14:textId="77777777" w:rsidTr="009E4A83">
        <w:trPr>
          <w:trHeight w:val="3802"/>
        </w:trPr>
        <w:tc>
          <w:tcPr>
            <w:tcW w:w="693" w:type="pct"/>
            <w:tcBorders>
              <w:top w:val="dashed" w:sz="4" w:space="0" w:color="auto"/>
              <w:left w:val="single" w:sz="4" w:space="0" w:color="auto"/>
              <w:right w:val="single" w:sz="12" w:space="0" w:color="auto"/>
            </w:tcBorders>
            <w:vAlign w:val="center"/>
          </w:tcPr>
          <w:p w14:paraId="14DB93C0" w14:textId="77777777" w:rsidR="009C500E" w:rsidRPr="008E3939" w:rsidRDefault="009C500E" w:rsidP="00231E15">
            <w:pPr>
              <w:pStyle w:val="AMainbody"/>
              <w:jc w:val="left"/>
              <w:rPr>
                <w:b/>
                <w:bCs/>
                <w:snapToGrid w:val="0"/>
              </w:rPr>
            </w:pPr>
            <w:r w:rsidRPr="008E3939">
              <w:rPr>
                <w:b/>
                <w:snapToGrid w:val="0"/>
              </w:rPr>
              <w:t>Organizačná podpora</w:t>
            </w:r>
          </w:p>
        </w:tc>
        <w:tc>
          <w:tcPr>
            <w:tcW w:w="1196" w:type="pct"/>
            <w:tcBorders>
              <w:top w:val="dashed" w:sz="4" w:space="0" w:color="auto"/>
              <w:left w:val="single" w:sz="12" w:space="0" w:color="auto"/>
              <w:right w:val="single" w:sz="4" w:space="0" w:color="auto"/>
            </w:tcBorders>
            <w:vAlign w:val="center"/>
          </w:tcPr>
          <w:p w14:paraId="46BFF9ED" w14:textId="03C037A3" w:rsidR="009C500E" w:rsidRPr="008E3939" w:rsidRDefault="009C500E" w:rsidP="00231E15">
            <w:pPr>
              <w:pStyle w:val="AMainbody"/>
              <w:rPr>
                <w:snapToGrid w:val="0"/>
              </w:rPr>
            </w:pPr>
            <w:r w:rsidRPr="008E3939">
              <w:rPr>
                <w:snapToGrid w:val="0"/>
              </w:rPr>
              <w:t>Príspevok na náklady na riadenie (napr. plánovanie, financie, koordináciu</w:t>
            </w:r>
            <w:r w:rsidR="008E3939">
              <w:rPr>
                <w:snapToGrid w:val="0"/>
              </w:rPr>
              <w:t xml:space="preserve"> a </w:t>
            </w:r>
            <w:r w:rsidRPr="008E3939">
              <w:rPr>
                <w:snapToGrid w:val="0"/>
              </w:rPr>
              <w:t>komunikáciu medzi partnermi, administratívne náklady)</w:t>
            </w:r>
            <w:r w:rsidR="008E3939">
              <w:rPr>
                <w:snapToGrid w:val="0"/>
              </w:rPr>
              <w:t xml:space="preserve"> a </w:t>
            </w:r>
            <w:r w:rsidRPr="008E3939">
              <w:rPr>
                <w:snapToGrid w:val="0"/>
              </w:rPr>
              <w:t>náklady, ktoré priamo súvisia</w:t>
            </w:r>
            <w:r w:rsidR="008E3939">
              <w:rPr>
                <w:snapToGrid w:val="0"/>
              </w:rPr>
              <w:t xml:space="preserve"> s </w:t>
            </w:r>
            <w:r w:rsidRPr="008E3939">
              <w:rPr>
                <w:snapToGrid w:val="0"/>
              </w:rPr>
              <w:t>realizáciou dobrovoľníckych aktivít (napr.</w:t>
            </w:r>
            <w:r w:rsidR="008E3939">
              <w:rPr>
                <w:snapToGrid w:val="0"/>
              </w:rPr>
              <w:t xml:space="preserve"> s </w:t>
            </w:r>
            <w:r w:rsidRPr="008E3939">
              <w:rPr>
                <w:snapToGrid w:val="0"/>
              </w:rPr>
              <w:t>prípravou, monitorovaním</w:t>
            </w:r>
            <w:r w:rsidR="008E3939">
              <w:rPr>
                <w:snapToGrid w:val="0"/>
              </w:rPr>
              <w:t xml:space="preserve"> a </w:t>
            </w:r>
            <w:r w:rsidRPr="008E3939">
              <w:rPr>
                <w:snapToGrid w:val="0"/>
              </w:rPr>
              <w:t>podporou účastníkov,</w:t>
            </w:r>
            <w:r w:rsidR="008E3939">
              <w:rPr>
                <w:snapToGrid w:val="0"/>
              </w:rPr>
              <w:t xml:space="preserve"> s </w:t>
            </w:r>
            <w:r w:rsidRPr="008E3939">
              <w:rPr>
                <w:snapToGrid w:val="0"/>
              </w:rPr>
              <w:t>potvrdzovaním vzdelávacích výstupov)</w:t>
            </w:r>
            <w:r w:rsidR="008E3939">
              <w:rPr>
                <w:snapToGrid w:val="0"/>
              </w:rPr>
              <w:t xml:space="preserve"> a </w:t>
            </w:r>
            <w:r w:rsidRPr="008E3939">
              <w:rPr>
                <w:snapToGrid w:val="0"/>
              </w:rPr>
              <w:t>náklady, ktoré súvisia</w:t>
            </w:r>
            <w:r w:rsidR="008E3939">
              <w:rPr>
                <w:snapToGrid w:val="0"/>
              </w:rPr>
              <w:t xml:space="preserve"> s </w:t>
            </w:r>
            <w:r w:rsidRPr="008E3939">
              <w:rPr>
                <w:snapToGrid w:val="0"/>
              </w:rPr>
              <w:t>nákladmi účastníkov spojenými</w:t>
            </w:r>
            <w:r w:rsidR="008E3939">
              <w:rPr>
                <w:snapToGrid w:val="0"/>
              </w:rPr>
              <w:t xml:space="preserve"> s </w:t>
            </w:r>
            <w:r w:rsidRPr="008E3939">
              <w:rPr>
                <w:snapToGrid w:val="0"/>
              </w:rPr>
              <w:t>pobytom (napr. náklady na stravovanie</w:t>
            </w:r>
            <w:r w:rsidR="008E3939">
              <w:rPr>
                <w:snapToGrid w:val="0"/>
              </w:rPr>
              <w:t xml:space="preserve"> a </w:t>
            </w:r>
            <w:r w:rsidRPr="008E3939">
              <w:rPr>
                <w:snapToGrid w:val="0"/>
              </w:rPr>
              <w:t>ubytovanie</w:t>
            </w:r>
            <w:r w:rsidR="008E3939">
              <w:rPr>
                <w:snapToGrid w:val="0"/>
              </w:rPr>
              <w:t xml:space="preserve"> a </w:t>
            </w:r>
            <w:r w:rsidRPr="008E3939">
              <w:rPr>
                <w:snapToGrid w:val="0"/>
              </w:rPr>
              <w:t>miestne cestovné náklady).</w:t>
            </w:r>
          </w:p>
          <w:p w14:paraId="4DE3D662" w14:textId="77777777" w:rsidR="009C500E" w:rsidRPr="008E3939" w:rsidRDefault="009C500E" w:rsidP="00231E15">
            <w:pPr>
              <w:pStyle w:val="AMainbody"/>
              <w:spacing w:before="120"/>
              <w:rPr>
                <w:snapToGrid w:val="0"/>
              </w:rPr>
            </w:pPr>
            <w:r w:rsidRPr="008E3939">
              <w:rPr>
                <w:snapToGrid w:val="0"/>
              </w:rPr>
              <w:t>Príspevok na náklady na doplnkové aktivity</w:t>
            </w:r>
            <w:r w:rsidRPr="008E3939">
              <w:t>.</w:t>
            </w:r>
          </w:p>
          <w:p w14:paraId="38A44CE9" w14:textId="77777777" w:rsidR="009C500E" w:rsidRPr="008E3939" w:rsidRDefault="009C500E" w:rsidP="00231E15">
            <w:pPr>
              <w:widowControl/>
              <w:suppressAutoHyphens w:val="0"/>
              <w:autoSpaceDN/>
              <w:textAlignment w:val="auto"/>
              <w:rPr>
                <w:snapToGrid w:val="0"/>
              </w:rPr>
            </w:pPr>
            <w:r w:rsidRPr="008E3939">
              <w:rPr>
                <w:rFonts w:asciiTheme="minorHAnsi" w:hAnsiTheme="minorHAnsi"/>
                <w:snapToGrid w:val="0"/>
                <w:sz w:val="18"/>
              </w:rPr>
              <w:t>Príspevok na iné náklady, ako je finančná záruka</w:t>
            </w:r>
            <w:r w:rsidRPr="008E3939">
              <w:rPr>
                <w:rFonts w:asciiTheme="minorHAnsi" w:hAnsiTheme="minorHAnsi"/>
                <w:sz w:val="18"/>
              </w:rPr>
              <w:t xml:space="preserve">. </w:t>
            </w:r>
          </w:p>
        </w:tc>
        <w:tc>
          <w:tcPr>
            <w:tcW w:w="618" w:type="pct"/>
            <w:tcBorders>
              <w:top w:val="dashed" w:sz="4" w:space="0" w:color="auto"/>
              <w:left w:val="single" w:sz="4" w:space="0" w:color="auto"/>
              <w:right w:val="single" w:sz="4" w:space="0" w:color="auto"/>
            </w:tcBorders>
            <w:vAlign w:val="center"/>
          </w:tcPr>
          <w:p w14:paraId="12276249" w14:textId="77777777" w:rsidR="009C500E" w:rsidRPr="008E3939" w:rsidRDefault="009C500E" w:rsidP="00231E15">
            <w:pPr>
              <w:pStyle w:val="AMainbody"/>
              <w:rPr>
                <w:snapToGrid w:val="0"/>
              </w:rPr>
            </w:pPr>
            <w:r w:rsidRPr="008E3939">
              <w:rPr>
                <w:snapToGrid w:val="0"/>
              </w:rPr>
              <w:t>Príspevok na základe jednotkových nákladov</w:t>
            </w:r>
          </w:p>
        </w:tc>
        <w:tc>
          <w:tcPr>
            <w:tcW w:w="1365" w:type="pct"/>
            <w:tcBorders>
              <w:top w:val="dashed" w:sz="4" w:space="0" w:color="auto"/>
              <w:left w:val="single" w:sz="4" w:space="0" w:color="auto"/>
              <w:right w:val="single" w:sz="4" w:space="0" w:color="auto"/>
            </w:tcBorders>
            <w:vAlign w:val="center"/>
          </w:tcPr>
          <w:p w14:paraId="0BF2439E" w14:textId="6A8EA6AE" w:rsidR="009C500E" w:rsidRPr="008E3939" w:rsidRDefault="00377009" w:rsidP="00231E15">
            <w:pPr>
              <w:pStyle w:val="AMainbody"/>
              <w:spacing w:before="60" w:after="60"/>
              <w:jc w:val="center"/>
              <w:rPr>
                <w:snapToGrid w:val="0"/>
              </w:rPr>
            </w:pPr>
            <w:r>
              <w:rPr>
                <w:snapToGrid w:val="0"/>
                <w:sz w:val="16"/>
              </w:rPr>
              <w:t>43</w:t>
            </w:r>
            <w:r w:rsidR="009C500E" w:rsidRPr="008E3939">
              <w:rPr>
                <w:snapToGrid w:val="0"/>
                <w:sz w:val="16"/>
              </w:rPr>
              <w:t> EUR na deň na dobrovoľníka</w:t>
            </w:r>
          </w:p>
        </w:tc>
        <w:tc>
          <w:tcPr>
            <w:tcW w:w="1128" w:type="pct"/>
            <w:tcBorders>
              <w:top w:val="dashed" w:sz="4" w:space="0" w:color="auto"/>
              <w:left w:val="single" w:sz="4" w:space="0" w:color="auto"/>
              <w:right w:val="single" w:sz="4" w:space="0" w:color="auto"/>
            </w:tcBorders>
            <w:vAlign w:val="center"/>
          </w:tcPr>
          <w:p w14:paraId="6818C79B" w14:textId="5E548230" w:rsidR="009C500E" w:rsidRPr="008E3939" w:rsidRDefault="009C500E" w:rsidP="00231E15">
            <w:pPr>
              <w:pStyle w:val="AMainbody"/>
              <w:spacing w:before="60"/>
              <w:rPr>
                <w:snapToGrid w:val="0"/>
              </w:rPr>
            </w:pPr>
            <w:r w:rsidRPr="008E3939">
              <w:rPr>
                <w:snapToGrid w:val="0"/>
              </w:rPr>
              <w:t xml:space="preserve">Na základe trvania aktivity tímu </w:t>
            </w:r>
            <w:r w:rsidRPr="008E3939">
              <w:t>dobrovoľníkov</w:t>
            </w:r>
            <w:r w:rsidRPr="008E3939">
              <w:rPr>
                <w:i/>
              </w:rPr>
              <w:t xml:space="preserve"> </w:t>
            </w:r>
            <w:r w:rsidRPr="008E3939">
              <w:rPr>
                <w:snapToGrid w:val="0"/>
              </w:rPr>
              <w:t>(v prípade potreby takisto vrátane jedného dňa na cestovanie pred aktivitou</w:t>
            </w:r>
            <w:r w:rsidR="008E3939">
              <w:rPr>
                <w:snapToGrid w:val="0"/>
              </w:rPr>
              <w:t xml:space="preserve"> a </w:t>
            </w:r>
            <w:r w:rsidRPr="008E3939">
              <w:rPr>
                <w:snapToGrid w:val="0"/>
              </w:rPr>
              <w:t>jedného dňa na cestovanie po nej) na každého dobrovoľníka</w:t>
            </w:r>
            <w:r w:rsidRPr="008E3939">
              <w:t xml:space="preserve"> </w:t>
            </w:r>
            <w:r w:rsidRPr="008E3939">
              <w:rPr>
                <w:snapToGrid w:val="0"/>
              </w:rPr>
              <w:t>vrátane sprevádzajúcich osôb</w:t>
            </w:r>
            <w:r w:rsidRPr="008E3939">
              <w:t>.</w:t>
            </w:r>
          </w:p>
        </w:tc>
      </w:tr>
      <w:tr w:rsidR="009C500E" w:rsidRPr="008E3939" w14:paraId="55D7A686" w14:textId="77777777" w:rsidTr="009E4A83">
        <w:trPr>
          <w:trHeight w:val="1317"/>
        </w:trPr>
        <w:tc>
          <w:tcPr>
            <w:tcW w:w="693" w:type="pct"/>
            <w:tcBorders>
              <w:top w:val="single" w:sz="4" w:space="0" w:color="auto"/>
              <w:left w:val="single" w:sz="4" w:space="0" w:color="auto"/>
              <w:bottom w:val="single" w:sz="4" w:space="0" w:color="auto"/>
              <w:right w:val="single" w:sz="12" w:space="0" w:color="auto"/>
            </w:tcBorders>
            <w:vAlign w:val="center"/>
          </w:tcPr>
          <w:p w14:paraId="56E028C9" w14:textId="77777777" w:rsidR="009C500E" w:rsidRPr="008E3939" w:rsidRDefault="009C500E" w:rsidP="00231E15">
            <w:pPr>
              <w:pStyle w:val="AMainbody"/>
              <w:jc w:val="left"/>
              <w:rPr>
                <w:b/>
                <w:bCs/>
                <w:snapToGrid w:val="0"/>
              </w:rPr>
            </w:pPr>
            <w:r w:rsidRPr="008E3939">
              <w:rPr>
                <w:b/>
                <w:snapToGrid w:val="0"/>
              </w:rPr>
              <w:t>Podpora na začlenenie</w:t>
            </w:r>
          </w:p>
        </w:tc>
        <w:tc>
          <w:tcPr>
            <w:tcW w:w="1196" w:type="pct"/>
            <w:tcBorders>
              <w:top w:val="single" w:sz="4" w:space="0" w:color="auto"/>
              <w:left w:val="single" w:sz="12" w:space="0" w:color="auto"/>
              <w:bottom w:val="single" w:sz="4" w:space="0" w:color="auto"/>
              <w:right w:val="single" w:sz="4" w:space="0" w:color="auto"/>
            </w:tcBorders>
            <w:vAlign w:val="center"/>
          </w:tcPr>
          <w:p w14:paraId="70899D8E" w14:textId="5D69B3F2" w:rsidR="009C500E" w:rsidRPr="008E3939" w:rsidRDefault="009C500E" w:rsidP="00231E15">
            <w:pPr>
              <w:pStyle w:val="AMainbody"/>
              <w:spacing w:before="240"/>
              <w:rPr>
                <w:snapToGrid w:val="0"/>
              </w:rPr>
            </w:pPr>
            <w:r w:rsidRPr="008E3939">
              <w:t>Príspevok na náklady, ktoré vznikli organizáciám</w:t>
            </w:r>
            <w:r w:rsidR="008E3939">
              <w:t xml:space="preserve"> v </w:t>
            </w:r>
            <w:r w:rsidRPr="008E3939">
              <w:t>súvislosti</w:t>
            </w:r>
            <w:r w:rsidR="008E3939">
              <w:t xml:space="preserve"> s </w:t>
            </w:r>
            <w:r w:rsidRPr="008E3939">
              <w:t>podporou účasti mladých ľudí</w:t>
            </w:r>
            <w:r w:rsidR="008E3939">
              <w:t xml:space="preserve"> s </w:t>
            </w:r>
            <w:r w:rsidRPr="008E3939">
              <w:t>nedostatkom príležitostí za rovnakých podmienok ako ostatní</w:t>
            </w:r>
            <w:r w:rsidR="008E3939">
              <w:t xml:space="preserve"> a </w:t>
            </w:r>
            <w:r w:rsidRPr="008E3939">
              <w:t xml:space="preserve">ktoré sa týkajú napr. investícií do hmotného majetku, posilneného mentorstva či prípravných návštev. </w:t>
            </w:r>
          </w:p>
        </w:tc>
        <w:tc>
          <w:tcPr>
            <w:tcW w:w="618" w:type="pct"/>
            <w:tcBorders>
              <w:top w:val="single" w:sz="4" w:space="0" w:color="auto"/>
              <w:left w:val="single" w:sz="4" w:space="0" w:color="auto"/>
              <w:bottom w:val="single" w:sz="4" w:space="0" w:color="auto"/>
              <w:right w:val="single" w:sz="4" w:space="0" w:color="auto"/>
            </w:tcBorders>
            <w:vAlign w:val="center"/>
          </w:tcPr>
          <w:p w14:paraId="6A6E380F" w14:textId="77777777" w:rsidR="009C500E" w:rsidRPr="008E3939" w:rsidRDefault="009C500E" w:rsidP="00231E15">
            <w:pPr>
              <w:pStyle w:val="AMainbody"/>
              <w:rPr>
                <w:snapToGrid w:val="0"/>
              </w:rPr>
            </w:pPr>
            <w:r w:rsidRPr="008E3939">
              <w:rPr>
                <w:snapToGrid w:val="0"/>
              </w:rPr>
              <w:t>Príspevok na základe jednotkových nákladov</w:t>
            </w:r>
          </w:p>
        </w:tc>
        <w:tc>
          <w:tcPr>
            <w:tcW w:w="1365" w:type="pct"/>
            <w:tcBorders>
              <w:top w:val="single" w:sz="4" w:space="0" w:color="auto"/>
              <w:left w:val="single" w:sz="4" w:space="0" w:color="auto"/>
              <w:bottom w:val="single" w:sz="4" w:space="0" w:color="auto"/>
              <w:right w:val="single" w:sz="4" w:space="0" w:color="auto"/>
            </w:tcBorders>
            <w:vAlign w:val="center"/>
          </w:tcPr>
          <w:p w14:paraId="216991CF" w14:textId="5E0B4174" w:rsidR="009C500E" w:rsidRPr="008E3939" w:rsidRDefault="009C500E" w:rsidP="00231E15">
            <w:pPr>
              <w:pStyle w:val="AMainbody"/>
              <w:jc w:val="center"/>
              <w:rPr>
                <w:snapToGrid w:val="0"/>
              </w:rPr>
            </w:pPr>
            <w:r w:rsidRPr="008E3939">
              <w:rPr>
                <w:snapToGrid w:val="0"/>
                <w:sz w:val="16"/>
              </w:rPr>
              <w:t>2</w:t>
            </w:r>
            <w:r w:rsidR="00377009">
              <w:rPr>
                <w:snapToGrid w:val="0"/>
                <w:sz w:val="16"/>
              </w:rPr>
              <w:t>5</w:t>
            </w:r>
            <w:r w:rsidRPr="008E3939">
              <w:rPr>
                <w:snapToGrid w:val="0"/>
                <w:sz w:val="16"/>
              </w:rPr>
              <w:t> EUR na deň na dobrovoľníka</w:t>
            </w:r>
            <w:r w:rsidR="008E3939">
              <w:rPr>
                <w:snapToGrid w:val="0"/>
                <w:sz w:val="16"/>
              </w:rPr>
              <w:t xml:space="preserve"> s </w:t>
            </w:r>
            <w:r w:rsidRPr="008E3939">
              <w:rPr>
                <w:snapToGrid w:val="0"/>
                <w:sz w:val="16"/>
              </w:rPr>
              <w:t>nedostatkom príležitostí</w:t>
            </w:r>
          </w:p>
        </w:tc>
        <w:tc>
          <w:tcPr>
            <w:tcW w:w="1128" w:type="pct"/>
            <w:tcBorders>
              <w:top w:val="single" w:sz="4" w:space="0" w:color="auto"/>
              <w:left w:val="single" w:sz="4" w:space="0" w:color="auto"/>
              <w:bottom w:val="single" w:sz="4" w:space="0" w:color="auto"/>
              <w:right w:val="single" w:sz="4" w:space="0" w:color="auto"/>
            </w:tcBorders>
            <w:vAlign w:val="center"/>
          </w:tcPr>
          <w:p w14:paraId="6A0B7D6D" w14:textId="351A8A49" w:rsidR="009C500E" w:rsidRPr="008E3939" w:rsidRDefault="009C500E" w:rsidP="00231E15">
            <w:pPr>
              <w:pStyle w:val="AMainbody"/>
              <w:rPr>
                <w:snapToGrid w:val="0"/>
              </w:rPr>
            </w:pPr>
            <w:r w:rsidRPr="008E3939">
              <w:rPr>
                <w:snapToGrid w:val="0"/>
              </w:rPr>
              <w:t xml:space="preserve">Na základe trvania aktivity tímu </w:t>
            </w:r>
            <w:r w:rsidRPr="008E3939">
              <w:t>dobrovoľníkov</w:t>
            </w:r>
            <w:r w:rsidRPr="008E3939">
              <w:rPr>
                <w:i/>
              </w:rPr>
              <w:t xml:space="preserve"> </w:t>
            </w:r>
            <w:r w:rsidRPr="008E3939">
              <w:rPr>
                <w:snapToGrid w:val="0"/>
              </w:rPr>
              <w:t>(v prípade potreby takisto vrátane jedného dňa na cestovanie pred aktivitou</w:t>
            </w:r>
            <w:r w:rsidR="008E3939">
              <w:rPr>
                <w:snapToGrid w:val="0"/>
              </w:rPr>
              <w:t xml:space="preserve"> a </w:t>
            </w:r>
            <w:r w:rsidRPr="008E3939">
              <w:rPr>
                <w:snapToGrid w:val="0"/>
              </w:rPr>
              <w:t>jedného dňa na cestovanie po nej) na každého dobrovoľníka</w:t>
            </w:r>
            <w:r w:rsidR="008E3939">
              <w:rPr>
                <w:snapToGrid w:val="0"/>
              </w:rPr>
              <w:t xml:space="preserve"> s </w:t>
            </w:r>
            <w:r w:rsidRPr="008E3939">
              <w:rPr>
                <w:snapToGrid w:val="0"/>
              </w:rPr>
              <w:t>nedostatkom príležitostí okrem sprevádzajúcich osôb.</w:t>
            </w:r>
          </w:p>
        </w:tc>
      </w:tr>
      <w:bookmarkEnd w:id="634"/>
    </w:tbl>
    <w:p w14:paraId="4D1C3A0C" w14:textId="77777777" w:rsidR="009C500E" w:rsidRPr="008E3939" w:rsidRDefault="009C500E" w:rsidP="003C4ACD">
      <w:pPr>
        <w:pStyle w:val="Heading1"/>
        <w:sectPr w:rsidR="009C500E" w:rsidRPr="008E3939" w:rsidSect="002E202C">
          <w:headerReference w:type="even" r:id="rId58"/>
          <w:headerReference w:type="default" r:id="rId59"/>
          <w:headerReference w:type="first" r:id="rId60"/>
          <w:pgSz w:w="16838" w:h="11906" w:orient="landscape" w:code="9"/>
          <w:pgMar w:top="1418" w:right="57" w:bottom="1418" w:left="1134" w:header="283" w:footer="580" w:gutter="0"/>
          <w:cols w:space="708"/>
          <w:docGrid w:linePitch="360"/>
        </w:sectPr>
      </w:pPr>
    </w:p>
    <w:p w14:paraId="4EEBB041" w14:textId="6CF06726" w:rsidR="009C500E" w:rsidRPr="008E3939" w:rsidRDefault="009C500E" w:rsidP="00892965">
      <w:pPr>
        <w:pStyle w:val="Heading1"/>
      </w:pPr>
      <w:bookmarkStart w:id="717" w:name="_Toc63694254"/>
      <w:bookmarkStart w:id="718" w:name="_Toc78551681"/>
      <w:bookmarkStart w:id="719" w:name="_Toc140237061"/>
      <w:bookmarkStart w:id="720" w:name="_Toc151129044"/>
      <w:r w:rsidRPr="008E3939">
        <w:lastRenderedPageBreak/>
        <w:t>Značka kvality</w:t>
      </w:r>
      <w:bookmarkEnd w:id="717"/>
      <w:r w:rsidRPr="008E3939">
        <w:t xml:space="preserve"> pre dobrovoľnícku činnosť</w:t>
      </w:r>
      <w:r w:rsidR="008E3939">
        <w:t xml:space="preserve"> v </w:t>
      </w:r>
      <w:r w:rsidRPr="008E3939">
        <w:t>rámci solidárnych aktivít</w:t>
      </w:r>
      <w:bookmarkEnd w:id="718"/>
      <w:bookmarkEnd w:id="719"/>
      <w:bookmarkEnd w:id="720"/>
    </w:p>
    <w:p w14:paraId="43341266" w14:textId="77777777" w:rsidR="008E3939" w:rsidRDefault="009C500E" w:rsidP="00892965">
      <w:pPr>
        <w:pStyle w:val="Heading2"/>
      </w:pPr>
      <w:bookmarkStart w:id="721" w:name="_Toc63429844"/>
      <w:bookmarkStart w:id="722" w:name="_Toc63694255"/>
      <w:bookmarkStart w:id="723" w:name="_Toc73699848"/>
      <w:bookmarkStart w:id="724" w:name="_Toc78551682"/>
      <w:bookmarkStart w:id="725" w:name="_Toc140237062"/>
      <w:bookmarkStart w:id="726" w:name="_Toc151129045"/>
      <w:bookmarkStart w:id="727" w:name="_Toc519689979"/>
      <w:r w:rsidRPr="008E3939">
        <w:t>Čo je značka kvality?</w:t>
      </w:r>
      <w:bookmarkEnd w:id="721"/>
      <w:bookmarkEnd w:id="722"/>
      <w:bookmarkEnd w:id="723"/>
      <w:bookmarkEnd w:id="724"/>
      <w:bookmarkEnd w:id="725"/>
      <w:bookmarkEnd w:id="726"/>
    </w:p>
    <w:p w14:paraId="17CAFB82" w14:textId="12D2FCAC" w:rsidR="009C500E" w:rsidRPr="008E3939" w:rsidRDefault="009C500E" w:rsidP="009C500E">
      <w:pPr>
        <w:pStyle w:val="AMainbody"/>
      </w:pPr>
      <w:r w:rsidRPr="008E3939">
        <w:t>Značka kvality je proces, ktorým sa potvrdzuje, že organizácia je schopná</w:t>
      </w:r>
      <w:r w:rsidR="008E3939">
        <w:t xml:space="preserve"> a </w:t>
      </w:r>
      <w:r w:rsidRPr="008E3939">
        <w:t>ochotná realizovať kvalitné solidárne aktivity</w:t>
      </w:r>
      <w:r w:rsidR="008E3939">
        <w:t xml:space="preserve"> v </w:t>
      </w:r>
      <w:r w:rsidRPr="008E3939">
        <w:t>súlade so zásadami, cieľmi</w:t>
      </w:r>
      <w:r w:rsidR="008E3939">
        <w:t xml:space="preserve"> a </w:t>
      </w:r>
      <w:r w:rsidRPr="008E3939">
        <w:t>štandardmi kvality Európskeho zboru solidarity. Získanie značky kvality je podmienkou účasti na dobrovoľníckych aktivitách.</w:t>
      </w:r>
    </w:p>
    <w:p w14:paraId="611F771A" w14:textId="77777777" w:rsidR="009C500E" w:rsidRPr="008E3939" w:rsidRDefault="009C500E" w:rsidP="00892965">
      <w:pPr>
        <w:pStyle w:val="Heading2"/>
      </w:pPr>
      <w:bookmarkStart w:id="728" w:name="_Toc63429845"/>
      <w:bookmarkStart w:id="729" w:name="_Toc63694256"/>
      <w:bookmarkStart w:id="730" w:name="_Toc73699849"/>
      <w:bookmarkStart w:id="731" w:name="_Toc78551683"/>
      <w:bookmarkStart w:id="732" w:name="_Toc140237063"/>
      <w:bookmarkStart w:id="733" w:name="_Toc151129046"/>
      <w:r w:rsidRPr="008E3939">
        <w:t>Aké sú jednotlivé typy značiek kvality</w:t>
      </w:r>
      <w:bookmarkEnd w:id="728"/>
      <w:bookmarkEnd w:id="729"/>
      <w:bookmarkEnd w:id="730"/>
      <w:bookmarkEnd w:id="731"/>
      <w:r w:rsidRPr="008E3939">
        <w:t>?</w:t>
      </w:r>
      <w:bookmarkEnd w:id="732"/>
      <w:bookmarkEnd w:id="733"/>
    </w:p>
    <w:p w14:paraId="0F290839" w14:textId="0CE0010C" w:rsidR="009C500E" w:rsidRPr="008E3939" w:rsidRDefault="009C500E" w:rsidP="009C500E">
      <w:pPr>
        <w:pStyle w:val="AMainbody"/>
      </w:pPr>
      <w:r w:rsidRPr="008E3939">
        <w:t>Existujú tri druhy značky kvality, ktoré závisia od roly (rolí), ktorú (ktoré) organizácia chce zohrávať</w:t>
      </w:r>
      <w:r w:rsidR="008E3939">
        <w:t xml:space="preserve"> v </w:t>
      </w:r>
      <w:r w:rsidRPr="008E3939">
        <w:t>rámci procesu:</w:t>
      </w:r>
    </w:p>
    <w:p w14:paraId="342D3C23" w14:textId="3CDF327D" w:rsidR="009C500E" w:rsidRPr="008E3939" w:rsidRDefault="009C500E" w:rsidP="009C500E">
      <w:pPr>
        <w:pStyle w:val="ABullets"/>
        <w:widowControl/>
      </w:pPr>
      <w:r w:rsidRPr="008E3939">
        <w:rPr>
          <w:b/>
        </w:rPr>
        <w:t>hostiteľská rola</w:t>
      </w:r>
      <w:r w:rsidRPr="008E3939">
        <w:t> – sa týka celej skupiny činností súvisiacich</w:t>
      </w:r>
      <w:r w:rsidR="008E3939">
        <w:t xml:space="preserve"> s </w:t>
      </w:r>
      <w:r w:rsidRPr="008E3939">
        <w:t>prijatím účastníka vrátane prípravy programu aktivít pre mladých ľudí</w:t>
      </w:r>
      <w:r w:rsidR="008E3939">
        <w:t xml:space="preserve"> a </w:t>
      </w:r>
      <w:r w:rsidRPr="008E3939">
        <w:t>poskytovania náležitých usmernení</w:t>
      </w:r>
      <w:r w:rsidR="008E3939">
        <w:t xml:space="preserve"> a </w:t>
      </w:r>
      <w:r w:rsidRPr="008E3939">
        <w:t>podpory účastníkovi počas všetkých fáz,</w:t>
      </w:r>
    </w:p>
    <w:p w14:paraId="4668E4DA" w14:textId="5B03FB56" w:rsidR="009C500E" w:rsidRPr="008E3939" w:rsidRDefault="009C500E" w:rsidP="009C500E">
      <w:pPr>
        <w:pStyle w:val="ABullets"/>
        <w:widowControl/>
      </w:pPr>
      <w:r w:rsidRPr="008E3939">
        <w:rPr>
          <w:b/>
        </w:rPr>
        <w:t>podporná rola</w:t>
      </w:r>
      <w:r w:rsidRPr="008E3939">
        <w:t> – zahŕňa podporu, prípravu a/alebo školenia účastníkov pred odchodom, sprostredkovanie medzi nimi</w:t>
      </w:r>
      <w:r w:rsidR="008E3939">
        <w:t xml:space="preserve"> a </w:t>
      </w:r>
      <w:r w:rsidRPr="008E3939">
        <w:t>ich hostiteľskými organizáciami a/alebo poskytovanie podpory účastníkom po návrate</w:t>
      </w:r>
      <w:r w:rsidR="008E3939">
        <w:t xml:space="preserve"> z</w:t>
      </w:r>
      <w:r w:rsidR="00A67186">
        <w:t> </w:t>
      </w:r>
      <w:r w:rsidRPr="008E3939">
        <w:t>aktivity</w:t>
      </w:r>
      <w:r w:rsidR="00A67186">
        <w:t>,</w:t>
      </w:r>
    </w:p>
    <w:p w14:paraId="41206CBE" w14:textId="21FAAD4F" w:rsidR="009C500E" w:rsidRPr="008E3939" w:rsidRDefault="009C500E" w:rsidP="009C500E">
      <w:pPr>
        <w:pStyle w:val="ABullets"/>
        <w:widowControl/>
      </w:pPr>
      <w:r w:rsidRPr="008E3939">
        <w:rPr>
          <w:b/>
        </w:rPr>
        <w:t>vedúca rola</w:t>
      </w:r>
      <w:r w:rsidRPr="008E3939">
        <w:t> –</w:t>
      </w:r>
      <w:r w:rsidR="008E3939">
        <w:t xml:space="preserve"> v </w:t>
      </w:r>
      <w:r w:rsidRPr="008E3939">
        <w:t>prípade organizácií žiadajúcich</w:t>
      </w:r>
      <w:r w:rsidR="008E3939">
        <w:t xml:space="preserve"> o </w:t>
      </w:r>
      <w:r w:rsidRPr="008E3939">
        <w:t>granty, ktoré riadia</w:t>
      </w:r>
      <w:r w:rsidR="008E3939">
        <w:t xml:space="preserve"> a </w:t>
      </w:r>
      <w:r w:rsidRPr="008E3939">
        <w:t>koordinujú dobrovoľnícke projekty. Túto rolu nemožno udeliť nezávisle. Organizácie musia mať značku kvality pre hostiteľskú/podpornú rolu, aby mohli konať vo vedúcom postavení. Ďalšie informácie</w:t>
      </w:r>
      <w:r w:rsidR="008E3939">
        <w:t xml:space="preserve"> o </w:t>
      </w:r>
      <w:r w:rsidRPr="008E3939">
        <w:t>vedúcich organizáciách sú</w:t>
      </w:r>
      <w:r w:rsidR="008E3939">
        <w:t xml:space="preserve"> k </w:t>
      </w:r>
      <w:r w:rsidRPr="008E3939">
        <w:t>dispozícii</w:t>
      </w:r>
      <w:r w:rsidR="008E3939">
        <w:t xml:space="preserve"> v </w:t>
      </w:r>
      <w:r w:rsidRPr="008E3939">
        <w:t>oddiele „Čo je značka kvality pre vedúce organizácie?“.</w:t>
      </w:r>
    </w:p>
    <w:p w14:paraId="444682DF" w14:textId="77777777" w:rsidR="008E3939" w:rsidRDefault="009C500E" w:rsidP="00892965">
      <w:pPr>
        <w:pStyle w:val="Heading2"/>
      </w:pPr>
      <w:bookmarkStart w:id="734" w:name="_Toc63429846"/>
      <w:bookmarkStart w:id="735" w:name="_Toc63694257"/>
      <w:bookmarkStart w:id="736" w:name="_Toc73699850"/>
      <w:bookmarkStart w:id="737" w:name="_Toc78551684"/>
      <w:bookmarkStart w:id="738" w:name="_Toc140237064"/>
      <w:bookmarkStart w:id="739" w:name="_Toc151129047"/>
      <w:r w:rsidRPr="008E3939">
        <w:t>Ako to funguje?</w:t>
      </w:r>
      <w:bookmarkEnd w:id="734"/>
      <w:bookmarkEnd w:id="735"/>
      <w:bookmarkEnd w:id="736"/>
      <w:bookmarkEnd w:id="737"/>
      <w:bookmarkEnd w:id="738"/>
      <w:bookmarkEnd w:id="739"/>
    </w:p>
    <w:p w14:paraId="3F03E32F" w14:textId="3FB2AA92" w:rsidR="009C500E" w:rsidRPr="008E3939" w:rsidRDefault="009C500E" w:rsidP="009C500E">
      <w:pPr>
        <w:pStyle w:val="AMainbody"/>
      </w:pPr>
      <w:r w:rsidRPr="008E3939">
        <w:t>Požiadavky na získanie značky kvality sa rôznia</w:t>
      </w:r>
      <w:r w:rsidR="008E3939">
        <w:t xml:space="preserve"> v </w:t>
      </w:r>
      <w:r w:rsidRPr="008E3939">
        <w:t>závislosti od druhu požadovanej značky kvality.</w:t>
      </w:r>
    </w:p>
    <w:p w14:paraId="132F661B" w14:textId="708A9818" w:rsidR="009C500E" w:rsidRPr="008E3939" w:rsidRDefault="009C500E" w:rsidP="009C500E">
      <w:pPr>
        <w:pStyle w:val="AMainbody"/>
      </w:pPr>
      <w:r w:rsidRPr="008E3939">
        <w:t>Značka kvality sa udelí po spravodlivom</w:t>
      </w:r>
      <w:r w:rsidR="008E3939">
        <w:t xml:space="preserve"> a </w:t>
      </w:r>
      <w:r w:rsidRPr="008E3939">
        <w:t>transparentnom výberovom procese, ktorý uskutočňujú národné agentúry</w:t>
      </w:r>
      <w:r w:rsidR="008E3939">
        <w:t xml:space="preserve"> a </w:t>
      </w:r>
      <w:r w:rsidRPr="008E3939">
        <w:t>ktorý má tri hlavné fázy: predloženie žiadosti</w:t>
      </w:r>
      <w:r w:rsidR="008E3939">
        <w:t xml:space="preserve"> o </w:t>
      </w:r>
      <w:r w:rsidRPr="008E3939">
        <w:t>značku kvality, posúdenie žiadosti</w:t>
      </w:r>
      <w:r w:rsidR="008E3939">
        <w:t xml:space="preserve"> a </w:t>
      </w:r>
      <w:r w:rsidRPr="008E3939">
        <w:t>udelenie značky kvality.</w:t>
      </w:r>
    </w:p>
    <w:p w14:paraId="1C6CE018" w14:textId="64EEAC59" w:rsidR="009C500E" w:rsidRPr="008E3939" w:rsidRDefault="009C500E" w:rsidP="009C500E">
      <w:pPr>
        <w:pStyle w:val="AMainbody"/>
      </w:pPr>
      <w:r w:rsidRPr="008E3939">
        <w:t>Žiadosti</w:t>
      </w:r>
      <w:r w:rsidR="008E3939">
        <w:t xml:space="preserve"> o </w:t>
      </w:r>
      <w:r w:rsidRPr="008E3939">
        <w:t>značku kvality sa môžu predkladať priebežne (t. j. kedykoľvek). Organizácie predložia formuláre žiadostí</w:t>
      </w:r>
      <w:r w:rsidR="008E3939">
        <w:t xml:space="preserve"> s </w:t>
      </w:r>
      <w:r w:rsidRPr="008E3939">
        <w:t>vyplnenými časťami, ktoré sú relevantné pre roly</w:t>
      </w:r>
      <w:r w:rsidR="008E3939">
        <w:t xml:space="preserve"> v </w:t>
      </w:r>
      <w:r w:rsidRPr="008E3939">
        <w:t>rámci značky kvality, ktoré chcú vykonávať.</w:t>
      </w:r>
    </w:p>
    <w:p w14:paraId="2682FDF9" w14:textId="7A138A9E" w:rsidR="008E3939" w:rsidRDefault="009C500E" w:rsidP="009C500E">
      <w:pPr>
        <w:pStyle w:val="AMainbody"/>
      </w:pPr>
      <w:r w:rsidRPr="008E3939">
        <w:t>Žiadosti posudzuje národná agentúra na základe kritérií oprávnenosti, výberu, vylúčenia</w:t>
      </w:r>
      <w:r w:rsidR="008E3939">
        <w:t xml:space="preserve"> a </w:t>
      </w:r>
      <w:r w:rsidRPr="008E3939">
        <w:t>kritérií na vyhodnotenie návrhov (viac informácií</w:t>
      </w:r>
      <w:r w:rsidR="008E3939">
        <w:t xml:space="preserve"> o </w:t>
      </w:r>
      <w:r w:rsidRPr="008E3939">
        <w:t>poslednom kritériu sa nachádza</w:t>
      </w:r>
      <w:r w:rsidR="008E3939">
        <w:t xml:space="preserve"> v </w:t>
      </w:r>
      <w:r w:rsidRPr="008E3939">
        <w:t>časti E tohto sprievodcu)</w:t>
      </w:r>
      <w:r w:rsidR="008E3939">
        <w:t>.</w:t>
      </w:r>
    </w:p>
    <w:p w14:paraId="0C2735D2" w14:textId="46412A2A" w:rsidR="00EE0D81" w:rsidRPr="008E3939" w:rsidRDefault="00EE0D81" w:rsidP="009C500E">
      <w:pPr>
        <w:pStyle w:val="AMainbody"/>
      </w:pPr>
      <w:r w:rsidRPr="008E3939">
        <w:t>Národná agentúra môže uskutočňovať monitorovacie návštevy, formálne kontroly alebo iné činnosti zamerané na posúdenie schopnosti uchádzajúcej sa organizácie dodržiavať požadované štandardy kvality</w:t>
      </w:r>
      <w:r w:rsidR="008E3939">
        <w:t xml:space="preserve"> a </w:t>
      </w:r>
      <w:r w:rsidRPr="008E3939">
        <w:t>poskytovať podporu. Formálne kontroly môžu mať formu administratívnych kontrol alebo návštev organizácie. Národná agentúra môže na účely kontroly</w:t>
      </w:r>
      <w:r w:rsidR="008E3939">
        <w:t xml:space="preserve"> a </w:t>
      </w:r>
      <w:r w:rsidRPr="008E3939">
        <w:t>monitorovania žiadostí požiadať</w:t>
      </w:r>
      <w:r w:rsidR="008E3939">
        <w:t xml:space="preserve"> o </w:t>
      </w:r>
      <w:r w:rsidRPr="008E3939">
        <w:t>spoluprácu iné národné agentúry alebo externých odborníkov</w:t>
      </w:r>
      <w:r w:rsidR="008E3939">
        <w:t xml:space="preserve"> v </w:t>
      </w:r>
      <w:r w:rsidRPr="008E3939">
        <w:t>iných krajinách.</w:t>
      </w:r>
    </w:p>
    <w:p w14:paraId="221568F5" w14:textId="3B0E204A" w:rsidR="008E3939" w:rsidRDefault="009C500E" w:rsidP="009C500E">
      <w:pPr>
        <w:pStyle w:val="AMainbody"/>
      </w:pPr>
      <w:r w:rsidRPr="008E3939">
        <w:t>Značka kvality sa udeľuje na celé trvanie programového obdobia</w:t>
      </w:r>
      <w:r w:rsidR="008E3939">
        <w:t xml:space="preserve"> a </w:t>
      </w:r>
      <w:r w:rsidRPr="008E3939">
        <w:t>podlieha stálemu dodržiavaniu požiadaviek. Značka kvality zostáva</w:t>
      </w:r>
      <w:r w:rsidR="008E3939">
        <w:t xml:space="preserve"> v </w:t>
      </w:r>
      <w:r w:rsidRPr="008E3939">
        <w:t>platnosti až do skončenia poslednej aktivity, do ktorej je organizácia zapojená ako partner</w:t>
      </w:r>
      <w:r w:rsidR="008E3939">
        <w:t xml:space="preserve"> a </w:t>
      </w:r>
      <w:r w:rsidRPr="008E3939">
        <w:t>ktorú realizuje prostredníctvom grantu</w:t>
      </w:r>
      <w:r w:rsidR="008E3939">
        <w:t xml:space="preserve"> v </w:t>
      </w:r>
      <w:r w:rsidRPr="008E3939">
        <w:t xml:space="preserve">rámci súčasného </w:t>
      </w:r>
      <w:r w:rsidRPr="008E3939">
        <w:rPr>
          <w:rFonts w:asciiTheme="minorHAnsi" w:hAnsiTheme="minorHAnsi"/>
        </w:rPr>
        <w:t>programového obdobia</w:t>
      </w:r>
      <w:r w:rsidRPr="008E3939">
        <w:t>. Národné agentúry budú monitorovať jej súlad</w:t>
      </w:r>
      <w:r w:rsidR="008E3939">
        <w:t xml:space="preserve"> a </w:t>
      </w:r>
      <w:r w:rsidRPr="008E3939">
        <w:t>môžu vykonávať pravidelné prehodnocovania</w:t>
      </w:r>
      <w:r w:rsidR="008E3939">
        <w:t>.</w:t>
      </w:r>
    </w:p>
    <w:p w14:paraId="3FABE8EC" w14:textId="20BB5309" w:rsidR="009C500E" w:rsidRPr="008E3939" w:rsidRDefault="009C500E">
      <w:pPr>
        <w:pStyle w:val="ABullets"/>
        <w:numPr>
          <w:ilvl w:val="0"/>
          <w:numId w:val="0"/>
        </w:numPr>
        <w:rPr>
          <w:rFonts w:asciiTheme="minorHAnsi" w:hAnsiTheme="minorHAnsi" w:cstheme="minorBidi"/>
        </w:rPr>
      </w:pPr>
      <w:r w:rsidRPr="008E3939">
        <w:t>Organizácie, ktoré nemajú značku kvality pre vedúcu organizáciu, môžu</w:t>
      </w:r>
      <w:r w:rsidR="008E3939">
        <w:t xml:space="preserve"> v </w:t>
      </w:r>
      <w:r w:rsidRPr="008E3939">
        <w:t>projektoch vystupovať ako partneri, nemôžu však žiadať</w:t>
      </w:r>
      <w:r w:rsidR="008E3939">
        <w:t xml:space="preserve"> o </w:t>
      </w:r>
      <w:r w:rsidRPr="008E3939">
        <w:t>financovanie.</w:t>
      </w:r>
    </w:p>
    <w:p w14:paraId="7D5C4836" w14:textId="76661E81" w:rsidR="008E3939" w:rsidRDefault="009C500E" w:rsidP="009C500E">
      <w:pPr>
        <w:pStyle w:val="AMainbody"/>
      </w:pPr>
      <w:r w:rsidRPr="008E3939">
        <w:t>V záujme uľahčenia vyhľadávania partnerov sa profily všetkých organizácií so značkou kvality zverejnia</w:t>
      </w:r>
      <w:r w:rsidR="008E3939">
        <w:t xml:space="preserve"> v </w:t>
      </w:r>
      <w:r w:rsidRPr="008E3939">
        <w:t>databáze</w:t>
      </w:r>
      <w:r w:rsidRPr="008E3939">
        <w:rPr>
          <w:rStyle w:val="FootnoteReference"/>
        </w:rPr>
        <w:footnoteReference w:id="36"/>
      </w:r>
      <w:r w:rsidRPr="008E3939">
        <w:t xml:space="preserve"> organizácií, ktorým bola udelená značka kvality</w:t>
      </w:r>
      <w:r w:rsidR="008E3939">
        <w:t>.</w:t>
      </w:r>
    </w:p>
    <w:p w14:paraId="57BA059B" w14:textId="1E964221" w:rsidR="008E3939" w:rsidRDefault="009C500E" w:rsidP="009C500E">
      <w:pPr>
        <w:pStyle w:val="AMainbody"/>
      </w:pPr>
      <w:r w:rsidRPr="008E3939">
        <w:t>Po udelení značky kvality získajú organizácie prístup na portál Európskeho zboru solidarity, na ktorom môžu uverejňovať dobrovoľnícke aktivity, pre ktoré hľadajú účastníkov. Organizácie musia na vyhľadávanie potenciálnych účastníkov využívať databázu portálu Európskeho zboru solidarity. Informácie</w:t>
      </w:r>
      <w:r w:rsidR="008E3939">
        <w:t xml:space="preserve"> v </w:t>
      </w:r>
      <w:r w:rsidRPr="008E3939">
        <w:t>databáze sa zverejňujú vo forme,</w:t>
      </w:r>
      <w:r w:rsidR="008E3939">
        <w:t xml:space="preserve"> v </w:t>
      </w:r>
      <w:r w:rsidRPr="008E3939">
        <w:t>akej sú uvedené vo formulári žiadosti</w:t>
      </w:r>
      <w:r w:rsidR="008E3939">
        <w:t xml:space="preserve"> o </w:t>
      </w:r>
      <w:r w:rsidRPr="008E3939">
        <w:t>značku kvality</w:t>
      </w:r>
      <w:r w:rsidR="008E3939">
        <w:t>.</w:t>
      </w:r>
    </w:p>
    <w:p w14:paraId="023ECDCB" w14:textId="77777777" w:rsidR="008E3939" w:rsidRDefault="009C500E" w:rsidP="00414CC0">
      <w:pPr>
        <w:pStyle w:val="Heading3"/>
      </w:pPr>
      <w:bookmarkStart w:id="740" w:name="_Toc63692911"/>
      <w:bookmarkStart w:id="741" w:name="_Toc63694465"/>
      <w:bookmarkStart w:id="742" w:name="_Toc73699851"/>
      <w:bookmarkStart w:id="743" w:name="_Toc78551685"/>
      <w:r w:rsidRPr="008E3939">
        <w:t>Vopred určené aktivity</w:t>
      </w:r>
      <w:r w:rsidR="008E3939">
        <w:t xml:space="preserve"> a </w:t>
      </w:r>
      <w:r w:rsidRPr="008E3939">
        <w:t>miesta ich realizácie</w:t>
      </w:r>
      <w:bookmarkEnd w:id="740"/>
      <w:bookmarkEnd w:id="741"/>
      <w:bookmarkEnd w:id="742"/>
      <w:bookmarkEnd w:id="743"/>
    </w:p>
    <w:p w14:paraId="473A6E11" w14:textId="60178B10" w:rsidR="008E3939" w:rsidRDefault="009C500E" w:rsidP="009C500E">
      <w:pPr>
        <w:pStyle w:val="AMainbody"/>
      </w:pPr>
      <w:r w:rsidRPr="008E3939">
        <w:t>Organizácia, ktorá žiada</w:t>
      </w:r>
      <w:r w:rsidR="008E3939">
        <w:t xml:space="preserve"> o </w:t>
      </w:r>
      <w:r w:rsidRPr="008E3939">
        <w:t>značku kvality</w:t>
      </w:r>
      <w:r w:rsidR="008E3939">
        <w:t xml:space="preserve"> s </w:t>
      </w:r>
      <w:r w:rsidRPr="008E3939">
        <w:t>hostiteľskou rolou, musí nahlásiť vopred určené aktivity, t. j. štandardné aktivity, do ktorých sú zapojení dobrovoľníci, spolu so súborom úloh, ktoré budú</w:t>
      </w:r>
      <w:r w:rsidR="008E3939">
        <w:t xml:space="preserve"> v </w:t>
      </w:r>
      <w:r w:rsidRPr="008E3939">
        <w:t>organizácii vykonávať</w:t>
      </w:r>
      <w:r w:rsidR="008E3939">
        <w:t>.</w:t>
      </w:r>
    </w:p>
    <w:p w14:paraId="5B5B7190" w14:textId="41C942F0" w:rsidR="008E3939" w:rsidRDefault="009C500E" w:rsidP="009C500E">
      <w:pPr>
        <w:pStyle w:val="AMainbody"/>
      </w:pPr>
      <w:r w:rsidRPr="008E3939">
        <w:t>Organizácie žiadajúce</w:t>
      </w:r>
      <w:r w:rsidR="008E3939">
        <w:t xml:space="preserve"> o </w:t>
      </w:r>
      <w:r w:rsidRPr="008E3939">
        <w:t>hostiteľskú rolu môžu takisto počas podávania žiadosti</w:t>
      </w:r>
      <w:r w:rsidR="008E3939">
        <w:t xml:space="preserve"> o </w:t>
      </w:r>
      <w:r w:rsidRPr="008E3939">
        <w:t>značku kvality nahlásiť miesta realizácie aktivít. Miesto realizácie je miesto,</w:t>
      </w:r>
      <w:r w:rsidR="008E3939">
        <w:t xml:space="preserve"> v </w:t>
      </w:r>
      <w:r w:rsidRPr="008E3939">
        <w:t xml:space="preserve">ktorom sa organizujú aktivity pre špecifický počet dobrovoľníkov. Miesto realizácie </w:t>
      </w:r>
      <w:r w:rsidRPr="008E3939">
        <w:lastRenderedPageBreak/>
        <w:t>nesmie mať odlišnú právnu subjektivitu od hostiteľskej organizácie žiadateľa. Spravidla sa za prvé miesto realizácie považuje hlavná adresa hostiteľskej organizácie, ale organizácie môžu nahlásiť viac ako jedno hostiteľské miesto pre dobrovoľníkov. Organizácie môžu pre svojich dobrovoľníkov, ktorí pôsobia na rôznych miestach, zorganizovať nejakú aktivitu,</w:t>
      </w:r>
      <w:r w:rsidR="008E3939">
        <w:t xml:space="preserve"> a </w:t>
      </w:r>
      <w:r w:rsidRPr="008E3939">
        <w:t>to za podmienky, že hostiteľská kapacita, pokiaľ ide</w:t>
      </w:r>
      <w:r w:rsidR="008E3939">
        <w:t xml:space="preserve"> o </w:t>
      </w:r>
      <w:r w:rsidRPr="008E3939">
        <w:t>počet dobrovoľníkov, nie je prekročená. Vhodnosť miest na realizáciu dobrovoľníckych aktivít by sa mala preukázať</w:t>
      </w:r>
      <w:r w:rsidR="008E3939">
        <w:t xml:space="preserve"> v </w:t>
      </w:r>
      <w:r w:rsidRPr="008E3939">
        <w:t>žiadosti</w:t>
      </w:r>
      <w:r w:rsidR="008E3939">
        <w:t xml:space="preserve"> o </w:t>
      </w:r>
      <w:r w:rsidRPr="008E3939">
        <w:t>značku kvality. Národné agentúry posúdia všetky nahlásené miesta</w:t>
      </w:r>
      <w:r w:rsidR="008E3939">
        <w:t xml:space="preserve"> s </w:t>
      </w:r>
      <w:r w:rsidRPr="008E3939">
        <w:t>ohľadom na kritériá udelenia značky. Všetky miesta sa musia nachádzať</w:t>
      </w:r>
      <w:r w:rsidR="008E3939">
        <w:t xml:space="preserve"> v </w:t>
      </w:r>
      <w:r w:rsidRPr="008E3939">
        <w:t>tej istej krajine,</w:t>
      </w:r>
      <w:r w:rsidR="008E3939">
        <w:t xml:space="preserve"> v </w:t>
      </w:r>
      <w:r w:rsidRPr="008E3939">
        <w:t>ktorej je zriadená hostiteľská organizácia</w:t>
      </w:r>
      <w:r w:rsidR="008E3939">
        <w:t>.</w:t>
      </w:r>
    </w:p>
    <w:p w14:paraId="2140A066" w14:textId="02671D41" w:rsidR="008E3939" w:rsidRDefault="009C500E" w:rsidP="009C500E">
      <w:pPr>
        <w:pStyle w:val="AMainbody"/>
      </w:pPr>
      <w:r w:rsidRPr="008E3939">
        <w:t>Pokiaľ ide</w:t>
      </w:r>
      <w:r w:rsidR="008E3939">
        <w:t xml:space="preserve"> o </w:t>
      </w:r>
      <w:r w:rsidRPr="008E3939">
        <w:t>úlohy, ktoré sa majú vykonávať, musia sa pre každé miesto vymedziť aj vopred určené aktivity, do ktorých sa dobrovoľníci zapoja</w:t>
      </w:r>
      <w:r w:rsidR="008E3939">
        <w:t>.</w:t>
      </w:r>
    </w:p>
    <w:p w14:paraId="4DD00D52" w14:textId="347AA9A2" w:rsidR="009C500E" w:rsidRPr="008E3939" w:rsidRDefault="009C500E" w:rsidP="00892965">
      <w:pPr>
        <w:pStyle w:val="Heading2"/>
      </w:pPr>
      <w:bookmarkStart w:id="744" w:name="_Toc63694258"/>
      <w:bookmarkStart w:id="745" w:name="_Toc73699852"/>
      <w:bookmarkStart w:id="746" w:name="_Toc78551686"/>
      <w:bookmarkStart w:id="747" w:name="_Toc140237065"/>
      <w:bookmarkStart w:id="748" w:name="_Toc151129048"/>
      <w:bookmarkStart w:id="749" w:name="_Toc63429849"/>
      <w:r w:rsidRPr="008E3939">
        <w:t>Zásady</w:t>
      </w:r>
      <w:r w:rsidR="008E3939">
        <w:t xml:space="preserve"> a </w:t>
      </w:r>
      <w:r w:rsidRPr="008E3939">
        <w:t>štandardy kvality</w:t>
      </w:r>
      <w:bookmarkEnd w:id="744"/>
      <w:bookmarkEnd w:id="745"/>
      <w:bookmarkEnd w:id="746"/>
      <w:bookmarkEnd w:id="747"/>
      <w:bookmarkEnd w:id="748"/>
      <w:bookmarkEnd w:id="749"/>
    </w:p>
    <w:p w14:paraId="419BD489" w14:textId="50729745" w:rsidR="009C500E" w:rsidRPr="008E3939" w:rsidRDefault="009C500E" w:rsidP="009C500E">
      <w:pPr>
        <w:pStyle w:val="AMainbody"/>
      </w:pPr>
      <w:r w:rsidRPr="008E3939">
        <w:t>Európsky zbor solidarity zaručuje kvalitné dobrovoľnícke aktivity prostredníctvom procesu značky kvality. Aktivity sa zakladajú na spoločnom chápaní kľúčových zásad</w:t>
      </w:r>
      <w:r w:rsidR="008E3939">
        <w:t xml:space="preserve"> a </w:t>
      </w:r>
      <w:r w:rsidRPr="008E3939">
        <w:t>noriem, medzi ktoré patria aj:</w:t>
      </w:r>
    </w:p>
    <w:p w14:paraId="518251AF" w14:textId="74D4C609" w:rsidR="008E3939" w:rsidRDefault="00A67186" w:rsidP="001C4503">
      <w:pPr>
        <w:pStyle w:val="ABullets"/>
      </w:pPr>
      <w:r>
        <w:rPr>
          <w:b/>
        </w:rPr>
        <w:t>N</w:t>
      </w:r>
      <w:r w:rsidR="001C4503" w:rsidRPr="008E3939">
        <w:rPr>
          <w:b/>
        </w:rPr>
        <w:t>ajprísnejšie etické normy.</w:t>
      </w:r>
      <w:r w:rsidR="001C4503" w:rsidRPr="008E3939">
        <w:t xml:space="preserve"> Dobrovoľnícke aktivity sa musia organizovať</w:t>
      </w:r>
      <w:r w:rsidR="008E3939">
        <w:t xml:space="preserve"> s </w:t>
      </w:r>
      <w:r w:rsidR="001C4503" w:rsidRPr="008E3939">
        <w:t>prihliadnutím na hodnoty EÚ</w:t>
      </w:r>
      <w:r w:rsidR="008E3939">
        <w:t xml:space="preserve"> a </w:t>
      </w:r>
      <w:r w:rsidR="001C4503" w:rsidRPr="008E3939">
        <w:t>etické zásady zdôraznené</w:t>
      </w:r>
      <w:r w:rsidR="008E3939">
        <w:t xml:space="preserve"> v </w:t>
      </w:r>
      <w:r w:rsidR="001C4503" w:rsidRPr="008E3939">
        <w:t>článku 2 Zmluvy</w:t>
      </w:r>
      <w:r w:rsidR="008E3939">
        <w:t xml:space="preserve"> o </w:t>
      </w:r>
      <w:r w:rsidR="001C4503" w:rsidRPr="008E3939">
        <w:t>Európskej únii</w:t>
      </w:r>
      <w:r w:rsidR="008E3939">
        <w:t xml:space="preserve"> a </w:t>
      </w:r>
      <w:r w:rsidR="001C4503" w:rsidRPr="008E3939">
        <w:t>článku 21 Charty základných práv EÚ</w:t>
      </w:r>
      <w:r w:rsidR="008E3939">
        <w:t xml:space="preserve"> a </w:t>
      </w:r>
      <w:r w:rsidR="001C4503" w:rsidRPr="008E3939">
        <w:t>iných uplatniteľných právnych predpisov EÚ, medzinárodných</w:t>
      </w:r>
      <w:r w:rsidR="008E3939">
        <w:t xml:space="preserve"> a </w:t>
      </w:r>
      <w:r w:rsidR="001C4503" w:rsidRPr="008E3939">
        <w:t>vnútroštátnych právnych predpisov (vrátane všeobecného nariadenia</w:t>
      </w:r>
      <w:r w:rsidR="008E3939">
        <w:t xml:space="preserve"> o </w:t>
      </w:r>
      <w:r w:rsidR="001C4503" w:rsidRPr="008E3939">
        <w:t>ochrane údajov 2016/679)</w:t>
      </w:r>
      <w:r w:rsidR="008E3939">
        <w:t>.</w:t>
      </w:r>
    </w:p>
    <w:p w14:paraId="12356C21" w14:textId="04121FA4" w:rsidR="009C500E" w:rsidRPr="008E3939" w:rsidRDefault="009C500E" w:rsidP="009C500E">
      <w:pPr>
        <w:pStyle w:val="ABullets"/>
        <w:widowControl/>
      </w:pPr>
      <w:r w:rsidRPr="008E3939">
        <w:rPr>
          <w:b/>
        </w:rPr>
        <w:t>Rovnosť príležitostí</w:t>
      </w:r>
      <w:r w:rsidR="008E3939">
        <w:rPr>
          <w:b/>
        </w:rPr>
        <w:t xml:space="preserve"> a </w:t>
      </w:r>
      <w:r w:rsidRPr="008E3939">
        <w:rPr>
          <w:b/>
        </w:rPr>
        <w:t>nediskriminácia</w:t>
      </w:r>
      <w:r w:rsidRPr="008E3939">
        <w:t>. Dobrovoľníci sa musia vyberať spravodlivým, transparentným</w:t>
      </w:r>
      <w:r w:rsidR="008E3939">
        <w:t xml:space="preserve"> a </w:t>
      </w:r>
      <w:r w:rsidRPr="008E3939">
        <w:t>nestranným spôsobom bez ohľadu na ich pohlavie, etnickú príslušnosť, náboženstvo, sexuálnu orientáciu, politické presvedčenie alebo zdravotné postihnutie. Nesmie sa vyžadovať žiadna predchádzajúca kvalifikácia, úroveň vzdelania, osobitné skúsenosti alebo jazykové vedomosti. Ak si to preukázateľne vyžaduje charakter úloh danej aktivity alebo kontext projektu, môže sa vypracovať aj konkrétnejší profil dobrovoľníka.</w:t>
      </w:r>
      <w:r w:rsidR="008E3939">
        <w:t xml:space="preserve"> V </w:t>
      </w:r>
      <w:r w:rsidRPr="008E3939">
        <w:t>záujme podpory začlenenia musí byť účasť na dobrovoľníckych aktivitách pre dobrovoľníka bezplatná</w:t>
      </w:r>
      <w:r w:rsidR="008E3939">
        <w:t xml:space="preserve"> s </w:t>
      </w:r>
      <w:r w:rsidRPr="008E3939">
        <w:t>výnimkou možných príspevkov na cestovné náklady (ak grant</w:t>
      </w:r>
      <w:r w:rsidR="008E3939">
        <w:t xml:space="preserve"> v </w:t>
      </w:r>
      <w:r w:rsidRPr="008E3939">
        <w:t>plnej miere nepokryje tieto náklady). Pri týchto aktivitách by sa mali dodržiavať zásady stanovené</w:t>
      </w:r>
      <w:r w:rsidR="008E3939">
        <w:t xml:space="preserve"> v </w:t>
      </w:r>
      <w:r w:rsidRPr="008E3939">
        <w:t>článku 9 Dohovoru OSN</w:t>
      </w:r>
      <w:r w:rsidR="008E3939">
        <w:t xml:space="preserve"> o </w:t>
      </w:r>
      <w:r w:rsidRPr="008E3939">
        <w:t>právach osôb so zdravotným postihnutím.</w:t>
      </w:r>
    </w:p>
    <w:p w14:paraId="2681F818" w14:textId="35522079" w:rsidR="009C500E" w:rsidRPr="008E3939" w:rsidRDefault="009C500E" w:rsidP="009C500E">
      <w:pPr>
        <w:pStyle w:val="ABullets"/>
        <w:widowControl/>
      </w:pPr>
      <w:r w:rsidRPr="008E3939">
        <w:rPr>
          <w:b/>
        </w:rPr>
        <w:t>Vyhýbanie sa nahrádzaniu zamestnania</w:t>
      </w:r>
      <w:r w:rsidRPr="008E3939">
        <w:t>. Dobrovoľnícke aktivity nesmú nahrádzať stáže alebo pracovné miesta, aby sa zabránilo negatívnym účinkom na potenciálne alebo existujúce platené zamestnanie. Zapojenie dobrovoľníkov by malo dopĺňať prácu plateného personálu. Nemali by nahrádzať platený personál alebo znižovať ich plat</w:t>
      </w:r>
      <w:r w:rsidR="008E3939">
        <w:t xml:space="preserve"> a </w:t>
      </w:r>
      <w:r w:rsidRPr="008E3939">
        <w:t>podmienky služby.</w:t>
      </w:r>
    </w:p>
    <w:p w14:paraId="6AE0016D" w14:textId="2A4A9D6A" w:rsidR="008E3939" w:rsidRDefault="009C500E" w:rsidP="009C500E">
      <w:pPr>
        <w:pStyle w:val="ABullets"/>
        <w:widowControl/>
      </w:pPr>
      <w:r w:rsidRPr="008E3939">
        <w:rPr>
          <w:b/>
        </w:rPr>
        <w:t>Vyhýbanie sa škodlivým aktivitám</w:t>
      </w:r>
      <w:r w:rsidRPr="008E3939">
        <w:t>. Musí sa zabezpečiť bezpečnosť</w:t>
      </w:r>
      <w:r w:rsidR="008E3939">
        <w:t xml:space="preserve"> a </w:t>
      </w:r>
      <w:r w:rsidRPr="008E3939">
        <w:t>ochrana účastníkov, účastníckych organizácií</w:t>
      </w:r>
      <w:r w:rsidR="008E3939">
        <w:t xml:space="preserve"> a </w:t>
      </w:r>
      <w:r w:rsidRPr="008E3939">
        <w:t>cieľových skupín. Táto bezpečnosť</w:t>
      </w:r>
      <w:r w:rsidR="008E3939">
        <w:t xml:space="preserve"> a </w:t>
      </w:r>
      <w:r w:rsidRPr="008E3939">
        <w:t>ochrana by mala obsahovať príslušné požiadavky na bezpečnostnú previerku účastníkov, ktorí pracujú so zraniteľnými skupinami,</w:t>
      </w:r>
      <w:r w:rsidR="008E3939">
        <w:t xml:space="preserve"> v </w:t>
      </w:r>
      <w:r w:rsidRPr="008E3939">
        <w:t>súlade</w:t>
      </w:r>
      <w:r w:rsidR="008E3939">
        <w:t xml:space="preserve"> s </w:t>
      </w:r>
      <w:r w:rsidRPr="008E3939">
        <w:t>platným vnútroštátnym právom. Dobrovoľnícke aktivity by sa mali realizovať</w:t>
      </w:r>
      <w:r w:rsidR="008E3939">
        <w:t xml:space="preserve"> s </w:t>
      </w:r>
      <w:r w:rsidRPr="008E3939">
        <w:t>náležitým zohľadnením vplyvu nepredvídaných okolností, ako sú environmentálne krízy, konflikty alebo pandémie. Pri aktivitách by sa mali dodržiavať zásady stanovené</w:t>
      </w:r>
      <w:r w:rsidR="008E3939">
        <w:t xml:space="preserve"> v </w:t>
      </w:r>
      <w:r w:rsidRPr="008E3939">
        <w:t>usmerneniach EÚ pre presadzovanie</w:t>
      </w:r>
      <w:r w:rsidR="008E3939">
        <w:t xml:space="preserve"> a </w:t>
      </w:r>
      <w:r w:rsidRPr="008E3939">
        <w:t>ochranu práv dieťaťa</w:t>
      </w:r>
      <w:r w:rsidRPr="008E3939">
        <w:rPr>
          <w:rStyle w:val="FootnoteReference"/>
        </w:rPr>
        <w:footnoteReference w:id="37"/>
      </w:r>
      <w:r w:rsidR="008E3939">
        <w:t>.</w:t>
      </w:r>
    </w:p>
    <w:p w14:paraId="55ADFB38" w14:textId="160FD8F1" w:rsidR="008E3939" w:rsidRDefault="009C500E" w:rsidP="009C500E">
      <w:pPr>
        <w:pStyle w:val="ABullets"/>
        <w:widowControl/>
      </w:pPr>
      <w:r w:rsidRPr="008E3939">
        <w:rPr>
          <w:b/>
        </w:rPr>
        <w:t>Poskytovanie kvalitných, ľahko dostupných</w:t>
      </w:r>
      <w:r w:rsidR="008E3939">
        <w:rPr>
          <w:b/>
        </w:rPr>
        <w:t xml:space="preserve"> a </w:t>
      </w:r>
      <w:r w:rsidRPr="008E3939">
        <w:rPr>
          <w:b/>
        </w:rPr>
        <w:t>inkluzívnych aktivít</w:t>
      </w:r>
      <w:r w:rsidRPr="008E3939">
        <w:t>. Dobrovoľnícke úlohy by mali účastníkom umožniť rozvíjať zručnosti</w:t>
      </w:r>
      <w:r w:rsidR="008E3939">
        <w:t xml:space="preserve"> a </w:t>
      </w:r>
      <w:r w:rsidRPr="008E3939">
        <w:t>schopnosti pre osobný, sociálny</w:t>
      </w:r>
      <w:r w:rsidR="008E3939">
        <w:t xml:space="preserve"> a </w:t>
      </w:r>
      <w:r w:rsidRPr="008E3939">
        <w:t>občiansky rozvoj. Organizácie by mali začleniť aktivity dobrovoľníkov do miestneho kontextu</w:t>
      </w:r>
      <w:r w:rsidR="008E3939">
        <w:t xml:space="preserve"> a </w:t>
      </w:r>
      <w:r w:rsidRPr="008E3939">
        <w:t>uľahčiť interakciu dobrovoľníkov</w:t>
      </w:r>
      <w:r w:rsidR="008E3939">
        <w:t xml:space="preserve"> s </w:t>
      </w:r>
      <w:r w:rsidRPr="008E3939">
        <w:t>miestnou komunitou</w:t>
      </w:r>
      <w:r w:rsidR="008E3939">
        <w:t xml:space="preserve"> a </w:t>
      </w:r>
      <w:r w:rsidRPr="008E3939">
        <w:t>občianskou spoločnosťou. Hodnota</w:t>
      </w:r>
      <w:r w:rsidR="008E3939">
        <w:t xml:space="preserve"> a </w:t>
      </w:r>
      <w:r w:rsidRPr="008E3939">
        <w:t>prínosy dobrovoľníctva</w:t>
      </w:r>
      <w:r w:rsidR="008E3939">
        <w:t xml:space="preserve"> v </w:t>
      </w:r>
      <w:r w:rsidRPr="008E3939">
        <w:t>rámci Európskeho zboru solidarity by sa mali pre dobrovoľníkov uznávať prostredníctvom potvrdzovania vzdelávacích výstupov</w:t>
      </w:r>
      <w:r w:rsidR="008E3939">
        <w:t>.</w:t>
      </w:r>
    </w:p>
    <w:p w14:paraId="19D9685B" w14:textId="1A8368BD" w:rsidR="008E3939" w:rsidRDefault="009C500E" w:rsidP="009C500E">
      <w:pPr>
        <w:pStyle w:val="ABullets"/>
        <w:widowControl/>
      </w:pPr>
      <w:r w:rsidRPr="008E3939">
        <w:rPr>
          <w:b/>
        </w:rPr>
        <w:t>Primerané vzdelávacie</w:t>
      </w:r>
      <w:r w:rsidR="008E3939">
        <w:rPr>
          <w:b/>
        </w:rPr>
        <w:t xml:space="preserve"> a </w:t>
      </w:r>
      <w:r w:rsidRPr="008E3939">
        <w:rPr>
          <w:b/>
        </w:rPr>
        <w:t>dobrovoľnícke opatrenia</w:t>
      </w:r>
      <w:r w:rsidRPr="008E3939">
        <w:t>. Účastníkom sa musia zabezpečiť bezpečné</w:t>
      </w:r>
      <w:r w:rsidR="008E3939">
        <w:t xml:space="preserve"> a </w:t>
      </w:r>
      <w:r w:rsidRPr="008E3939">
        <w:t>dôstojné životné</w:t>
      </w:r>
      <w:r w:rsidR="008E3939">
        <w:t xml:space="preserve"> a </w:t>
      </w:r>
      <w:r w:rsidRPr="008E3939">
        <w:t>dobrovoľnícke podmienky. Mladí ľudia</w:t>
      </w:r>
      <w:r w:rsidR="008E3939">
        <w:t xml:space="preserve"> a </w:t>
      </w:r>
      <w:r w:rsidRPr="008E3939">
        <w:t>organizácie musia podpísať dohodu</w:t>
      </w:r>
      <w:r w:rsidR="008E3939">
        <w:t xml:space="preserve"> o </w:t>
      </w:r>
      <w:r w:rsidRPr="008E3939">
        <w:t>dobrovoľníckej činnosti,</w:t>
      </w:r>
      <w:r w:rsidR="008E3939">
        <w:t xml:space="preserve"> v </w:t>
      </w:r>
      <w:r w:rsidRPr="008E3939">
        <w:t>ktorej sa načrtnú práva</w:t>
      </w:r>
      <w:r w:rsidR="008E3939">
        <w:t xml:space="preserve"> a </w:t>
      </w:r>
      <w:r w:rsidRPr="008E3939">
        <w:t>povinnosti oboch strán</w:t>
      </w:r>
      <w:r w:rsidR="008E3939">
        <w:t xml:space="preserve"> a </w:t>
      </w:r>
      <w:r w:rsidRPr="008E3939">
        <w:t>ktorá bude obsahovať presne vymedzený súbor dobrovoľníckych úloh</w:t>
      </w:r>
      <w:r w:rsidR="008E3939">
        <w:t>.</w:t>
      </w:r>
    </w:p>
    <w:p w14:paraId="3632534A" w14:textId="3C4E3C56" w:rsidR="009C500E" w:rsidRPr="008E3939" w:rsidRDefault="009C500E" w:rsidP="009C500E">
      <w:pPr>
        <w:pStyle w:val="ABullets"/>
        <w:widowControl/>
      </w:pPr>
      <w:r w:rsidRPr="008E3939">
        <w:rPr>
          <w:b/>
        </w:rPr>
        <w:t xml:space="preserve">Zásada </w:t>
      </w:r>
      <w:proofErr w:type="spellStart"/>
      <w:r w:rsidRPr="008E3939">
        <w:rPr>
          <w:b/>
        </w:rPr>
        <w:t>neziskovosti</w:t>
      </w:r>
      <w:proofErr w:type="spellEnd"/>
      <w:r w:rsidRPr="008E3939">
        <w:t>.</w:t>
      </w:r>
      <w:r w:rsidR="008E3939">
        <w:t xml:space="preserve"> V </w:t>
      </w:r>
      <w:r w:rsidRPr="008E3939">
        <w:t>súlade</w:t>
      </w:r>
      <w:r w:rsidR="008E3939">
        <w:t xml:space="preserve"> s </w:t>
      </w:r>
      <w:r w:rsidRPr="008E3939">
        <w:t>nariadením</w:t>
      </w:r>
      <w:r w:rsidR="008E3939">
        <w:t xml:space="preserve"> o </w:t>
      </w:r>
      <w:r w:rsidRPr="008E3939">
        <w:t>rozpočtových pravidlách sa nesmú prijímatelia usilovať</w:t>
      </w:r>
      <w:r w:rsidR="008E3939">
        <w:t xml:space="preserve"> o </w:t>
      </w:r>
      <w:r w:rsidRPr="008E3939">
        <w:t>dosiahnutie zisku</w:t>
      </w:r>
      <w:r w:rsidR="008E3939">
        <w:t xml:space="preserve"> z </w:t>
      </w:r>
      <w:r w:rsidRPr="008E3939">
        <w:t>aktivít financovaných</w:t>
      </w:r>
      <w:r w:rsidR="008E3939">
        <w:t xml:space="preserve"> z </w:t>
      </w:r>
      <w:r w:rsidRPr="008E3939">
        <w:t>udelených grantov (podrobné informácie nájdete</w:t>
      </w:r>
      <w:r w:rsidR="008E3939">
        <w:t xml:space="preserve"> v </w:t>
      </w:r>
      <w:r w:rsidRPr="008E3939">
        <w:t>časti E tohto sprievodcu programom). Organizácie by navyše mali pokryť výdavky účastníkov vyplývajúce</w:t>
      </w:r>
      <w:r w:rsidR="008E3939">
        <w:t xml:space="preserve"> z </w:t>
      </w:r>
      <w:r w:rsidRPr="008E3939">
        <w:t>účasti na takýchto solidárnych aktivitách, nemali by im však poskytovať mzdu či ekonomické výhody.</w:t>
      </w:r>
    </w:p>
    <w:p w14:paraId="43920CB0" w14:textId="7FB4A525" w:rsidR="008E3939" w:rsidRDefault="009C500E" w:rsidP="009C500E">
      <w:pPr>
        <w:jc w:val="both"/>
        <w:rPr>
          <w:rFonts w:ascii="Calibri" w:hAnsi="Calibri"/>
          <w:sz w:val="18"/>
          <w:shd w:val="clear" w:color="auto" w:fill="FFFFFF"/>
        </w:rPr>
      </w:pPr>
      <w:r w:rsidRPr="008E3939">
        <w:rPr>
          <w:rFonts w:ascii="Calibri" w:hAnsi="Calibri"/>
          <w:sz w:val="18"/>
          <w:shd w:val="clear" w:color="auto" w:fill="FFFFFF"/>
        </w:rPr>
        <w:t>Okrem dodržiavania uvedených zásad musia organizácie vykonávajúce dobrovoľnícke aktivity vykonať tento súbor úloh</w:t>
      </w:r>
      <w:r w:rsidR="008E3939">
        <w:rPr>
          <w:rFonts w:ascii="Calibri" w:hAnsi="Calibri"/>
          <w:sz w:val="18"/>
          <w:shd w:val="clear" w:color="auto" w:fill="FFFFFF"/>
        </w:rPr>
        <w:t xml:space="preserve"> a </w:t>
      </w:r>
      <w:r w:rsidRPr="008E3939">
        <w:rPr>
          <w:rFonts w:ascii="Calibri" w:hAnsi="Calibri"/>
          <w:sz w:val="18"/>
          <w:shd w:val="clear" w:color="auto" w:fill="FFFFFF"/>
        </w:rPr>
        <w:t>povinností</w:t>
      </w:r>
      <w:r w:rsidR="008E3939">
        <w:rPr>
          <w:rFonts w:ascii="Calibri" w:hAnsi="Calibri"/>
          <w:sz w:val="18"/>
          <w:shd w:val="clear" w:color="auto" w:fill="FFFFFF"/>
        </w:rPr>
        <w:t>.</w:t>
      </w:r>
    </w:p>
    <w:p w14:paraId="1F006B84" w14:textId="44852966" w:rsidR="009C500E" w:rsidRPr="008E3939" w:rsidRDefault="009C500E" w:rsidP="009C500E">
      <w:pPr>
        <w:jc w:val="both"/>
        <w:rPr>
          <w:rFonts w:ascii="Calibri" w:eastAsia="Times New Roman" w:hAnsi="Calibri"/>
          <w:sz w:val="18"/>
          <w:szCs w:val="18"/>
          <w:shd w:val="clear" w:color="auto" w:fill="FFFFFF"/>
          <w:lang w:eastAsia="en-GB"/>
        </w:rPr>
      </w:pPr>
    </w:p>
    <w:p w14:paraId="21C649AE" w14:textId="715B1E8B" w:rsidR="008E3939" w:rsidRDefault="009C500E" w:rsidP="009C500E">
      <w:pPr>
        <w:jc w:val="both"/>
        <w:rPr>
          <w:rFonts w:ascii="Calibri" w:hAnsi="Calibri"/>
          <w:sz w:val="18"/>
          <w:shd w:val="clear" w:color="auto" w:fill="FFFFFF"/>
        </w:rPr>
      </w:pPr>
      <w:r w:rsidRPr="008E3939">
        <w:rPr>
          <w:rFonts w:ascii="Calibri" w:hAnsi="Calibri"/>
          <w:sz w:val="18"/>
          <w:shd w:val="clear" w:color="auto" w:fill="FFFFFF"/>
        </w:rPr>
        <w:t>Organizácie musia byť pri podávaní žiadosti</w:t>
      </w:r>
      <w:r w:rsidR="008E3939">
        <w:rPr>
          <w:rFonts w:ascii="Calibri" w:hAnsi="Calibri"/>
          <w:sz w:val="18"/>
          <w:shd w:val="clear" w:color="auto" w:fill="FFFFFF"/>
        </w:rPr>
        <w:t xml:space="preserve"> o </w:t>
      </w:r>
      <w:r w:rsidRPr="008E3939">
        <w:rPr>
          <w:rFonts w:ascii="Calibri" w:hAnsi="Calibri"/>
          <w:sz w:val="18"/>
          <w:shd w:val="clear" w:color="auto" w:fill="FFFFFF"/>
        </w:rPr>
        <w:t>značku kvality schopné preukázať svoju spôsobilosť vykonávať úlohy</w:t>
      </w:r>
      <w:r w:rsidR="008E3939">
        <w:rPr>
          <w:rFonts w:ascii="Calibri" w:hAnsi="Calibri"/>
          <w:sz w:val="18"/>
          <w:shd w:val="clear" w:color="auto" w:fill="FFFFFF"/>
        </w:rPr>
        <w:t xml:space="preserve"> a </w:t>
      </w:r>
      <w:r w:rsidRPr="008E3939">
        <w:rPr>
          <w:rFonts w:ascii="Calibri" w:hAnsi="Calibri"/>
          <w:sz w:val="18"/>
          <w:shd w:val="clear" w:color="auto" w:fill="FFFFFF"/>
        </w:rPr>
        <w:t>povinnosti relevantné pre rolu,</w:t>
      </w:r>
      <w:r w:rsidR="008E3939">
        <w:rPr>
          <w:rFonts w:ascii="Calibri" w:hAnsi="Calibri"/>
          <w:sz w:val="18"/>
          <w:shd w:val="clear" w:color="auto" w:fill="FFFFFF"/>
        </w:rPr>
        <w:t xml:space="preserve"> v </w:t>
      </w:r>
      <w:r w:rsidRPr="008E3939">
        <w:rPr>
          <w:rFonts w:ascii="Calibri" w:hAnsi="Calibri"/>
          <w:sz w:val="18"/>
          <w:shd w:val="clear" w:color="auto" w:fill="FFFFFF"/>
        </w:rPr>
        <w:t>súvislosti</w:t>
      </w:r>
      <w:r w:rsidR="008E3939">
        <w:rPr>
          <w:rFonts w:ascii="Calibri" w:hAnsi="Calibri"/>
          <w:sz w:val="18"/>
          <w:shd w:val="clear" w:color="auto" w:fill="FFFFFF"/>
        </w:rPr>
        <w:t xml:space="preserve"> s </w:t>
      </w:r>
      <w:r w:rsidRPr="008E3939">
        <w:rPr>
          <w:rFonts w:ascii="Calibri" w:hAnsi="Calibri"/>
          <w:sz w:val="18"/>
          <w:shd w:val="clear" w:color="auto" w:fill="FFFFFF"/>
        </w:rPr>
        <w:t>ktorou podávajú žiadosť</w:t>
      </w:r>
      <w:r w:rsidR="008E3939">
        <w:rPr>
          <w:rFonts w:ascii="Calibri" w:hAnsi="Calibri"/>
          <w:sz w:val="18"/>
          <w:shd w:val="clear" w:color="auto" w:fill="FFFFFF"/>
        </w:rPr>
        <w:t>.</w:t>
      </w:r>
    </w:p>
    <w:p w14:paraId="44EC0F35" w14:textId="54FDA596" w:rsidR="009C500E" w:rsidRPr="008E3939" w:rsidRDefault="009C500E" w:rsidP="009C500E">
      <w:pPr>
        <w:widowControl/>
        <w:suppressAutoHyphens w:val="0"/>
        <w:autoSpaceDN/>
        <w:textAlignment w:val="auto"/>
        <w:rPr>
          <w:rFonts w:ascii="Calibri" w:eastAsia="Times New Roman" w:hAnsi="Calibri"/>
          <w:b/>
          <w:smallCaps/>
          <w:sz w:val="20"/>
        </w:rPr>
      </w:pPr>
      <w:r w:rsidRPr="008E3939">
        <w:br w:type="page"/>
      </w:r>
    </w:p>
    <w:p w14:paraId="2F104B6E" w14:textId="202D7E4C" w:rsidR="009C500E" w:rsidRPr="008E3939" w:rsidRDefault="009C500E" w:rsidP="00414CC0">
      <w:pPr>
        <w:pStyle w:val="Heading3"/>
      </w:pPr>
      <w:bookmarkStart w:id="750" w:name="_Toc63692913"/>
      <w:bookmarkStart w:id="751" w:name="_Toc63694467"/>
      <w:bookmarkStart w:id="752" w:name="_Toc73699853"/>
      <w:bookmarkStart w:id="753" w:name="_Toc78551687"/>
      <w:r w:rsidRPr="008E3939">
        <w:lastRenderedPageBreak/>
        <w:t>Úlohy</w:t>
      </w:r>
      <w:r w:rsidR="008E3939">
        <w:t xml:space="preserve"> a </w:t>
      </w:r>
      <w:r w:rsidRPr="008E3939">
        <w:t>povinnosti organizácií so značkou kvality</w:t>
      </w:r>
      <w:bookmarkEnd w:id="750"/>
      <w:bookmarkEnd w:id="751"/>
      <w:bookmarkEnd w:id="752"/>
      <w:bookmarkEnd w:id="75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7659"/>
      </w:tblGrid>
      <w:tr w:rsidR="009C500E" w:rsidRPr="008E3939" w14:paraId="45894639" w14:textId="77777777" w:rsidTr="009E4A83">
        <w:tc>
          <w:tcPr>
            <w:tcW w:w="1550" w:type="dxa"/>
            <w:tcBorders>
              <w:bottom w:val="dashed" w:sz="4" w:space="0" w:color="auto"/>
              <w:right w:val="single" w:sz="12" w:space="0" w:color="auto"/>
            </w:tcBorders>
            <w:shd w:val="clear" w:color="auto" w:fill="auto"/>
            <w:vAlign w:val="center"/>
          </w:tcPr>
          <w:p w14:paraId="1F2A995F" w14:textId="77777777" w:rsidR="009C500E" w:rsidRPr="008E3939" w:rsidRDefault="009C500E" w:rsidP="00231E15">
            <w:pPr>
              <w:widowControl/>
              <w:suppressAutoHyphens w:val="0"/>
              <w:autoSpaceDN/>
              <w:spacing w:before="60"/>
              <w:ind w:left="357" w:hanging="357"/>
              <w:contextualSpacing/>
              <w:textAlignment w:val="auto"/>
              <w:rPr>
                <w:rFonts w:ascii="Calibri" w:eastAsia="Times New Roman" w:hAnsi="Calibri" w:cs="Calibri"/>
                <w:b/>
                <w:bCs/>
                <w:sz w:val="18"/>
                <w:szCs w:val="18"/>
              </w:rPr>
            </w:pPr>
            <w:r w:rsidRPr="008E3939">
              <w:rPr>
                <w:rFonts w:ascii="Calibri" w:hAnsi="Calibri"/>
                <w:b/>
                <w:sz w:val="18"/>
              </w:rPr>
              <w:t>Riadenie</w:t>
            </w:r>
          </w:p>
          <w:p w14:paraId="404AA642" w14:textId="77777777" w:rsidR="009C500E" w:rsidRPr="008E3939" w:rsidRDefault="009C500E" w:rsidP="00A67186">
            <w:pPr>
              <w:widowControl/>
              <w:suppressAutoHyphens w:val="0"/>
              <w:autoSpaceDN/>
              <w:spacing w:before="60"/>
              <w:ind w:left="316" w:right="-110" w:hanging="357"/>
              <w:contextualSpacing/>
              <w:textAlignment w:val="auto"/>
              <w:rPr>
                <w:rFonts w:ascii="Calibri" w:eastAsia="Times New Roman" w:hAnsi="Calibri" w:cs="Calibri"/>
                <w:i/>
                <w:iCs/>
                <w:sz w:val="18"/>
                <w:szCs w:val="18"/>
              </w:rPr>
            </w:pPr>
            <w:r w:rsidRPr="008E3939">
              <w:rPr>
                <w:rFonts w:ascii="Calibri" w:hAnsi="Calibri"/>
                <w:i/>
                <w:sz w:val="18"/>
              </w:rPr>
              <w:t>(Vedúca organizácia)</w:t>
            </w:r>
          </w:p>
          <w:p w14:paraId="0AD8F62A" w14:textId="77777777" w:rsidR="009C500E" w:rsidRPr="008E3939" w:rsidRDefault="009C500E" w:rsidP="00231E15">
            <w:pPr>
              <w:pStyle w:val="Default"/>
              <w:rPr>
                <w:rFonts w:ascii="Calibri" w:hAnsi="Calibri" w:cs="Calibri"/>
                <w:i/>
                <w:color w:val="auto"/>
                <w:sz w:val="18"/>
                <w:szCs w:val="18"/>
              </w:rPr>
            </w:pPr>
          </w:p>
        </w:tc>
        <w:tc>
          <w:tcPr>
            <w:tcW w:w="7659" w:type="dxa"/>
            <w:tcBorders>
              <w:left w:val="single" w:sz="12" w:space="0" w:color="auto"/>
              <w:bottom w:val="dashed" w:sz="4" w:space="0" w:color="auto"/>
            </w:tcBorders>
            <w:shd w:val="clear" w:color="auto" w:fill="auto"/>
          </w:tcPr>
          <w:p w14:paraId="406867F9" w14:textId="3C00AEF0" w:rsidR="009C500E" w:rsidRPr="008E3939" w:rsidRDefault="009C500E" w:rsidP="009C500E">
            <w:pPr>
              <w:pStyle w:val="AtableBullets"/>
              <w:widowControl/>
              <w:numPr>
                <w:ilvl w:val="0"/>
                <w:numId w:val="1"/>
              </w:numPr>
              <w:spacing w:before="60"/>
              <w:ind w:left="782" w:hanging="357"/>
              <w:rPr>
                <w:b/>
                <w:bCs/>
              </w:rPr>
            </w:pPr>
            <w:r w:rsidRPr="008E3939">
              <w:t>Zabezpečiť účinnú koordináciu projektu</w:t>
            </w:r>
            <w:r w:rsidR="008E3939">
              <w:t xml:space="preserve"> v </w:t>
            </w:r>
            <w:r w:rsidRPr="008E3939">
              <w:t>spolupráci so všetkými ostatnými účastníckymi organizáciami.</w:t>
            </w:r>
          </w:p>
          <w:p w14:paraId="00699693" w14:textId="62A1FF08" w:rsidR="009C500E" w:rsidRPr="008E3939" w:rsidRDefault="009C500E" w:rsidP="009C500E">
            <w:pPr>
              <w:pStyle w:val="AtableBullets"/>
              <w:widowControl/>
              <w:numPr>
                <w:ilvl w:val="0"/>
                <w:numId w:val="1"/>
              </w:numPr>
              <w:spacing w:before="60"/>
              <w:ind w:left="782" w:hanging="357"/>
              <w:rPr>
                <w:b/>
                <w:bCs/>
              </w:rPr>
            </w:pPr>
            <w:r w:rsidRPr="008E3939">
              <w:t>Zabezpečiť dodržiavanie zásad dobrovoľníctva</w:t>
            </w:r>
            <w:r w:rsidR="008E3939">
              <w:t xml:space="preserve"> a </w:t>
            </w:r>
            <w:r w:rsidRPr="008E3939">
              <w:t>štandardov kvality všetkými organizáciami, ktoré sú do projektu zapojené.</w:t>
            </w:r>
          </w:p>
          <w:p w14:paraId="1B0FBB46" w14:textId="2AF715B9" w:rsidR="008E3939" w:rsidRDefault="009C500E" w:rsidP="009C500E">
            <w:pPr>
              <w:pStyle w:val="AtableBullets"/>
              <w:widowControl/>
              <w:numPr>
                <w:ilvl w:val="0"/>
                <w:numId w:val="1"/>
              </w:numPr>
            </w:pPr>
            <w:r w:rsidRPr="008E3939">
              <w:t>Predložiť žiadosti</w:t>
            </w:r>
            <w:r w:rsidR="008E3939">
              <w:t xml:space="preserve"> o </w:t>
            </w:r>
            <w:r w:rsidRPr="008E3939">
              <w:t>grant</w:t>
            </w:r>
            <w:r w:rsidR="008E3939">
              <w:t xml:space="preserve"> a </w:t>
            </w:r>
            <w:r w:rsidRPr="008E3939">
              <w:t>niesť finančnú</w:t>
            </w:r>
            <w:r w:rsidR="008E3939">
              <w:t xml:space="preserve"> a </w:t>
            </w:r>
            <w:r w:rsidRPr="008E3939">
              <w:t>administratívnu zodpovednosť za celý projekt voči národnej agentúre</w:t>
            </w:r>
            <w:r w:rsidR="008E3939">
              <w:t>.</w:t>
            </w:r>
          </w:p>
          <w:p w14:paraId="4E54E9B0" w14:textId="4F05580D" w:rsidR="009C500E" w:rsidRPr="008E3939" w:rsidRDefault="009C500E" w:rsidP="009C500E">
            <w:pPr>
              <w:pStyle w:val="AtableBullets"/>
              <w:widowControl/>
              <w:numPr>
                <w:ilvl w:val="0"/>
                <w:numId w:val="1"/>
              </w:numPr>
            </w:pPr>
            <w:r w:rsidRPr="008E3939">
              <w:t>Vykonávať všetky alebo niektoré administratívne úlohy ďalšej zapojenej organizácie (ďalších zapojených organizácií).</w:t>
            </w:r>
          </w:p>
          <w:p w14:paraId="2A95E7EB" w14:textId="77777777" w:rsidR="009C500E" w:rsidRPr="008E3939" w:rsidRDefault="009C500E" w:rsidP="009C500E">
            <w:pPr>
              <w:pStyle w:val="AtableBullets"/>
              <w:widowControl/>
              <w:numPr>
                <w:ilvl w:val="0"/>
                <w:numId w:val="1"/>
              </w:numPr>
            </w:pPr>
            <w:r w:rsidRPr="008E3939">
              <w:t>Rozdeliť grant medzi všetky organizácie.</w:t>
            </w:r>
          </w:p>
          <w:p w14:paraId="53EEFA30" w14:textId="4FDF44E0" w:rsidR="009C500E" w:rsidRPr="008E3939" w:rsidRDefault="009C500E" w:rsidP="009C500E">
            <w:pPr>
              <w:pStyle w:val="AtableBullets"/>
              <w:widowControl/>
              <w:numPr>
                <w:ilvl w:val="0"/>
                <w:numId w:val="1"/>
              </w:numPr>
            </w:pPr>
            <w:r w:rsidRPr="008E3939">
              <w:t>Vykonávať monitorovanie, podávanie správ</w:t>
            </w:r>
            <w:r w:rsidR="008E3939">
              <w:t xml:space="preserve"> a </w:t>
            </w:r>
            <w:r w:rsidRPr="008E3939">
              <w:t>hodnotenie</w:t>
            </w:r>
            <w:r w:rsidR="008E3939">
              <w:t xml:space="preserve"> v </w:t>
            </w:r>
            <w:r w:rsidRPr="008E3939">
              <w:t>súlade</w:t>
            </w:r>
            <w:r w:rsidR="008E3939">
              <w:t xml:space="preserve"> s </w:t>
            </w:r>
            <w:r w:rsidRPr="008E3939">
              <w:t>postupmi programu.</w:t>
            </w:r>
          </w:p>
          <w:p w14:paraId="1200D8C9" w14:textId="2859BB60" w:rsidR="009C500E" w:rsidRPr="008E3939" w:rsidRDefault="009C500E" w:rsidP="009C500E">
            <w:pPr>
              <w:pStyle w:val="AtableBullets"/>
              <w:widowControl/>
              <w:numPr>
                <w:ilvl w:val="0"/>
                <w:numId w:val="1"/>
              </w:numPr>
            </w:pPr>
            <w:r w:rsidRPr="008E3939">
              <w:t>Vykonávať aktivity zamerané na šírenie informácií</w:t>
            </w:r>
            <w:r w:rsidR="008E3939">
              <w:t xml:space="preserve"> a </w:t>
            </w:r>
            <w:r w:rsidRPr="008E3939">
              <w:t>informovanie.</w:t>
            </w:r>
          </w:p>
        </w:tc>
      </w:tr>
      <w:tr w:rsidR="009C500E" w:rsidRPr="008E3939" w14:paraId="7CA59563" w14:textId="77777777" w:rsidTr="009E4A83">
        <w:tc>
          <w:tcPr>
            <w:tcW w:w="1550" w:type="dxa"/>
            <w:tcBorders>
              <w:top w:val="dashed" w:sz="4" w:space="0" w:color="auto"/>
              <w:bottom w:val="dashed" w:sz="4" w:space="0" w:color="auto"/>
              <w:right w:val="single" w:sz="12" w:space="0" w:color="auto"/>
            </w:tcBorders>
            <w:shd w:val="clear" w:color="auto" w:fill="auto"/>
            <w:vAlign w:val="center"/>
          </w:tcPr>
          <w:p w14:paraId="710216E9" w14:textId="77777777" w:rsidR="008E3939" w:rsidRDefault="009C500E" w:rsidP="00231E15">
            <w:pPr>
              <w:widowControl/>
              <w:suppressAutoHyphens w:val="0"/>
              <w:autoSpaceDN/>
              <w:spacing w:before="60"/>
              <w:ind w:left="357" w:hanging="357"/>
              <w:contextualSpacing/>
              <w:textAlignment w:val="auto"/>
              <w:rPr>
                <w:rFonts w:ascii="Calibri" w:hAnsi="Calibri"/>
                <w:b/>
                <w:sz w:val="18"/>
              </w:rPr>
            </w:pPr>
            <w:r w:rsidRPr="008E3939">
              <w:rPr>
                <w:rFonts w:ascii="Calibri" w:hAnsi="Calibri"/>
                <w:b/>
                <w:sz w:val="18"/>
              </w:rPr>
              <w:t>Pred</w:t>
            </w:r>
          </w:p>
          <w:p w14:paraId="42FF8EF2" w14:textId="77777777" w:rsidR="008E3939" w:rsidRDefault="009C500E" w:rsidP="00231E15">
            <w:pPr>
              <w:widowControl/>
              <w:suppressAutoHyphens w:val="0"/>
              <w:autoSpaceDN/>
              <w:spacing w:before="60"/>
              <w:ind w:left="357" w:hanging="357"/>
              <w:contextualSpacing/>
              <w:textAlignment w:val="auto"/>
              <w:rPr>
                <w:rFonts w:ascii="Calibri" w:hAnsi="Calibri"/>
                <w:b/>
                <w:sz w:val="18"/>
              </w:rPr>
            </w:pPr>
            <w:r w:rsidRPr="008E3939">
              <w:rPr>
                <w:rFonts w:ascii="Calibri" w:hAnsi="Calibri"/>
                <w:b/>
                <w:sz w:val="18"/>
              </w:rPr>
              <w:t>aktivitou</w:t>
            </w:r>
          </w:p>
          <w:p w14:paraId="12BE0C87" w14:textId="7835CCD2" w:rsidR="009C500E" w:rsidRPr="008E3939" w:rsidRDefault="009C500E" w:rsidP="655A987C">
            <w:pPr>
              <w:widowControl/>
              <w:suppressAutoHyphens w:val="0"/>
              <w:autoSpaceDN/>
              <w:spacing w:before="60"/>
              <w:ind w:left="357" w:hanging="357"/>
              <w:contextualSpacing/>
              <w:textAlignment w:val="auto"/>
              <w:rPr>
                <w:rFonts w:ascii="Calibri" w:eastAsia="Times New Roman" w:hAnsi="Calibri" w:cs="Calibri"/>
                <w:i/>
                <w:iCs/>
                <w:sz w:val="18"/>
                <w:szCs w:val="18"/>
              </w:rPr>
            </w:pPr>
            <w:r w:rsidRPr="008E3939">
              <w:rPr>
                <w:rFonts w:ascii="Calibri" w:hAnsi="Calibri"/>
                <w:i/>
                <w:sz w:val="18"/>
              </w:rPr>
              <w:t>(podporná rola)</w:t>
            </w:r>
          </w:p>
          <w:p w14:paraId="1FF3455A" w14:textId="77777777" w:rsidR="009C500E" w:rsidRPr="008E3939" w:rsidRDefault="009C500E" w:rsidP="00231E15">
            <w:pPr>
              <w:pStyle w:val="Default"/>
              <w:rPr>
                <w:rFonts w:ascii="Calibri" w:hAnsi="Calibri" w:cs="Calibri"/>
                <w:i/>
                <w:color w:val="auto"/>
                <w:sz w:val="18"/>
                <w:szCs w:val="18"/>
              </w:rPr>
            </w:pPr>
          </w:p>
        </w:tc>
        <w:tc>
          <w:tcPr>
            <w:tcW w:w="7659" w:type="dxa"/>
            <w:tcBorders>
              <w:top w:val="dashed" w:sz="4" w:space="0" w:color="auto"/>
              <w:left w:val="single" w:sz="12" w:space="0" w:color="auto"/>
              <w:bottom w:val="dashed" w:sz="4" w:space="0" w:color="auto"/>
            </w:tcBorders>
            <w:shd w:val="clear" w:color="auto" w:fill="auto"/>
          </w:tcPr>
          <w:p w14:paraId="46A8E77E" w14:textId="6F78342B" w:rsidR="008E3939" w:rsidRDefault="009C500E" w:rsidP="009C500E">
            <w:pPr>
              <w:pStyle w:val="AtableBullets"/>
              <w:widowControl/>
              <w:numPr>
                <w:ilvl w:val="0"/>
                <w:numId w:val="1"/>
              </w:numPr>
              <w:spacing w:before="60"/>
              <w:ind w:left="782" w:hanging="357"/>
            </w:pPr>
            <w:r w:rsidRPr="008E3939">
              <w:t>Vybrať</w:t>
            </w:r>
            <w:r w:rsidR="008E3939">
              <w:t xml:space="preserve"> a </w:t>
            </w:r>
            <w:r w:rsidRPr="008E3939">
              <w:t>spojiť registrovaných uchádzačov na portáli Európskeho zboru solidarity alebo poskytnúť podporu registrovaným uchádzačom pri hľadaní vhodných príležitostí (to môže vykonať aj hostiteľská organizácia)</w:t>
            </w:r>
            <w:r w:rsidR="008E3939">
              <w:t>.</w:t>
            </w:r>
          </w:p>
          <w:p w14:paraId="031EB5D9" w14:textId="64684A28" w:rsidR="009C500E" w:rsidRPr="008E3939" w:rsidRDefault="009C500E" w:rsidP="009C500E">
            <w:pPr>
              <w:pStyle w:val="AtableBullets"/>
              <w:widowControl/>
              <w:numPr>
                <w:ilvl w:val="0"/>
                <w:numId w:val="1"/>
              </w:numPr>
            </w:pPr>
            <w:r w:rsidRPr="008E3939">
              <w:t>Zabezpečiť, že dobrovoľník podpíše dohodu</w:t>
            </w:r>
            <w:r w:rsidR="008E3939">
              <w:t xml:space="preserve"> o </w:t>
            </w:r>
            <w:r w:rsidRPr="008E3939">
              <w:t>dobrovoľníckej činnosti, ktorá obsahuje prvok vzdelávania</w:t>
            </w:r>
            <w:r w:rsidR="008E3939">
              <w:t xml:space="preserve"> a </w:t>
            </w:r>
            <w:r w:rsidRPr="008E3939">
              <w:t>odbornej prípravy.</w:t>
            </w:r>
          </w:p>
          <w:p w14:paraId="4C32FA35" w14:textId="486D95D6" w:rsidR="009C500E" w:rsidRPr="008E3939" w:rsidRDefault="009C500E" w:rsidP="009C500E">
            <w:pPr>
              <w:pStyle w:val="AtableBullets"/>
              <w:widowControl/>
              <w:numPr>
                <w:ilvl w:val="0"/>
                <w:numId w:val="1"/>
              </w:numPr>
            </w:pPr>
            <w:r w:rsidRPr="008E3939">
              <w:t>Povzbudiť dobrovoľníka, aby sa prihlásil na všeobecné online školenia, ktoré sa ponúkajú na portáli Európskeho zboru solidarity,</w:t>
            </w:r>
            <w:r w:rsidR="008E3939">
              <w:t xml:space="preserve"> a </w:t>
            </w:r>
            <w:r w:rsidRPr="008E3939">
              <w:t>aby sa na nich zúčastnil.</w:t>
            </w:r>
          </w:p>
          <w:p w14:paraId="5AB59BD2" w14:textId="17A627AE" w:rsidR="009C500E" w:rsidRPr="008E3939" w:rsidRDefault="009C500E" w:rsidP="009C500E">
            <w:pPr>
              <w:pStyle w:val="AtableBullets"/>
              <w:widowControl/>
              <w:numPr>
                <w:ilvl w:val="0"/>
                <w:numId w:val="1"/>
              </w:numPr>
            </w:pPr>
            <w:r w:rsidRPr="008E3939">
              <w:t>Zabezpečiť, aby dobrovoľník dostal podporu pri absolvovaní jazykovej prípravy (v prípade potreby pomoc pri absolvovaní online jazykovej podpory</w:t>
            </w:r>
            <w:r w:rsidR="008E3939">
              <w:t xml:space="preserve"> a </w:t>
            </w:r>
            <w:r w:rsidRPr="008E3939">
              <w:t>hodnotenia, ktoré poskytuje Komisia).</w:t>
            </w:r>
          </w:p>
          <w:p w14:paraId="0427AC99" w14:textId="22D3A319" w:rsidR="009C500E" w:rsidRPr="008E3939" w:rsidRDefault="009C500E" w:rsidP="009C500E">
            <w:pPr>
              <w:pStyle w:val="AtableBullets"/>
              <w:widowControl/>
              <w:numPr>
                <w:ilvl w:val="0"/>
                <w:numId w:val="1"/>
              </w:numPr>
            </w:pPr>
            <w:r w:rsidRPr="008E3939">
              <w:t>Poskytnúť dobrovoľníkovi náležitú prípravu pred odchodom,</w:t>
            </w:r>
            <w:r w:rsidR="008E3939">
              <w:t xml:space="preserve"> a </w:t>
            </w:r>
            <w:r w:rsidRPr="008E3939">
              <w:t>to podľa individuálnych potrieb</w:t>
            </w:r>
            <w:r w:rsidR="008E3939">
              <w:t xml:space="preserve"> a v </w:t>
            </w:r>
            <w:r w:rsidRPr="008E3939">
              <w:t>súlade so školiacim</w:t>
            </w:r>
            <w:r w:rsidR="008E3939">
              <w:t xml:space="preserve"> a </w:t>
            </w:r>
            <w:r w:rsidRPr="008E3939">
              <w:t>hodnotiacim cyklom (to môže</w:t>
            </w:r>
            <w:r w:rsidR="008E3939">
              <w:t xml:space="preserve"> v </w:t>
            </w:r>
            <w:r w:rsidRPr="008E3939">
              <w:t>osobitných prípadoch vykonať aj hostiteľská organizácia).</w:t>
            </w:r>
          </w:p>
          <w:p w14:paraId="01150CE1" w14:textId="77777777" w:rsidR="009C500E" w:rsidRPr="008E3939" w:rsidRDefault="009C500E" w:rsidP="009C500E">
            <w:pPr>
              <w:pStyle w:val="AtableBullets"/>
              <w:widowControl/>
              <w:numPr>
                <w:ilvl w:val="0"/>
                <w:numId w:val="1"/>
              </w:numPr>
            </w:pPr>
            <w:r w:rsidRPr="008E3939">
              <w:t>Zabezpečiť účasť dobrovoľníka na školení pred odchodom, ak takúto prípravu organizuje národná agentúra alebo centrum SALTO.</w:t>
            </w:r>
          </w:p>
          <w:p w14:paraId="1F9BB60F" w14:textId="17E54977" w:rsidR="009C500E" w:rsidRPr="008E3939" w:rsidRDefault="009C500E" w:rsidP="009C500E">
            <w:pPr>
              <w:pStyle w:val="AtableBullets"/>
              <w:widowControl/>
              <w:numPr>
                <w:ilvl w:val="0"/>
                <w:numId w:val="1"/>
              </w:numPr>
            </w:pPr>
            <w:r w:rsidRPr="008E3939">
              <w:t>Zaistiť, aby bol dobrovoľník držiteľom európskeho preukazu zdravotného poistenia</w:t>
            </w:r>
            <w:r w:rsidR="008E3939">
              <w:t xml:space="preserve"> a </w:t>
            </w:r>
            <w:r w:rsidRPr="008E3939">
              <w:t>mal povinné poistenie, ako to stanovuje Európsky zbor solidarity (v náležitých prípadoch).</w:t>
            </w:r>
          </w:p>
          <w:p w14:paraId="33A41845" w14:textId="08516A56" w:rsidR="009C500E" w:rsidRPr="008E3939" w:rsidRDefault="009C500E" w:rsidP="009C500E">
            <w:pPr>
              <w:pStyle w:val="AtableBullets"/>
              <w:widowControl/>
              <w:numPr>
                <w:ilvl w:val="0"/>
                <w:numId w:val="1"/>
              </w:numPr>
            </w:pPr>
            <w:r w:rsidRPr="008E3939">
              <w:t>Zabezpečiť, aby dobrovoľník dostal informačný balík</w:t>
            </w:r>
            <w:r w:rsidR="008E3939">
              <w:t xml:space="preserve"> o </w:t>
            </w:r>
            <w:r w:rsidRPr="008E3939">
              <w:t>Európskom zbore solidarity.</w:t>
            </w:r>
          </w:p>
          <w:p w14:paraId="3943E499" w14:textId="00D30DFA" w:rsidR="009C500E" w:rsidRPr="008E3939" w:rsidRDefault="009C500E" w:rsidP="009C500E">
            <w:pPr>
              <w:pStyle w:val="AtableBullets"/>
              <w:widowControl/>
              <w:numPr>
                <w:ilvl w:val="0"/>
                <w:numId w:val="1"/>
              </w:numPr>
            </w:pPr>
            <w:r w:rsidRPr="008E3939">
              <w:t>Udržiavať kontakt</w:t>
            </w:r>
            <w:r w:rsidR="008E3939">
              <w:t xml:space="preserve"> s </w:t>
            </w:r>
            <w:r w:rsidRPr="008E3939">
              <w:t>dobrovoľníkom</w:t>
            </w:r>
            <w:r w:rsidR="008E3939">
              <w:t xml:space="preserve"> a </w:t>
            </w:r>
            <w:r w:rsidRPr="008E3939">
              <w:t>hostiteľskou organizáciou</w:t>
            </w:r>
            <w:r w:rsidR="008E3939">
              <w:t xml:space="preserve"> v </w:t>
            </w:r>
            <w:r w:rsidRPr="008E3939">
              <w:t xml:space="preserve">priebehu celej aktivity. </w:t>
            </w:r>
          </w:p>
        </w:tc>
      </w:tr>
      <w:tr w:rsidR="009C500E" w:rsidRPr="008E3939" w14:paraId="70C67946" w14:textId="77777777" w:rsidTr="009E4A83">
        <w:tc>
          <w:tcPr>
            <w:tcW w:w="1550" w:type="dxa"/>
            <w:tcBorders>
              <w:top w:val="dashed" w:sz="4" w:space="0" w:color="auto"/>
              <w:bottom w:val="dashed" w:sz="4" w:space="0" w:color="auto"/>
              <w:right w:val="single" w:sz="12" w:space="0" w:color="auto"/>
            </w:tcBorders>
            <w:shd w:val="clear" w:color="auto" w:fill="auto"/>
            <w:vAlign w:val="center"/>
          </w:tcPr>
          <w:p w14:paraId="7760EA5A" w14:textId="77777777" w:rsidR="009C500E" w:rsidRPr="008E3939" w:rsidRDefault="009C500E" w:rsidP="00231E15">
            <w:pPr>
              <w:rPr>
                <w:rFonts w:ascii="Calibri" w:eastAsia="Times New Roman" w:hAnsi="Calibri" w:cs="Calibri"/>
                <w:b/>
                <w:bCs/>
                <w:sz w:val="18"/>
                <w:szCs w:val="18"/>
              </w:rPr>
            </w:pPr>
            <w:r w:rsidRPr="008E3939">
              <w:rPr>
                <w:rFonts w:ascii="Calibri" w:hAnsi="Calibri"/>
                <w:b/>
                <w:sz w:val="18"/>
              </w:rPr>
              <w:t>V priebehu aktivity</w:t>
            </w:r>
          </w:p>
          <w:p w14:paraId="5C0B7468" w14:textId="77777777" w:rsidR="009C500E" w:rsidRPr="008E3939" w:rsidRDefault="009C500E" w:rsidP="655A987C">
            <w:pPr>
              <w:rPr>
                <w:rFonts w:ascii="Calibri" w:eastAsia="Times New Roman" w:hAnsi="Calibri" w:cs="Calibri"/>
                <w:i/>
                <w:iCs/>
                <w:sz w:val="18"/>
                <w:szCs w:val="18"/>
              </w:rPr>
            </w:pPr>
            <w:r w:rsidRPr="008E3939">
              <w:rPr>
                <w:rFonts w:ascii="Calibri" w:hAnsi="Calibri"/>
                <w:i/>
                <w:sz w:val="18"/>
              </w:rPr>
              <w:t>(hostiteľská rola)</w:t>
            </w:r>
          </w:p>
          <w:p w14:paraId="3E7DA168" w14:textId="77777777" w:rsidR="009C500E" w:rsidRPr="008E3939" w:rsidRDefault="009C500E" w:rsidP="00231E15">
            <w:pPr>
              <w:pStyle w:val="Default"/>
              <w:rPr>
                <w:rFonts w:ascii="Calibri" w:hAnsi="Calibri" w:cs="Calibri"/>
                <w:i/>
                <w:color w:val="auto"/>
                <w:sz w:val="18"/>
                <w:szCs w:val="18"/>
              </w:rPr>
            </w:pPr>
          </w:p>
        </w:tc>
        <w:tc>
          <w:tcPr>
            <w:tcW w:w="7659" w:type="dxa"/>
            <w:tcBorders>
              <w:top w:val="dashed" w:sz="4" w:space="0" w:color="auto"/>
              <w:left w:val="single" w:sz="12" w:space="0" w:color="auto"/>
              <w:bottom w:val="dashed" w:sz="4" w:space="0" w:color="auto"/>
            </w:tcBorders>
            <w:shd w:val="clear" w:color="auto" w:fill="auto"/>
          </w:tcPr>
          <w:p w14:paraId="74A5F4A2" w14:textId="19E6D4BF" w:rsidR="009C500E" w:rsidRPr="008E3939" w:rsidRDefault="009C500E" w:rsidP="655A987C">
            <w:pPr>
              <w:widowControl/>
              <w:tabs>
                <w:tab w:val="num" w:pos="329"/>
              </w:tabs>
              <w:spacing w:before="60" w:after="120"/>
              <w:ind w:left="329" w:hanging="291"/>
              <w:contextualSpacing/>
              <w:rPr>
                <w:rFonts w:ascii="Calibri" w:eastAsia="Times New Roman" w:hAnsi="Calibri" w:cs="Calibri"/>
                <w:b/>
                <w:bCs/>
                <w:i/>
                <w:iCs/>
                <w:sz w:val="18"/>
                <w:szCs w:val="18"/>
              </w:rPr>
            </w:pPr>
            <w:r w:rsidRPr="008E3939">
              <w:rPr>
                <w:rFonts w:ascii="Calibri" w:hAnsi="Calibri"/>
                <w:i/>
                <w:sz w:val="18"/>
              </w:rPr>
              <w:t>Vzdelávanie, mentorstvo</w:t>
            </w:r>
            <w:r w:rsidR="008E3939">
              <w:rPr>
                <w:rFonts w:ascii="Calibri" w:hAnsi="Calibri"/>
                <w:i/>
                <w:sz w:val="18"/>
              </w:rPr>
              <w:t xml:space="preserve"> a </w:t>
            </w:r>
            <w:r w:rsidRPr="008E3939">
              <w:rPr>
                <w:rFonts w:ascii="Calibri" w:hAnsi="Calibri"/>
                <w:i/>
                <w:sz w:val="18"/>
              </w:rPr>
              <w:t>podpora</w:t>
            </w:r>
          </w:p>
          <w:p w14:paraId="1DA6F399" w14:textId="0C58DD34" w:rsidR="009C500E" w:rsidRPr="008E3939" w:rsidRDefault="009C500E" w:rsidP="009C500E">
            <w:pPr>
              <w:pStyle w:val="AtableBullets"/>
              <w:widowControl/>
              <w:numPr>
                <w:ilvl w:val="0"/>
                <w:numId w:val="1"/>
              </w:numPr>
            </w:pPr>
            <w:r w:rsidRPr="008E3939">
              <w:t>Zabezpečiť, aby sa dobrovoľník zúčastnil na celom školiacom</w:t>
            </w:r>
            <w:r w:rsidR="008E3939">
              <w:t xml:space="preserve"> a </w:t>
            </w:r>
            <w:r w:rsidRPr="008E3939">
              <w:t>hodnotiacom cykle (v náležitých prípadoch).</w:t>
            </w:r>
          </w:p>
          <w:p w14:paraId="28DBFB17" w14:textId="2F00B25C" w:rsidR="009C500E" w:rsidRPr="008E3939" w:rsidRDefault="009C500E" w:rsidP="009C500E">
            <w:pPr>
              <w:pStyle w:val="AtableBullets"/>
              <w:widowControl/>
              <w:numPr>
                <w:ilvl w:val="0"/>
                <w:numId w:val="1"/>
              </w:numPr>
            </w:pPr>
            <w:r w:rsidRPr="008E3939">
              <w:t>Zabezpečiť, aby dobrovoľník využíval európsky preukaz zdravotného poistenia náležitým spôsobom</w:t>
            </w:r>
            <w:r w:rsidR="008E3939">
              <w:t xml:space="preserve"> a </w:t>
            </w:r>
            <w:r w:rsidRPr="008E3939">
              <w:t>poistenie použil iba</w:t>
            </w:r>
            <w:r w:rsidR="008E3939">
              <w:t xml:space="preserve"> v </w:t>
            </w:r>
            <w:r w:rsidRPr="008E3939">
              <w:t>prípadoch, keď si to vyžadujú okolnosti (v náležitých prípadoch).</w:t>
            </w:r>
          </w:p>
          <w:p w14:paraId="1A3C7846" w14:textId="21113355" w:rsidR="009C500E" w:rsidRPr="008E3939" w:rsidRDefault="009C500E" w:rsidP="009C500E">
            <w:pPr>
              <w:pStyle w:val="AtableBullets"/>
              <w:widowControl/>
              <w:numPr>
                <w:ilvl w:val="0"/>
                <w:numId w:val="1"/>
              </w:numPr>
            </w:pPr>
            <w:r w:rsidRPr="008E3939">
              <w:t>Ponúkať dobrovoľníkovi možnosť vykonať podrobne vymedzený súbor úloh, ktoré umožnia využiť niektoré</w:t>
            </w:r>
            <w:r w:rsidR="008E3939">
              <w:t xml:space="preserve"> z </w:t>
            </w:r>
            <w:r w:rsidRPr="008E3939">
              <w:t>nápadov dobrovoľníka, jeho kreativitu</w:t>
            </w:r>
            <w:r w:rsidR="008E3939">
              <w:t xml:space="preserve"> a </w:t>
            </w:r>
            <w:r w:rsidRPr="008E3939">
              <w:t>skúsenosti.</w:t>
            </w:r>
          </w:p>
          <w:p w14:paraId="1CDEE3E2" w14:textId="7387288B" w:rsidR="009C500E" w:rsidRPr="008E3939" w:rsidRDefault="009C500E" w:rsidP="009C500E">
            <w:pPr>
              <w:pStyle w:val="AtableBullets"/>
              <w:widowControl/>
              <w:numPr>
                <w:ilvl w:val="0"/>
                <w:numId w:val="1"/>
              </w:numPr>
            </w:pPr>
            <w:r w:rsidRPr="008E3939">
              <w:t>Určiť jasné možnosti vzdelávania pre dobrovoľníka</w:t>
            </w:r>
            <w:r w:rsidR="008E3939">
              <w:t xml:space="preserve"> a v </w:t>
            </w:r>
            <w:r w:rsidRPr="008E3939">
              <w:t>spolupráci</w:t>
            </w:r>
            <w:r w:rsidR="008E3939">
              <w:t xml:space="preserve"> s </w:t>
            </w:r>
            <w:r w:rsidRPr="008E3939">
              <w:t>ním.</w:t>
            </w:r>
          </w:p>
          <w:p w14:paraId="34616682" w14:textId="4E5715D1" w:rsidR="008E3939" w:rsidRDefault="009C500E" w:rsidP="009C500E">
            <w:pPr>
              <w:pStyle w:val="AtableBullets"/>
              <w:widowControl/>
              <w:numPr>
                <w:ilvl w:val="0"/>
                <w:numId w:val="1"/>
              </w:numPr>
            </w:pPr>
            <w:r w:rsidRPr="008E3939">
              <w:t>Poskytovať dobrovoľníkovi podporu, dohľad</w:t>
            </w:r>
            <w:r w:rsidR="008E3939">
              <w:t xml:space="preserve"> a </w:t>
            </w:r>
            <w:r w:rsidRPr="008E3939">
              <w:t>usmernenia súvisiace</w:t>
            </w:r>
            <w:r w:rsidR="008E3939">
              <w:t xml:space="preserve"> s </w:t>
            </w:r>
            <w:r w:rsidRPr="008E3939">
              <w:t>úlohou</w:t>
            </w:r>
            <w:r w:rsidR="008E3939">
              <w:t>.</w:t>
            </w:r>
          </w:p>
          <w:p w14:paraId="7B307BAA" w14:textId="6D99E240" w:rsidR="009C500E" w:rsidRPr="008E3939" w:rsidRDefault="009C500E" w:rsidP="009C500E">
            <w:pPr>
              <w:pStyle w:val="AtableBullets"/>
              <w:widowControl/>
              <w:numPr>
                <w:ilvl w:val="0"/>
                <w:numId w:val="1"/>
              </w:numPr>
            </w:pPr>
            <w:r w:rsidRPr="008E3939">
              <w:t>Poskytovať dobrovoľníkom podporu</w:t>
            </w:r>
            <w:r w:rsidR="008E3939">
              <w:t xml:space="preserve"> s </w:t>
            </w:r>
            <w:r w:rsidRPr="008E3939">
              <w:t>cieľom zvážiť vzdelávací proces</w:t>
            </w:r>
            <w:r w:rsidR="008E3939">
              <w:t xml:space="preserve"> a </w:t>
            </w:r>
            <w:r w:rsidRPr="008E3939">
              <w:t>zaistiť</w:t>
            </w:r>
            <w:r w:rsidR="008E3939">
              <w:t xml:space="preserve"> a </w:t>
            </w:r>
            <w:r w:rsidRPr="008E3939">
              <w:t>zdokumentovať ich vzdelávacie výstupy,</w:t>
            </w:r>
            <w:r w:rsidR="008E3939">
              <w:t xml:space="preserve"> a </w:t>
            </w:r>
            <w:r w:rsidRPr="008E3939">
              <w:t xml:space="preserve">to prostredníctvom nástrojov na validáciu na úrovni EÚ, najmä nástrojov </w:t>
            </w:r>
            <w:proofErr w:type="spellStart"/>
            <w:r w:rsidRPr="008E3939">
              <w:t>Youthpass</w:t>
            </w:r>
            <w:proofErr w:type="spellEnd"/>
            <w:r w:rsidRPr="008E3939">
              <w:t xml:space="preserve"> alebo </w:t>
            </w:r>
            <w:proofErr w:type="spellStart"/>
            <w:r w:rsidRPr="008E3939">
              <w:t>Europass</w:t>
            </w:r>
            <w:proofErr w:type="spellEnd"/>
            <w:r w:rsidRPr="008E3939">
              <w:t>, alebo nástrojov na vnútroštátnej úrovni (túto úlohu môže vykonať aj podporná organizácia).</w:t>
            </w:r>
          </w:p>
          <w:p w14:paraId="60D52727" w14:textId="77777777" w:rsidR="008E3939" w:rsidRDefault="009C500E" w:rsidP="009C500E">
            <w:pPr>
              <w:pStyle w:val="AtableBullets"/>
              <w:widowControl/>
              <w:numPr>
                <w:ilvl w:val="0"/>
                <w:numId w:val="1"/>
              </w:numPr>
            </w:pPr>
            <w:r w:rsidRPr="008E3939">
              <w:t>V prípade potreby podporiť dobrovoľníka, ktorý absolvuje jazykové kurzy</w:t>
            </w:r>
            <w:r w:rsidR="008E3939">
              <w:t>.</w:t>
            </w:r>
          </w:p>
          <w:p w14:paraId="2EB95C04" w14:textId="77777777" w:rsidR="008E3939" w:rsidRDefault="009C500E" w:rsidP="009C500E">
            <w:pPr>
              <w:pStyle w:val="AtableBullets"/>
              <w:widowControl/>
              <w:numPr>
                <w:ilvl w:val="0"/>
                <w:numId w:val="1"/>
              </w:numPr>
            </w:pPr>
            <w:r w:rsidRPr="008E3939">
              <w:t>Určiť mentora, ktorý zodpovedá za to, že sa dobrovoľníkovi poskytuje</w:t>
            </w:r>
            <w:r w:rsidR="008E3939">
              <w:t>:</w:t>
            </w:r>
          </w:p>
          <w:p w14:paraId="78A46A1A" w14:textId="6CDE7EF5" w:rsidR="009C500E" w:rsidRPr="008E3939" w:rsidRDefault="009C500E" w:rsidP="009C500E">
            <w:pPr>
              <w:pStyle w:val="AtableBullets"/>
              <w:widowControl/>
              <w:numPr>
                <w:ilvl w:val="0"/>
                <w:numId w:val="90"/>
              </w:numPr>
              <w:tabs>
                <w:tab w:val="clear" w:pos="786"/>
                <w:tab w:val="num" w:pos="1146"/>
              </w:tabs>
              <w:ind w:left="1146"/>
            </w:pPr>
            <w:r w:rsidRPr="008E3939">
              <w:t>podpora sebareflexie pri vzdelávaní,</w:t>
            </w:r>
          </w:p>
          <w:p w14:paraId="56875EA8" w14:textId="77777777" w:rsidR="009C500E" w:rsidRPr="008E3939" w:rsidRDefault="009C500E" w:rsidP="009C500E">
            <w:pPr>
              <w:pStyle w:val="AtableBullets"/>
              <w:widowControl/>
              <w:numPr>
                <w:ilvl w:val="0"/>
                <w:numId w:val="90"/>
              </w:numPr>
              <w:tabs>
                <w:tab w:val="clear" w:pos="786"/>
                <w:tab w:val="num" w:pos="1146"/>
              </w:tabs>
              <w:ind w:left="1146"/>
            </w:pPr>
            <w:r w:rsidRPr="008E3939">
              <w:t>osobná podpora,</w:t>
            </w:r>
          </w:p>
          <w:p w14:paraId="39DF940F" w14:textId="01024CD8" w:rsidR="008E3939" w:rsidRDefault="009C500E" w:rsidP="009C500E">
            <w:pPr>
              <w:pStyle w:val="AtableBullets"/>
              <w:widowControl/>
              <w:numPr>
                <w:ilvl w:val="0"/>
                <w:numId w:val="1"/>
              </w:numPr>
            </w:pPr>
            <w:r w:rsidRPr="008E3939">
              <w:t>Podporovať kontakt</w:t>
            </w:r>
            <w:r w:rsidR="008E3939">
              <w:t xml:space="preserve"> s </w:t>
            </w:r>
            <w:r w:rsidRPr="008E3939">
              <w:t>ďalšími účastníkmi Európskeho zboru solidarity vždy, keď je to možné</w:t>
            </w:r>
            <w:r w:rsidR="008E3939">
              <w:t>.</w:t>
            </w:r>
          </w:p>
          <w:p w14:paraId="1F85B934" w14:textId="5AD21C2A" w:rsidR="009C500E" w:rsidRPr="008E3939" w:rsidRDefault="009C500E" w:rsidP="009C500E">
            <w:pPr>
              <w:pStyle w:val="AtableBullets"/>
              <w:widowControl/>
              <w:numPr>
                <w:ilvl w:val="0"/>
                <w:numId w:val="1"/>
              </w:numPr>
              <w:rPr>
                <w:rFonts w:cs="Calibri"/>
                <w:smallCaps/>
              </w:rPr>
            </w:pPr>
            <w:r w:rsidRPr="008E3939">
              <w:t>Poskytovať príležitosti na začlenenie do miestnej komunity, na stretávanie sa</w:t>
            </w:r>
            <w:r w:rsidR="008E3939">
              <w:t xml:space="preserve"> s </w:t>
            </w:r>
            <w:r w:rsidRPr="008E3939">
              <w:t>inými ľuďmi atď.</w:t>
            </w:r>
          </w:p>
          <w:p w14:paraId="681EC366" w14:textId="11E2BE10" w:rsidR="009C500E" w:rsidRPr="008E3939" w:rsidRDefault="009C500E" w:rsidP="655A987C">
            <w:pPr>
              <w:widowControl/>
              <w:tabs>
                <w:tab w:val="num" w:pos="329"/>
              </w:tabs>
              <w:spacing w:before="60" w:after="120"/>
              <w:ind w:left="329" w:hanging="291"/>
              <w:contextualSpacing/>
              <w:rPr>
                <w:rFonts w:ascii="Calibri" w:eastAsia="Times New Roman" w:hAnsi="Calibri" w:cs="Calibri"/>
                <w:b/>
                <w:bCs/>
                <w:i/>
                <w:iCs/>
                <w:sz w:val="18"/>
                <w:szCs w:val="18"/>
              </w:rPr>
            </w:pPr>
            <w:r w:rsidRPr="008E3939">
              <w:rPr>
                <w:rFonts w:ascii="Calibri" w:hAnsi="Calibri"/>
                <w:i/>
                <w:sz w:val="18"/>
              </w:rPr>
              <w:t>Životné</w:t>
            </w:r>
            <w:r w:rsidR="008E3939">
              <w:rPr>
                <w:rFonts w:ascii="Calibri" w:hAnsi="Calibri"/>
                <w:i/>
                <w:sz w:val="18"/>
              </w:rPr>
              <w:t xml:space="preserve"> a </w:t>
            </w:r>
            <w:r w:rsidRPr="008E3939">
              <w:rPr>
                <w:rFonts w:ascii="Calibri" w:hAnsi="Calibri"/>
                <w:i/>
                <w:sz w:val="18"/>
              </w:rPr>
              <w:t>pracovné podmienky</w:t>
            </w:r>
          </w:p>
          <w:p w14:paraId="7F3B1324" w14:textId="7E5F4E2E" w:rsidR="009C500E" w:rsidRPr="008E3939" w:rsidRDefault="009C500E" w:rsidP="009C500E">
            <w:pPr>
              <w:pStyle w:val="AtableBullets"/>
              <w:widowControl/>
              <w:numPr>
                <w:ilvl w:val="0"/>
                <w:numId w:val="1"/>
              </w:numPr>
            </w:pPr>
            <w:r w:rsidRPr="008E3939">
              <w:t>Poskytovať dobrovoľníkovi vhodné ubytovanie</w:t>
            </w:r>
            <w:r w:rsidR="008E3939">
              <w:t xml:space="preserve"> a </w:t>
            </w:r>
            <w:r w:rsidRPr="008E3939">
              <w:t>zdravú stravu (alebo príspevky na stravu),</w:t>
            </w:r>
            <w:r w:rsidR="008E3939">
              <w:t xml:space="preserve"> a </w:t>
            </w:r>
            <w:r w:rsidRPr="008E3939">
              <w:t>to aj počas prázdnin.</w:t>
            </w:r>
          </w:p>
          <w:p w14:paraId="185A4C48" w14:textId="6220746D" w:rsidR="009C500E" w:rsidRPr="008E3939" w:rsidRDefault="009C500E">
            <w:pPr>
              <w:pStyle w:val="AtableBullets"/>
              <w:widowControl/>
              <w:numPr>
                <w:ilvl w:val="0"/>
                <w:numId w:val="1"/>
              </w:numPr>
              <w:rPr>
                <w:rFonts w:asciiTheme="minorHAnsi" w:hAnsiTheme="minorHAnsi" w:cstheme="minorBidi"/>
              </w:rPr>
            </w:pPr>
            <w:r w:rsidRPr="008E3939">
              <w:t>Zabezpečiť, že dobrovoľník bude mať</w:t>
            </w:r>
            <w:r w:rsidR="008E3939">
              <w:t xml:space="preserve"> k </w:t>
            </w:r>
            <w:r w:rsidRPr="008E3939">
              <w:t>dispozícii prostriedky miestnej hromadnej dopravy.</w:t>
            </w:r>
          </w:p>
          <w:p w14:paraId="5B2D37E7" w14:textId="67A96B69" w:rsidR="009C500E" w:rsidRPr="008E3939" w:rsidRDefault="009C500E">
            <w:pPr>
              <w:pStyle w:val="AtableBullets"/>
              <w:widowControl/>
              <w:numPr>
                <w:ilvl w:val="0"/>
                <w:numId w:val="1"/>
              </w:numPr>
              <w:rPr>
                <w:rFonts w:asciiTheme="minorHAnsi" w:hAnsiTheme="minorHAnsi" w:cstheme="minorBidi"/>
              </w:rPr>
            </w:pPr>
            <w:r w:rsidRPr="008E3939">
              <w:rPr>
                <w:rFonts w:asciiTheme="minorHAnsi" w:hAnsiTheme="minorHAnsi"/>
              </w:rPr>
              <w:t>Poskytovať dobrovoľníkovi náležité vreckové</w:t>
            </w:r>
            <w:r w:rsidR="008E3939">
              <w:rPr>
                <w:rFonts w:asciiTheme="minorHAnsi" w:hAnsiTheme="minorHAnsi"/>
              </w:rPr>
              <w:t xml:space="preserve"> v </w:t>
            </w:r>
            <w:r w:rsidRPr="008E3939">
              <w:rPr>
                <w:rFonts w:asciiTheme="minorHAnsi" w:hAnsiTheme="minorHAnsi"/>
              </w:rPr>
              <w:t>týždenných alebo mesačných intervaloch.</w:t>
            </w:r>
          </w:p>
        </w:tc>
      </w:tr>
      <w:tr w:rsidR="009C500E" w:rsidRPr="008E3939" w14:paraId="3FBFB7B0" w14:textId="77777777" w:rsidTr="009E4A83">
        <w:trPr>
          <w:trHeight w:val="268"/>
        </w:trPr>
        <w:tc>
          <w:tcPr>
            <w:tcW w:w="1550" w:type="dxa"/>
            <w:tcBorders>
              <w:top w:val="dashed" w:sz="4" w:space="0" w:color="auto"/>
              <w:right w:val="single" w:sz="12" w:space="0" w:color="auto"/>
            </w:tcBorders>
            <w:shd w:val="clear" w:color="auto" w:fill="auto"/>
            <w:vAlign w:val="center"/>
          </w:tcPr>
          <w:p w14:paraId="092762E7" w14:textId="77777777" w:rsidR="009C500E" w:rsidRPr="008E3939" w:rsidRDefault="009C500E" w:rsidP="00231E15">
            <w:pPr>
              <w:spacing w:before="60"/>
              <w:rPr>
                <w:rFonts w:ascii="Calibri" w:eastAsia="Times New Roman" w:hAnsi="Calibri" w:cs="Calibri"/>
                <w:b/>
                <w:bCs/>
                <w:sz w:val="18"/>
                <w:szCs w:val="18"/>
              </w:rPr>
            </w:pPr>
            <w:r w:rsidRPr="008E3939">
              <w:rPr>
                <w:rFonts w:ascii="Calibri" w:hAnsi="Calibri"/>
                <w:b/>
                <w:sz w:val="18"/>
              </w:rPr>
              <w:lastRenderedPageBreak/>
              <w:t>Po aktivite</w:t>
            </w:r>
          </w:p>
          <w:p w14:paraId="4709DDC2" w14:textId="77777777" w:rsidR="009C500E" w:rsidRPr="008E3939" w:rsidRDefault="009C500E" w:rsidP="655A987C">
            <w:pPr>
              <w:spacing w:before="60"/>
              <w:rPr>
                <w:rFonts w:ascii="Calibri" w:eastAsia="Times New Roman" w:hAnsi="Calibri"/>
                <w:i/>
                <w:iCs/>
                <w:sz w:val="18"/>
                <w:szCs w:val="18"/>
              </w:rPr>
            </w:pPr>
            <w:r w:rsidRPr="008E3939">
              <w:rPr>
                <w:rFonts w:ascii="Calibri" w:hAnsi="Calibri"/>
                <w:i/>
                <w:sz w:val="18"/>
              </w:rPr>
              <w:t>(podporná rola)</w:t>
            </w:r>
          </w:p>
          <w:p w14:paraId="608D2AE6" w14:textId="77777777" w:rsidR="009C500E" w:rsidRPr="008E3939" w:rsidRDefault="009C500E" w:rsidP="00231E15">
            <w:pPr>
              <w:rPr>
                <w:rFonts w:ascii="Calibri" w:eastAsia="Times New Roman" w:hAnsi="Calibri"/>
                <w:i/>
                <w:sz w:val="18"/>
              </w:rPr>
            </w:pPr>
          </w:p>
        </w:tc>
        <w:tc>
          <w:tcPr>
            <w:tcW w:w="7659" w:type="dxa"/>
            <w:tcBorders>
              <w:top w:val="dashed" w:sz="4" w:space="0" w:color="auto"/>
              <w:left w:val="single" w:sz="12" w:space="0" w:color="auto"/>
            </w:tcBorders>
            <w:shd w:val="clear" w:color="auto" w:fill="auto"/>
          </w:tcPr>
          <w:p w14:paraId="22B3A813" w14:textId="0379ADE6" w:rsidR="009C500E" w:rsidRPr="008E3939" w:rsidRDefault="009C500E" w:rsidP="009C500E">
            <w:pPr>
              <w:pStyle w:val="AtableBullets"/>
              <w:widowControl/>
              <w:numPr>
                <w:ilvl w:val="0"/>
                <w:numId w:val="1"/>
              </w:numPr>
              <w:spacing w:before="60"/>
              <w:ind w:left="782" w:hanging="357"/>
              <w:rPr>
                <w:b/>
                <w:bCs/>
              </w:rPr>
            </w:pPr>
            <w:r w:rsidRPr="008E3939">
              <w:t>Poskytovať podporu</w:t>
            </w:r>
            <w:r w:rsidR="008E3939">
              <w:t xml:space="preserve"> s </w:t>
            </w:r>
            <w:r w:rsidRPr="008E3939">
              <w:t>cieľom opätovne začleniť dobrovoľníka do komunity</w:t>
            </w:r>
            <w:r w:rsidR="008E3939">
              <w:t xml:space="preserve"> v </w:t>
            </w:r>
            <w:r w:rsidRPr="008E3939">
              <w:t>jeho krajine.</w:t>
            </w:r>
          </w:p>
          <w:p w14:paraId="6143B7AB" w14:textId="7DCAC2B9" w:rsidR="009C500E" w:rsidRPr="008E3939" w:rsidRDefault="009C500E" w:rsidP="009C500E">
            <w:pPr>
              <w:pStyle w:val="AtableBullets"/>
              <w:widowControl/>
              <w:numPr>
                <w:ilvl w:val="0"/>
                <w:numId w:val="1"/>
              </w:numPr>
            </w:pPr>
            <w:r w:rsidRPr="008E3939">
              <w:t>Poskytovať dobrovoľníkovi možnosti vymieňať si</w:t>
            </w:r>
            <w:r w:rsidR="008E3939">
              <w:t xml:space="preserve"> a </w:t>
            </w:r>
            <w:r w:rsidRPr="008E3939">
              <w:t>zdieľať skúsenosti</w:t>
            </w:r>
            <w:r w:rsidR="008E3939">
              <w:t xml:space="preserve"> a </w:t>
            </w:r>
            <w:r w:rsidRPr="008E3939">
              <w:t>vzdelávacie výstupy.</w:t>
            </w:r>
          </w:p>
          <w:p w14:paraId="7DEA01FF" w14:textId="370C5D6D" w:rsidR="009C500E" w:rsidRPr="008E3939" w:rsidRDefault="009C500E" w:rsidP="009C500E">
            <w:pPr>
              <w:pStyle w:val="AtableBullets"/>
              <w:widowControl/>
              <w:numPr>
                <w:ilvl w:val="0"/>
                <w:numId w:val="1"/>
              </w:numPr>
            </w:pPr>
            <w:r w:rsidRPr="008E3939">
              <w:t>Podporovať účasť dobrovoľníka na šírení</w:t>
            </w:r>
            <w:r w:rsidR="008E3939">
              <w:t xml:space="preserve"> a </w:t>
            </w:r>
            <w:r w:rsidRPr="008E3939">
              <w:t>využívaní výsledkov.</w:t>
            </w:r>
          </w:p>
          <w:p w14:paraId="155B7C8A" w14:textId="77777777" w:rsidR="009C500E" w:rsidRPr="008E3939" w:rsidRDefault="009C500E" w:rsidP="009C500E">
            <w:pPr>
              <w:pStyle w:val="AtableBullets"/>
              <w:widowControl/>
              <w:numPr>
                <w:ilvl w:val="0"/>
                <w:numId w:val="1"/>
              </w:numPr>
            </w:pPr>
            <w:r w:rsidRPr="008E3939">
              <w:t>Poskytovať usmernenia týkajúce sa príležitostí na ďalšie vzdelávanie, odbornú prípravu alebo zamestnanie.</w:t>
            </w:r>
          </w:p>
          <w:p w14:paraId="71C578FF" w14:textId="77777777" w:rsidR="009C500E" w:rsidRPr="008E3939" w:rsidRDefault="009C500E" w:rsidP="009C500E">
            <w:pPr>
              <w:pStyle w:val="AtableBullets"/>
              <w:widowControl/>
              <w:numPr>
                <w:ilvl w:val="0"/>
                <w:numId w:val="1"/>
              </w:numPr>
            </w:pPr>
            <w:r w:rsidRPr="008E3939">
              <w:t>Zabezpečiť účasť dobrovoľníka na každoročných podujatiach Európskeho zboru solidarity.</w:t>
            </w:r>
          </w:p>
        </w:tc>
      </w:tr>
    </w:tbl>
    <w:p w14:paraId="00CB6DC5" w14:textId="77777777" w:rsidR="008E3939" w:rsidRDefault="009C500E" w:rsidP="00892965">
      <w:pPr>
        <w:pStyle w:val="Heading2"/>
      </w:pPr>
      <w:bookmarkStart w:id="754" w:name="_Toc63694259"/>
      <w:bookmarkStart w:id="755" w:name="_Toc73699854"/>
      <w:bookmarkStart w:id="756" w:name="_Toc78551688"/>
      <w:bookmarkStart w:id="757" w:name="_Toc140237066"/>
      <w:bookmarkStart w:id="758" w:name="_Toc151129049"/>
      <w:bookmarkStart w:id="759" w:name="_Toc63429850"/>
      <w:r w:rsidRPr="008E3939">
        <w:t>Čo je značka kvality pre vedúce organizácie?</w:t>
      </w:r>
      <w:bookmarkEnd w:id="754"/>
      <w:bookmarkEnd w:id="755"/>
      <w:bookmarkEnd w:id="756"/>
      <w:bookmarkEnd w:id="757"/>
      <w:bookmarkEnd w:id="758"/>
    </w:p>
    <w:p w14:paraId="16535D03" w14:textId="611BC117" w:rsidR="008E3939" w:rsidRDefault="009C500E" w:rsidP="009C500E">
      <w:pPr>
        <w:pStyle w:val="AMainbody"/>
      </w:pPr>
      <w:r w:rsidRPr="008E3939">
        <w:t>Získanie značky kvality pre vedúce organizácie je podmienkou pre podanie žiadosti</w:t>
      </w:r>
      <w:r w:rsidR="008E3939">
        <w:t xml:space="preserve"> o </w:t>
      </w:r>
      <w:r w:rsidRPr="008E3939">
        <w:t>finančné prostriedky na vykonávanie dobrovoľníckych projektov. Úspešní žiadatelia</w:t>
      </w:r>
      <w:r w:rsidR="008E3939">
        <w:t xml:space="preserve"> o </w:t>
      </w:r>
      <w:r w:rsidRPr="008E3939">
        <w:t>takýto druh značky kvality získajú zjednodušený prístup</w:t>
      </w:r>
      <w:r w:rsidR="008E3939">
        <w:t xml:space="preserve"> k </w:t>
      </w:r>
      <w:r w:rsidRPr="008E3939">
        <w:t>možnostiam financovania pre dobrovoľnícke projekty, ako je opísané</w:t>
      </w:r>
      <w:r w:rsidR="008E3939">
        <w:t xml:space="preserve"> v </w:t>
      </w:r>
      <w:r w:rsidRPr="008E3939">
        <w:t>oddiele „Dobrovoľnícke projekty“, pododdiele „Získanie financovania“ tohto sprievodcu,</w:t>
      </w:r>
      <w:r w:rsidR="008E3939">
        <w:t xml:space="preserve"> a </w:t>
      </w:r>
      <w:r w:rsidRPr="008E3939">
        <w:t>to</w:t>
      </w:r>
      <w:r w:rsidR="008E3939">
        <w:t xml:space="preserve"> v </w:t>
      </w:r>
      <w:r w:rsidRPr="008E3939">
        <w:t>závislosti od dostupnosti finančných prostriedkov</w:t>
      </w:r>
      <w:r w:rsidR="008E3939">
        <w:t xml:space="preserve"> a </w:t>
      </w:r>
      <w:r w:rsidRPr="008E3939">
        <w:t>posudzovaní výkonnosti</w:t>
      </w:r>
      <w:r w:rsidR="008E3939">
        <w:t>.</w:t>
      </w:r>
    </w:p>
    <w:p w14:paraId="592319EA" w14:textId="6D5AD8C0" w:rsidR="008E3939" w:rsidRDefault="009C500E" w:rsidP="009C500E">
      <w:pPr>
        <w:pStyle w:val="AMainbody"/>
      </w:pPr>
      <w:r w:rsidRPr="008E3939">
        <w:t>Organizácie, ktoré žiadajú</w:t>
      </w:r>
      <w:r w:rsidR="008E3939">
        <w:t xml:space="preserve"> o </w:t>
      </w:r>
      <w:r w:rsidRPr="008E3939">
        <w:t>vedúcu rolu, musia vo formulári žiadosti stanoviť svoje dlhodobejšie ciele</w:t>
      </w:r>
      <w:r w:rsidR="008E3939">
        <w:t xml:space="preserve"> a </w:t>
      </w:r>
      <w:r w:rsidRPr="008E3939">
        <w:t>zámery, očakávané prínosy, ako aj svoj prístup</w:t>
      </w:r>
      <w:r w:rsidR="008E3939">
        <w:t xml:space="preserve"> k </w:t>
      </w:r>
      <w:r w:rsidRPr="008E3939">
        <w:t>riadeniu projektu.</w:t>
      </w:r>
      <w:r w:rsidR="008E3939">
        <w:t xml:space="preserve"> V </w:t>
      </w:r>
      <w:r w:rsidRPr="008E3939">
        <w:t>záujme zabezpečenia realistického plánovania môže plán aktivít predkladaný ako súčasť žiadosti pokrývať obdobie najmenej troch rokov</w:t>
      </w:r>
      <w:r w:rsidR="008E3939">
        <w:t xml:space="preserve"> a </w:t>
      </w:r>
      <w:r w:rsidRPr="008E3939">
        <w:t>bude sa pravidelne aktualizovať</w:t>
      </w:r>
      <w:r w:rsidR="008E3939">
        <w:t>.</w:t>
      </w:r>
    </w:p>
    <w:p w14:paraId="4CF9589C" w14:textId="4105FB38" w:rsidR="009C500E" w:rsidRPr="008E3939" w:rsidRDefault="009C500E" w:rsidP="009C500E">
      <w:pPr>
        <w:pStyle w:val="AMainbody"/>
      </w:pPr>
      <w:r w:rsidRPr="008E3939">
        <w:t>Žiadosti</w:t>
      </w:r>
      <w:r w:rsidR="008E3939">
        <w:t xml:space="preserve"> o </w:t>
      </w:r>
      <w:r w:rsidRPr="008E3939">
        <w:t>značku kvality pre vedúce organizácie sa budú posudzovať na základe kritérií oprávnenosti, výberu, vylúčenia</w:t>
      </w:r>
      <w:r w:rsidR="008E3939">
        <w:t xml:space="preserve"> a </w:t>
      </w:r>
      <w:r w:rsidRPr="008E3939">
        <w:t>kritérií na vyhodnotenie návrhov. Príslušná časť vo formulári žiadosti sa bude takisto posudzovať na základe doplňujúceho súboru kritérií udelenia značky.</w:t>
      </w:r>
    </w:p>
    <w:p w14:paraId="14C942B3" w14:textId="7A4D78E0" w:rsidR="009C500E" w:rsidRPr="008E3939" w:rsidRDefault="009C500E" w:rsidP="009C500E">
      <w:pPr>
        <w:pStyle w:val="AMainbody"/>
      </w:pPr>
      <w:r w:rsidRPr="008E3939">
        <w:t>Na získanie značky kvality pre vedúce organizácie musí mať žiadateľ zavedené vhodné</w:t>
      </w:r>
      <w:r w:rsidR="008E3939">
        <w:t xml:space="preserve"> a </w:t>
      </w:r>
      <w:r w:rsidRPr="008E3939">
        <w:t>účinné procesy</w:t>
      </w:r>
      <w:r w:rsidR="008E3939">
        <w:t xml:space="preserve"> a </w:t>
      </w:r>
      <w:r w:rsidRPr="008E3939">
        <w:t>opatrenia na koordináciu</w:t>
      </w:r>
      <w:r w:rsidR="008E3939">
        <w:t xml:space="preserve"> a </w:t>
      </w:r>
      <w:r w:rsidRPr="008E3939">
        <w:t>zavádzanie kvalitných solidárnych aktivít podľa plánu. Predchádzajúce skúsenosti</w:t>
      </w:r>
      <w:r w:rsidR="008E3939">
        <w:t xml:space="preserve"> s </w:t>
      </w:r>
      <w:r w:rsidRPr="008E3939">
        <w:t>Európskym zborom solidarity alebo programom Erasmus+ (2014 – 2020) nie sú požiadavkou žiadosti.</w:t>
      </w:r>
    </w:p>
    <w:p w14:paraId="281259F3" w14:textId="2BE864A5" w:rsidR="008E3939" w:rsidRDefault="009C500E" w:rsidP="009C500E">
      <w:pPr>
        <w:pStyle w:val="AMainbody"/>
      </w:pPr>
      <w:r w:rsidRPr="008E3939">
        <w:t>Udelenie značky kvality pre vedúce organizácie závisí od úspešnosti žiadosti</w:t>
      </w:r>
      <w:r w:rsidR="008E3939">
        <w:t xml:space="preserve"> o </w:t>
      </w:r>
      <w:r w:rsidRPr="008E3939">
        <w:t>značku kvality pre hostiteľskú a/alebo podpornú rolu (partnerské organizácie)</w:t>
      </w:r>
      <w:r w:rsidR="008E3939">
        <w:t>.</w:t>
      </w:r>
    </w:p>
    <w:p w14:paraId="7C3E451C" w14:textId="26383658" w:rsidR="009C500E" w:rsidRPr="008E3939" w:rsidRDefault="009C500E" w:rsidP="009C500E">
      <w:pPr>
        <w:pStyle w:val="AMainbody"/>
      </w:pPr>
      <w:r w:rsidRPr="008E3939">
        <w:t>Organizácie, ktoré sú držiteľmi značky kvality pre hostiteľskú/podpornú rolu, budú mať možnosť požiadať</w:t>
      </w:r>
      <w:r w:rsidR="008E3939">
        <w:t xml:space="preserve"> o </w:t>
      </w:r>
      <w:r w:rsidRPr="008E3939">
        <w:t>značku kvality pre vedúcu organizáciu,</w:t>
      </w:r>
      <w:r w:rsidR="008E3939">
        <w:t xml:space="preserve"> a </w:t>
      </w:r>
      <w:r w:rsidRPr="008E3939">
        <w:t>to kedykoľvek počas celého programového obdobia.</w:t>
      </w:r>
    </w:p>
    <w:p w14:paraId="5F494A76" w14:textId="77777777" w:rsidR="008E3939" w:rsidRDefault="009C500E" w:rsidP="00892965">
      <w:pPr>
        <w:pStyle w:val="Heading2"/>
        <w:rPr>
          <w:rStyle w:val="Heading4Guide"/>
        </w:rPr>
      </w:pPr>
      <w:bookmarkStart w:id="760" w:name="_Toc63694260"/>
      <w:bookmarkStart w:id="761" w:name="_Toc73699855"/>
      <w:bookmarkStart w:id="762" w:name="_Toc78551689"/>
      <w:bookmarkStart w:id="763" w:name="_Toc140237067"/>
      <w:bookmarkStart w:id="764" w:name="_Toc151129050"/>
      <w:r w:rsidRPr="008E3939">
        <w:t>Kritériá, ktoré sa uplatňujú na posúdenie značky kvality</w:t>
      </w:r>
      <w:bookmarkEnd w:id="759"/>
      <w:bookmarkEnd w:id="760"/>
      <w:bookmarkEnd w:id="761"/>
      <w:bookmarkEnd w:id="762"/>
      <w:bookmarkEnd w:id="763"/>
      <w:bookmarkEnd w:id="764"/>
    </w:p>
    <w:p w14:paraId="7D7EF859" w14:textId="173ECCF3" w:rsidR="009C500E" w:rsidRPr="008E3939" w:rsidRDefault="009C500E" w:rsidP="00414CC0">
      <w:pPr>
        <w:pStyle w:val="Heading3"/>
      </w:pPr>
      <w:bookmarkStart w:id="765" w:name="_Toc63429854"/>
      <w:bookmarkStart w:id="766" w:name="_Toc63692916"/>
      <w:bookmarkStart w:id="767" w:name="_Toc63694470"/>
      <w:bookmarkStart w:id="768" w:name="_Toc73699856"/>
      <w:bookmarkStart w:id="769" w:name="_Toc78551690"/>
      <w:r w:rsidRPr="008E3939">
        <w:t xml:space="preserve">Kritériá oprávnenosti </w:t>
      </w:r>
      <w:bookmarkEnd w:id="765"/>
      <w:bookmarkEnd w:id="766"/>
      <w:bookmarkEnd w:id="767"/>
      <w:bookmarkEnd w:id="768"/>
      <w:bookmarkEnd w:id="769"/>
    </w:p>
    <w:tbl>
      <w:tblPr>
        <w:tblW w:w="9322" w:type="dxa"/>
        <w:tblLayout w:type="fixed"/>
        <w:tblLook w:val="04A0" w:firstRow="1" w:lastRow="0" w:firstColumn="1" w:lastColumn="0" w:noHBand="0" w:noVBand="1"/>
      </w:tblPr>
      <w:tblGrid>
        <w:gridCol w:w="1526"/>
        <w:gridCol w:w="7796"/>
      </w:tblGrid>
      <w:tr w:rsidR="009C500E" w:rsidRPr="008E3939" w14:paraId="2FB1AF3D" w14:textId="77777777" w:rsidTr="009E4A83">
        <w:trPr>
          <w:trHeight w:val="373"/>
        </w:trPr>
        <w:tc>
          <w:tcPr>
            <w:tcW w:w="1526" w:type="dxa"/>
            <w:vMerge w:val="restart"/>
            <w:tcBorders>
              <w:top w:val="single" w:sz="6" w:space="0" w:color="000000" w:themeColor="text1"/>
              <w:left w:val="single" w:sz="4" w:space="0" w:color="000000" w:themeColor="text1"/>
              <w:right w:val="single" w:sz="12" w:space="0" w:color="auto"/>
            </w:tcBorders>
            <w:vAlign w:val="center"/>
            <w:hideMark/>
          </w:tcPr>
          <w:p w14:paraId="0B0A6027" w14:textId="77777777" w:rsidR="009C500E" w:rsidRPr="008E3939" w:rsidRDefault="009C500E" w:rsidP="009E4A83">
            <w:pPr>
              <w:pStyle w:val="AMainbody"/>
              <w:spacing w:line="276" w:lineRule="auto"/>
              <w:jc w:val="left"/>
              <w:rPr>
                <w:rFonts w:asciiTheme="minorHAnsi" w:hAnsiTheme="minorHAnsi" w:cstheme="minorBidi"/>
              </w:rPr>
            </w:pPr>
            <w:r w:rsidRPr="008E3939">
              <w:rPr>
                <w:rFonts w:asciiTheme="minorHAnsi" w:hAnsiTheme="minorHAnsi"/>
                <w:b/>
              </w:rPr>
              <w:t>Oprávnení žiadatelia</w:t>
            </w:r>
          </w:p>
        </w:tc>
        <w:tc>
          <w:tcPr>
            <w:tcW w:w="7796" w:type="dxa"/>
            <w:tcBorders>
              <w:top w:val="single" w:sz="6" w:space="0" w:color="000000" w:themeColor="text1"/>
              <w:left w:val="single" w:sz="4" w:space="0" w:color="auto"/>
              <w:bottom w:val="dashSmallGap" w:sz="4" w:space="0" w:color="auto"/>
              <w:right w:val="single" w:sz="4" w:space="0" w:color="000000" w:themeColor="text1"/>
            </w:tcBorders>
            <w:vAlign w:val="center"/>
          </w:tcPr>
          <w:p w14:paraId="28176859" w14:textId="18D2D198" w:rsidR="009C500E" w:rsidRPr="008E3939" w:rsidRDefault="009C500E" w:rsidP="009E4A83">
            <w:pPr>
              <w:pStyle w:val="AMainbody"/>
              <w:spacing w:line="276" w:lineRule="auto"/>
              <w:rPr>
                <w:rFonts w:asciiTheme="minorHAnsi" w:hAnsiTheme="minorHAnsi"/>
              </w:rPr>
            </w:pPr>
            <w:r w:rsidRPr="008E3939">
              <w:rPr>
                <w:rFonts w:asciiTheme="minorHAnsi" w:hAnsiTheme="minorHAnsi"/>
              </w:rPr>
              <w:t xml:space="preserve">Značka kvality – akýkoľvek </w:t>
            </w:r>
            <w:r w:rsidRPr="008E3939">
              <w:t>verejný alebo súkromný subjekt, či už má neziskový alebo ziskový charakter, je miestny, regionálny, národný alebo medzinárodný</w:t>
            </w:r>
            <w:r w:rsidR="008E3939">
              <w:t xml:space="preserve"> a </w:t>
            </w:r>
            <w:r w:rsidRPr="008E3939">
              <w:t xml:space="preserve">je zákonne </w:t>
            </w:r>
            <w:r w:rsidRPr="008E3939">
              <w:rPr>
                <w:rFonts w:asciiTheme="minorHAnsi" w:hAnsiTheme="minorHAnsi"/>
              </w:rPr>
              <w:t>zriadený</w:t>
            </w:r>
            <w:r w:rsidR="008E3939">
              <w:rPr>
                <w:rFonts w:asciiTheme="minorHAnsi" w:hAnsiTheme="minorHAnsi"/>
              </w:rPr>
              <w:t xml:space="preserve"> v </w:t>
            </w:r>
            <w:r w:rsidRPr="008E3939">
              <w:rPr>
                <w:rFonts w:asciiTheme="minorHAnsi" w:hAnsiTheme="minorHAnsi"/>
              </w:rPr>
              <w:t>členskom štáte EÚ,</w:t>
            </w:r>
            <w:r w:rsidR="008E3939">
              <w:rPr>
                <w:rFonts w:asciiTheme="minorHAnsi" w:hAnsiTheme="minorHAnsi"/>
              </w:rPr>
              <w:t xml:space="preserve"> v </w:t>
            </w:r>
            <w:r w:rsidRPr="008E3939">
              <w:rPr>
                <w:rFonts w:asciiTheme="minorHAnsi" w:hAnsiTheme="minorHAnsi"/>
              </w:rPr>
              <w:t>tretej krajine pridruženej</w:t>
            </w:r>
            <w:r w:rsidR="008E3939">
              <w:rPr>
                <w:rFonts w:asciiTheme="minorHAnsi" w:hAnsiTheme="minorHAnsi"/>
              </w:rPr>
              <w:t xml:space="preserve"> k </w:t>
            </w:r>
            <w:r w:rsidRPr="008E3939">
              <w:rPr>
                <w:rFonts w:asciiTheme="minorHAnsi" w:hAnsiTheme="minorHAnsi"/>
              </w:rPr>
              <w:t>programu alebo</w:t>
            </w:r>
            <w:r w:rsidR="008E3939">
              <w:rPr>
                <w:rFonts w:asciiTheme="minorHAnsi" w:hAnsiTheme="minorHAnsi"/>
              </w:rPr>
              <w:t xml:space="preserve"> v </w:t>
            </w:r>
            <w:r w:rsidRPr="008E3939">
              <w:rPr>
                <w:rFonts w:asciiTheme="minorHAnsi" w:hAnsiTheme="minorHAnsi"/>
              </w:rPr>
              <w:t>tretej krajine, ktorá nie je pridružená</w:t>
            </w:r>
            <w:r w:rsidR="008E3939">
              <w:rPr>
                <w:rFonts w:asciiTheme="minorHAnsi" w:hAnsiTheme="minorHAnsi"/>
              </w:rPr>
              <w:t xml:space="preserve"> k </w:t>
            </w:r>
            <w:r w:rsidRPr="008E3939">
              <w:rPr>
                <w:rFonts w:asciiTheme="minorHAnsi" w:hAnsiTheme="minorHAnsi"/>
              </w:rPr>
              <w:t>programu, alebo akákoľvek medzinárodná organizácia.</w:t>
            </w:r>
          </w:p>
          <w:p w14:paraId="250AF04E" w14:textId="4F949FD2" w:rsidR="009C500E" w:rsidRPr="008E3939" w:rsidRDefault="009C500E" w:rsidP="009E4A83">
            <w:pPr>
              <w:pStyle w:val="AMainbody"/>
              <w:spacing w:line="276" w:lineRule="auto"/>
              <w:rPr>
                <w:rFonts w:asciiTheme="minorHAnsi" w:hAnsiTheme="minorHAnsi" w:cstheme="minorBidi"/>
              </w:rPr>
            </w:pPr>
            <w:r w:rsidRPr="008E3939">
              <w:rPr>
                <w:rFonts w:asciiTheme="minorHAnsi" w:hAnsiTheme="minorHAnsi"/>
              </w:rPr>
              <w:t>Značka kvality pre vedúce organizácie</w:t>
            </w:r>
            <w:r w:rsidRPr="008E3939">
              <w:t> – akýkoľvek verejný alebo súkromný subjekt, či už má neziskový alebo ziskový charakter, je miestny, regionálny, národný alebo medzinárodný</w:t>
            </w:r>
            <w:r w:rsidR="008E3939">
              <w:t xml:space="preserve"> a </w:t>
            </w:r>
            <w:r w:rsidRPr="008E3939">
              <w:rPr>
                <w:rFonts w:asciiTheme="minorHAnsi" w:hAnsiTheme="minorHAnsi"/>
              </w:rPr>
              <w:t>zákonne zriadený</w:t>
            </w:r>
            <w:r w:rsidR="008E3939">
              <w:rPr>
                <w:rFonts w:asciiTheme="minorHAnsi" w:hAnsiTheme="minorHAnsi"/>
              </w:rPr>
              <w:t xml:space="preserve"> v </w:t>
            </w:r>
            <w:r w:rsidRPr="008E3939">
              <w:rPr>
                <w:rFonts w:asciiTheme="minorHAnsi" w:hAnsiTheme="minorHAnsi"/>
              </w:rPr>
              <w:t>členskom štáte EÚ alebo</w:t>
            </w:r>
            <w:r w:rsidR="008E3939">
              <w:rPr>
                <w:rFonts w:asciiTheme="minorHAnsi" w:hAnsiTheme="minorHAnsi"/>
              </w:rPr>
              <w:t xml:space="preserve"> v </w:t>
            </w:r>
            <w:r w:rsidRPr="008E3939">
              <w:rPr>
                <w:rFonts w:asciiTheme="minorHAnsi" w:hAnsiTheme="minorHAnsi"/>
              </w:rPr>
              <w:t>tretej krajine pridruženej</w:t>
            </w:r>
            <w:r w:rsidR="008E3939">
              <w:rPr>
                <w:rFonts w:asciiTheme="minorHAnsi" w:hAnsiTheme="minorHAnsi"/>
              </w:rPr>
              <w:t xml:space="preserve"> k </w:t>
            </w:r>
            <w:r w:rsidRPr="008E3939">
              <w:rPr>
                <w:rFonts w:asciiTheme="minorHAnsi" w:hAnsiTheme="minorHAnsi"/>
              </w:rPr>
              <w:t>programu aspoň jeden rok, alebo akákoľvek medzinárodná organizácia.</w:t>
            </w:r>
          </w:p>
        </w:tc>
      </w:tr>
      <w:tr w:rsidR="009C500E" w:rsidRPr="008E3939" w14:paraId="4BAA48E0" w14:textId="77777777" w:rsidTr="009E4A83">
        <w:trPr>
          <w:trHeight w:val="440"/>
        </w:trPr>
        <w:tc>
          <w:tcPr>
            <w:tcW w:w="1526" w:type="dxa"/>
            <w:vMerge/>
            <w:tcBorders>
              <w:left w:val="single" w:sz="4" w:space="0" w:color="000000"/>
              <w:bottom w:val="dashSmallGap" w:sz="4" w:space="0" w:color="auto"/>
              <w:right w:val="single" w:sz="12" w:space="0" w:color="auto"/>
            </w:tcBorders>
            <w:vAlign w:val="center"/>
          </w:tcPr>
          <w:p w14:paraId="4E9C74E7" w14:textId="77777777" w:rsidR="009C500E" w:rsidRPr="008E3939" w:rsidRDefault="009C500E" w:rsidP="00231E15">
            <w:pPr>
              <w:pStyle w:val="AMainbody"/>
              <w:spacing w:line="276" w:lineRule="auto"/>
              <w:jc w:val="left"/>
              <w:rPr>
                <w:rFonts w:asciiTheme="minorHAnsi" w:hAnsiTheme="minorHAnsi" w:cstheme="minorHAnsi"/>
                <w:b/>
              </w:rPr>
            </w:pPr>
          </w:p>
        </w:tc>
        <w:tc>
          <w:tcPr>
            <w:tcW w:w="7796" w:type="dxa"/>
            <w:tcBorders>
              <w:top w:val="dashSmallGap" w:sz="4" w:space="0" w:color="auto"/>
              <w:left w:val="single" w:sz="12" w:space="0" w:color="auto"/>
              <w:bottom w:val="dashSmallGap" w:sz="4" w:space="0" w:color="auto"/>
              <w:right w:val="single" w:sz="4" w:space="0" w:color="000000" w:themeColor="text1"/>
            </w:tcBorders>
            <w:vAlign w:val="center"/>
          </w:tcPr>
          <w:p w14:paraId="633D8F2B" w14:textId="326E3018" w:rsidR="009C500E" w:rsidRPr="008E3939" w:rsidRDefault="009C500E">
            <w:pPr>
              <w:pStyle w:val="AMainbody"/>
              <w:rPr>
                <w:rFonts w:asciiTheme="minorHAnsi" w:hAnsiTheme="minorHAnsi" w:cstheme="minorBidi"/>
              </w:rPr>
            </w:pPr>
            <w:r w:rsidRPr="008E3939">
              <w:rPr>
                <w:rFonts w:asciiTheme="minorHAnsi" w:hAnsiTheme="minorHAnsi"/>
              </w:rPr>
              <w:t>Žiadosť</w:t>
            </w:r>
            <w:r w:rsidR="008E3939">
              <w:rPr>
                <w:rFonts w:asciiTheme="minorHAnsi" w:hAnsiTheme="minorHAnsi"/>
              </w:rPr>
              <w:t xml:space="preserve"> o </w:t>
            </w:r>
            <w:r w:rsidRPr="008E3939">
              <w:rPr>
                <w:rFonts w:asciiTheme="minorHAnsi" w:hAnsiTheme="minorHAnsi"/>
              </w:rPr>
              <w:t>značku kvality by sa mala týkať iba celej organizácie spolu</w:t>
            </w:r>
            <w:r w:rsidR="008E3939">
              <w:rPr>
                <w:rFonts w:asciiTheme="minorHAnsi" w:hAnsiTheme="minorHAnsi"/>
              </w:rPr>
              <w:t xml:space="preserve"> s </w:t>
            </w:r>
            <w:r w:rsidRPr="008E3939">
              <w:rPr>
                <w:rFonts w:asciiTheme="minorHAnsi" w:hAnsiTheme="minorHAnsi"/>
              </w:rPr>
              <w:t>jej útvarmi a/alebo pobočkami</w:t>
            </w:r>
            <w:r w:rsidRPr="008E3939">
              <w:rPr>
                <w:rFonts w:asciiTheme="minorHAnsi" w:hAnsiTheme="minorHAnsi" w:cstheme="minorBidi"/>
                <w:vertAlign w:val="superscript"/>
              </w:rPr>
              <w:footnoteReference w:id="38"/>
            </w:r>
            <w:r w:rsidRPr="008E3939">
              <w:rPr>
                <w:rFonts w:asciiTheme="minorHAnsi" w:hAnsiTheme="minorHAnsi"/>
              </w:rPr>
              <w:t>. Skupiny mladých ľudí nie sú oprávnené.</w:t>
            </w:r>
          </w:p>
        </w:tc>
      </w:tr>
      <w:tr w:rsidR="009C500E" w:rsidRPr="008E3939" w14:paraId="1887B754" w14:textId="77777777" w:rsidTr="009E4A83">
        <w:trPr>
          <w:trHeight w:val="440"/>
        </w:trPr>
        <w:tc>
          <w:tcPr>
            <w:tcW w:w="1526" w:type="dxa"/>
            <w:tcBorders>
              <w:top w:val="dashSmallGap" w:sz="4" w:space="0" w:color="auto"/>
              <w:left w:val="single" w:sz="4" w:space="0" w:color="000000" w:themeColor="text1"/>
              <w:bottom w:val="dashSmallGap" w:sz="4" w:space="0" w:color="auto"/>
              <w:right w:val="single" w:sz="12" w:space="0" w:color="auto"/>
            </w:tcBorders>
            <w:vAlign w:val="center"/>
            <w:hideMark/>
          </w:tcPr>
          <w:p w14:paraId="5EBA9490" w14:textId="77777777" w:rsidR="009C500E" w:rsidRPr="008E3939" w:rsidRDefault="009C500E" w:rsidP="009E4A83">
            <w:pPr>
              <w:pStyle w:val="AMainbody"/>
              <w:spacing w:line="276" w:lineRule="auto"/>
              <w:jc w:val="left"/>
              <w:rPr>
                <w:rFonts w:asciiTheme="minorHAnsi" w:hAnsiTheme="minorHAnsi" w:cstheme="minorBidi"/>
              </w:rPr>
            </w:pPr>
            <w:r w:rsidRPr="008E3939">
              <w:rPr>
                <w:rFonts w:asciiTheme="minorHAnsi" w:hAnsiTheme="minorHAnsi"/>
                <w:b/>
              </w:rPr>
              <w:t>Obdobie platnosti značky kvality</w:t>
            </w:r>
          </w:p>
        </w:tc>
        <w:tc>
          <w:tcPr>
            <w:tcW w:w="7796" w:type="dxa"/>
            <w:tcBorders>
              <w:top w:val="dashSmallGap" w:sz="4" w:space="0" w:color="auto"/>
              <w:left w:val="single" w:sz="12" w:space="0" w:color="auto"/>
              <w:bottom w:val="dashSmallGap" w:sz="4" w:space="0" w:color="auto"/>
              <w:right w:val="single" w:sz="4" w:space="0" w:color="000000" w:themeColor="text1"/>
            </w:tcBorders>
            <w:vAlign w:val="center"/>
            <w:hideMark/>
          </w:tcPr>
          <w:p w14:paraId="33E43451" w14:textId="6753E32A" w:rsidR="008E3939" w:rsidRDefault="009C500E" w:rsidP="009E4A83">
            <w:pPr>
              <w:pStyle w:val="AMainbody"/>
              <w:spacing w:before="60" w:line="276" w:lineRule="auto"/>
              <w:rPr>
                <w:rFonts w:asciiTheme="minorHAnsi" w:hAnsiTheme="minorHAnsi"/>
              </w:rPr>
            </w:pPr>
            <w:r w:rsidRPr="008E3939">
              <w:rPr>
                <w:rFonts w:asciiTheme="minorHAnsi" w:hAnsiTheme="minorHAnsi"/>
              </w:rPr>
              <w:t>Všetky druhy značky kvality sú platné počas celej dĺžky programového obdobia 2021 – 2027</w:t>
            </w:r>
            <w:r w:rsidR="008E3939">
              <w:rPr>
                <w:rFonts w:asciiTheme="minorHAnsi" w:hAnsiTheme="minorHAnsi"/>
              </w:rPr>
              <w:t xml:space="preserve"> v </w:t>
            </w:r>
            <w:r w:rsidRPr="008E3939">
              <w:rPr>
                <w:rFonts w:asciiTheme="minorHAnsi" w:hAnsiTheme="minorHAnsi"/>
              </w:rPr>
              <w:t>závislosti od monitorovania súladu</w:t>
            </w:r>
            <w:r w:rsidR="008E3939">
              <w:rPr>
                <w:rFonts w:asciiTheme="minorHAnsi" w:hAnsiTheme="minorHAnsi"/>
              </w:rPr>
              <w:t xml:space="preserve"> a </w:t>
            </w:r>
            <w:r w:rsidRPr="008E3939">
              <w:rPr>
                <w:rFonts w:asciiTheme="minorHAnsi" w:hAnsiTheme="minorHAnsi"/>
              </w:rPr>
              <w:t>pravidelného prehodnocovania, ktoré bude vykonávať národná agentúra</w:t>
            </w:r>
            <w:r w:rsidR="008E3939">
              <w:rPr>
                <w:rFonts w:asciiTheme="minorHAnsi" w:hAnsiTheme="minorHAnsi"/>
              </w:rPr>
              <w:t>.</w:t>
            </w:r>
          </w:p>
          <w:p w14:paraId="1EFE3017" w14:textId="5A0BE621" w:rsidR="009C500E" w:rsidRPr="008E3939" w:rsidRDefault="009C500E" w:rsidP="009E4A83">
            <w:pPr>
              <w:pStyle w:val="AMainbody"/>
              <w:spacing w:before="60" w:line="276" w:lineRule="auto"/>
              <w:rPr>
                <w:rFonts w:asciiTheme="minorHAnsi" w:hAnsiTheme="minorHAnsi" w:cstheme="minorBidi"/>
              </w:rPr>
            </w:pPr>
            <w:r w:rsidRPr="008E3939">
              <w:t>Po skončení programového obdobia 2021 – 2027 zostáva značka kvality</w:t>
            </w:r>
            <w:r w:rsidR="008E3939">
              <w:t xml:space="preserve"> v </w:t>
            </w:r>
            <w:r w:rsidRPr="008E3939">
              <w:t xml:space="preserve">platnosti až do skončenia poslednej aktivity, do ktorej je organizácia zapojená. </w:t>
            </w:r>
            <w:r w:rsidRPr="008E3939">
              <w:rPr>
                <w:rFonts w:asciiTheme="minorHAnsi" w:hAnsiTheme="minorHAnsi"/>
              </w:rPr>
              <w:t>Značka kvality pre vedúce organizácie zostáva</w:t>
            </w:r>
            <w:r w:rsidR="008E3939">
              <w:rPr>
                <w:rFonts w:asciiTheme="minorHAnsi" w:hAnsiTheme="minorHAnsi"/>
              </w:rPr>
              <w:t xml:space="preserve"> v </w:t>
            </w:r>
            <w:r w:rsidRPr="008E3939">
              <w:rPr>
                <w:rFonts w:asciiTheme="minorHAnsi" w:hAnsiTheme="minorHAnsi"/>
              </w:rPr>
              <w:t>platnosti až do skončenia platnosti poslednej dohody</w:t>
            </w:r>
            <w:r w:rsidR="008E3939">
              <w:rPr>
                <w:rFonts w:asciiTheme="minorHAnsi" w:hAnsiTheme="minorHAnsi"/>
              </w:rPr>
              <w:t xml:space="preserve"> o </w:t>
            </w:r>
            <w:r w:rsidRPr="008E3939">
              <w:rPr>
                <w:rFonts w:asciiTheme="minorHAnsi" w:hAnsiTheme="minorHAnsi"/>
              </w:rPr>
              <w:t xml:space="preserve">grante, ktorú podpísala </w:t>
            </w:r>
            <w:proofErr w:type="spellStart"/>
            <w:r w:rsidRPr="008E3939">
              <w:rPr>
                <w:rFonts w:asciiTheme="minorHAnsi" w:hAnsiTheme="minorHAnsi"/>
              </w:rPr>
              <w:t>prijímateľská</w:t>
            </w:r>
            <w:proofErr w:type="spellEnd"/>
            <w:r w:rsidRPr="008E3939">
              <w:rPr>
                <w:rFonts w:asciiTheme="minorHAnsi" w:hAnsiTheme="minorHAnsi"/>
              </w:rPr>
              <w:t xml:space="preserve"> organizácia. </w:t>
            </w:r>
          </w:p>
        </w:tc>
      </w:tr>
      <w:tr w:rsidR="009C500E" w:rsidRPr="008E3939" w14:paraId="64466288" w14:textId="77777777" w:rsidTr="009E4A83">
        <w:trPr>
          <w:cantSplit/>
          <w:trHeight w:val="426"/>
        </w:trPr>
        <w:tc>
          <w:tcPr>
            <w:tcW w:w="1526" w:type="dxa"/>
            <w:tcBorders>
              <w:top w:val="dashSmallGap" w:sz="4" w:space="0" w:color="auto"/>
              <w:left w:val="single" w:sz="4" w:space="0" w:color="auto"/>
              <w:bottom w:val="dashSmallGap" w:sz="4" w:space="0" w:color="auto"/>
              <w:right w:val="single" w:sz="12" w:space="0" w:color="auto"/>
            </w:tcBorders>
            <w:vAlign w:val="center"/>
            <w:hideMark/>
          </w:tcPr>
          <w:p w14:paraId="2990C43E" w14:textId="77777777" w:rsidR="009C500E" w:rsidRPr="008E3939" w:rsidRDefault="009C500E" w:rsidP="009E4A83">
            <w:pPr>
              <w:pStyle w:val="AMainbody"/>
              <w:spacing w:line="276" w:lineRule="auto"/>
              <w:jc w:val="left"/>
              <w:rPr>
                <w:rFonts w:asciiTheme="minorHAnsi" w:hAnsiTheme="minorHAnsi" w:cstheme="minorBidi"/>
                <w:b/>
                <w:bCs/>
              </w:rPr>
            </w:pPr>
            <w:r w:rsidRPr="008E3939">
              <w:rPr>
                <w:rFonts w:asciiTheme="minorHAnsi" w:hAnsiTheme="minorHAnsi"/>
                <w:b/>
              </w:rPr>
              <w:lastRenderedPageBreak/>
              <w:t>Kedy podať žiadosť?</w:t>
            </w:r>
          </w:p>
        </w:tc>
        <w:tc>
          <w:tcPr>
            <w:tcW w:w="7796" w:type="dxa"/>
            <w:tcBorders>
              <w:top w:val="dashSmallGap" w:sz="4" w:space="0" w:color="auto"/>
              <w:left w:val="single" w:sz="12" w:space="0" w:color="auto"/>
              <w:bottom w:val="dashSmallGap" w:sz="4" w:space="0" w:color="auto"/>
              <w:right w:val="single" w:sz="4" w:space="0" w:color="auto"/>
            </w:tcBorders>
            <w:vAlign w:val="center"/>
            <w:hideMark/>
          </w:tcPr>
          <w:p w14:paraId="28E2F213" w14:textId="77777777" w:rsidR="008E3939" w:rsidRDefault="009C500E" w:rsidP="009E4A83">
            <w:pPr>
              <w:pStyle w:val="AMainbody"/>
              <w:spacing w:before="60" w:line="276" w:lineRule="auto"/>
              <w:rPr>
                <w:rFonts w:asciiTheme="minorHAnsi" w:hAnsiTheme="minorHAnsi"/>
              </w:rPr>
            </w:pPr>
            <w:r w:rsidRPr="008E3939">
              <w:rPr>
                <w:rFonts w:asciiTheme="minorHAnsi" w:hAnsiTheme="minorHAnsi"/>
              </w:rPr>
              <w:t>Žiadosti sa môžu predkladať priebežne</w:t>
            </w:r>
            <w:r w:rsidR="008E3939">
              <w:rPr>
                <w:rFonts w:asciiTheme="minorHAnsi" w:hAnsiTheme="minorHAnsi"/>
              </w:rPr>
              <w:t>.</w:t>
            </w:r>
          </w:p>
          <w:p w14:paraId="7AB09B65" w14:textId="66EBA1B5" w:rsidR="009C500E" w:rsidRPr="008E3939" w:rsidRDefault="009C500E" w:rsidP="009E4A83">
            <w:pPr>
              <w:pStyle w:val="AMainbody"/>
              <w:spacing w:before="60" w:line="276" w:lineRule="auto"/>
              <w:rPr>
                <w:rFonts w:asciiTheme="minorHAnsi" w:hAnsiTheme="minorHAnsi" w:cstheme="minorBidi"/>
                <w:b/>
                <w:bCs/>
              </w:rPr>
            </w:pPr>
            <w:bookmarkStart w:id="770" w:name="_Hlk149063176"/>
            <w:r w:rsidRPr="008E3939">
              <w:rPr>
                <w:rStyle w:val="ui-provider"/>
              </w:rPr>
              <w:t>Vedúce organizácie, ktoré sú ochotné predložiť žiadosť</w:t>
            </w:r>
            <w:r w:rsidR="008E3939">
              <w:rPr>
                <w:rStyle w:val="ui-provider"/>
              </w:rPr>
              <w:t xml:space="preserve"> o </w:t>
            </w:r>
            <w:r w:rsidRPr="008E3939">
              <w:rPr>
                <w:rStyle w:val="ui-provider"/>
              </w:rPr>
              <w:t>grant</w:t>
            </w:r>
            <w:r w:rsidR="008E3939">
              <w:rPr>
                <w:rStyle w:val="ui-provider"/>
              </w:rPr>
              <w:t xml:space="preserve"> v </w:t>
            </w:r>
            <w:r w:rsidRPr="008E3939">
              <w:rPr>
                <w:rStyle w:val="ui-provider"/>
              </w:rPr>
              <w:t>prvom kole výzvy</w:t>
            </w:r>
            <w:r w:rsidR="008E3939">
              <w:rPr>
                <w:rStyle w:val="ui-provider"/>
              </w:rPr>
              <w:t xml:space="preserve"> v </w:t>
            </w:r>
            <w:r w:rsidRPr="008E3939">
              <w:rPr>
                <w:rStyle w:val="ui-provider"/>
              </w:rPr>
              <w:t>danom roku, musia predložiť svoju značku kvality pre žiadosť</w:t>
            </w:r>
            <w:r w:rsidR="008E3939">
              <w:rPr>
                <w:rStyle w:val="ui-provider"/>
              </w:rPr>
              <w:t xml:space="preserve"> o </w:t>
            </w:r>
            <w:r w:rsidRPr="008E3939">
              <w:rPr>
                <w:rStyle w:val="ui-provider"/>
              </w:rPr>
              <w:t>vedúcu rolu do 31</w:t>
            </w:r>
            <w:r w:rsidR="008E3939">
              <w:rPr>
                <w:rStyle w:val="ui-provider"/>
              </w:rPr>
              <w:t>. októbra</w:t>
            </w:r>
            <w:r w:rsidRPr="008E3939">
              <w:rPr>
                <w:rStyle w:val="ui-provider"/>
              </w:rPr>
              <w:t xml:space="preserve"> predchádzajúceho roka.</w:t>
            </w:r>
            <w:r w:rsidR="008E3939">
              <w:rPr>
                <w:rStyle w:val="ui-provider"/>
              </w:rPr>
              <w:t xml:space="preserve"> V </w:t>
            </w:r>
            <w:r w:rsidRPr="008E3939">
              <w:rPr>
                <w:rStyle w:val="ui-provider"/>
              </w:rPr>
              <w:t>roku 2023 bola lehota výnimočne stanovená na 31</w:t>
            </w:r>
            <w:r w:rsidR="008E3939">
              <w:rPr>
                <w:rStyle w:val="ui-provider"/>
              </w:rPr>
              <w:t>. decembra</w:t>
            </w:r>
            <w:r w:rsidRPr="008E3939">
              <w:rPr>
                <w:rStyle w:val="ui-provider"/>
              </w:rPr>
              <w:t xml:space="preserve"> 2023.</w:t>
            </w:r>
            <w:bookmarkEnd w:id="770"/>
          </w:p>
        </w:tc>
      </w:tr>
      <w:tr w:rsidR="009C500E" w:rsidRPr="008E3939" w14:paraId="6696788C" w14:textId="77777777" w:rsidTr="009E4A83">
        <w:trPr>
          <w:cantSplit/>
          <w:trHeight w:val="546"/>
        </w:trPr>
        <w:tc>
          <w:tcPr>
            <w:tcW w:w="1526" w:type="dxa"/>
            <w:tcBorders>
              <w:top w:val="dashSmallGap" w:sz="4" w:space="0" w:color="auto"/>
              <w:left w:val="single" w:sz="4" w:space="0" w:color="auto"/>
              <w:bottom w:val="dashSmallGap" w:sz="4" w:space="0" w:color="auto"/>
              <w:right w:val="single" w:sz="12" w:space="0" w:color="auto"/>
            </w:tcBorders>
            <w:shd w:val="clear" w:color="auto" w:fill="FFFFFF" w:themeFill="background1"/>
            <w:vAlign w:val="center"/>
            <w:hideMark/>
          </w:tcPr>
          <w:p w14:paraId="7B3EEA86" w14:textId="77777777" w:rsidR="009C500E" w:rsidRPr="008E3939" w:rsidRDefault="009C500E" w:rsidP="009E4A83">
            <w:pPr>
              <w:pStyle w:val="AMainbody"/>
              <w:spacing w:line="276" w:lineRule="auto"/>
              <w:jc w:val="left"/>
              <w:rPr>
                <w:rFonts w:asciiTheme="minorHAnsi" w:hAnsiTheme="minorHAnsi" w:cstheme="minorBidi"/>
              </w:rPr>
            </w:pPr>
            <w:r w:rsidRPr="008E3939">
              <w:rPr>
                <w:rFonts w:asciiTheme="minorHAnsi" w:hAnsiTheme="minorHAnsi"/>
                <w:b/>
              </w:rPr>
              <w:t>Kde podať žiadosť?</w:t>
            </w:r>
          </w:p>
        </w:tc>
        <w:tc>
          <w:tcPr>
            <w:tcW w:w="7796" w:type="dxa"/>
            <w:tcBorders>
              <w:top w:val="dashSmallGap" w:sz="4" w:space="0" w:color="auto"/>
              <w:left w:val="single" w:sz="12" w:space="0" w:color="auto"/>
              <w:bottom w:val="dashSmallGap" w:sz="4" w:space="0" w:color="auto"/>
              <w:right w:val="single" w:sz="4" w:space="0" w:color="auto"/>
            </w:tcBorders>
            <w:shd w:val="clear" w:color="auto" w:fill="FFFFFF" w:themeFill="background1"/>
            <w:vAlign w:val="center"/>
            <w:hideMark/>
          </w:tcPr>
          <w:p w14:paraId="37B7FED5" w14:textId="778FB286" w:rsidR="009C500E" w:rsidRPr="008E3939" w:rsidRDefault="009C500E" w:rsidP="009E4A83">
            <w:pPr>
              <w:pStyle w:val="AMainbody"/>
              <w:spacing w:before="60" w:line="276" w:lineRule="auto"/>
              <w:rPr>
                <w:rFonts w:asciiTheme="minorHAnsi" w:hAnsiTheme="minorHAnsi" w:cstheme="minorBidi"/>
              </w:rPr>
            </w:pPr>
            <w:r w:rsidRPr="008E3939">
              <w:rPr>
                <w:rFonts w:asciiTheme="minorHAnsi" w:hAnsiTheme="minorHAnsi"/>
              </w:rPr>
              <w:t>V prípade organizácií zriadených</w:t>
            </w:r>
            <w:r w:rsidRPr="008E3939">
              <w:rPr>
                <w:rStyle w:val="FootnoteReference"/>
                <w:rFonts w:cstheme="minorBidi"/>
              </w:rPr>
              <w:footnoteReference w:id="39"/>
            </w:r>
            <w:r w:rsidR="008E3939">
              <w:rPr>
                <w:rFonts w:asciiTheme="minorHAnsi" w:hAnsiTheme="minorHAnsi"/>
              </w:rPr>
              <w:t xml:space="preserve"> v </w:t>
            </w:r>
            <w:r w:rsidRPr="008E3939">
              <w:rPr>
                <w:rFonts w:asciiTheme="minorHAnsi" w:hAnsiTheme="minorHAnsi"/>
              </w:rPr>
              <w:t>členskom štáte EÚ alebo</w:t>
            </w:r>
            <w:r w:rsidR="008E3939">
              <w:rPr>
                <w:rFonts w:asciiTheme="minorHAnsi" w:hAnsiTheme="minorHAnsi"/>
              </w:rPr>
              <w:t xml:space="preserve"> v </w:t>
            </w:r>
            <w:r w:rsidRPr="008E3939">
              <w:rPr>
                <w:rFonts w:asciiTheme="minorHAnsi" w:hAnsiTheme="minorHAnsi"/>
              </w:rPr>
              <w:t>tretej krajine pridruženej</w:t>
            </w:r>
            <w:r w:rsidR="008E3939">
              <w:rPr>
                <w:rFonts w:asciiTheme="minorHAnsi" w:hAnsiTheme="minorHAnsi"/>
              </w:rPr>
              <w:t xml:space="preserve"> k </w:t>
            </w:r>
            <w:r w:rsidRPr="008E3939">
              <w:rPr>
                <w:rFonts w:asciiTheme="minorHAnsi" w:hAnsiTheme="minorHAnsi"/>
              </w:rPr>
              <w:t>programu sa podáva národnej agentúre krajiny,</w:t>
            </w:r>
            <w:r w:rsidR="008E3939">
              <w:rPr>
                <w:rFonts w:asciiTheme="minorHAnsi" w:hAnsiTheme="minorHAnsi"/>
              </w:rPr>
              <w:t xml:space="preserve"> v </w:t>
            </w:r>
            <w:r w:rsidRPr="008E3939">
              <w:rPr>
                <w:rFonts w:asciiTheme="minorHAnsi" w:hAnsiTheme="minorHAnsi"/>
              </w:rPr>
              <w:t>ktorej je žiadajúca organizácia zriadená.</w:t>
            </w:r>
          </w:p>
          <w:p w14:paraId="28B7F770" w14:textId="2B8DB92E" w:rsidR="009C500E" w:rsidRPr="008E3939" w:rsidRDefault="009C500E" w:rsidP="009E4A83">
            <w:pPr>
              <w:pStyle w:val="AMainbody"/>
              <w:spacing w:before="60" w:line="276" w:lineRule="auto"/>
              <w:rPr>
                <w:rFonts w:asciiTheme="minorHAnsi" w:hAnsiTheme="minorHAnsi" w:cstheme="minorBidi"/>
              </w:rPr>
            </w:pPr>
            <w:r w:rsidRPr="008E3939">
              <w:rPr>
                <w:rFonts w:asciiTheme="minorHAnsi" w:hAnsiTheme="minorHAnsi"/>
              </w:rPr>
              <w:t>Medzinárodné organizácie, ktoré nie sú zriadené</w:t>
            </w:r>
            <w:r w:rsidR="008E3939">
              <w:rPr>
                <w:rFonts w:asciiTheme="minorHAnsi" w:hAnsiTheme="minorHAnsi"/>
              </w:rPr>
              <w:t xml:space="preserve"> v </w:t>
            </w:r>
            <w:r w:rsidRPr="008E3939">
              <w:rPr>
                <w:rFonts w:asciiTheme="minorHAnsi" w:hAnsiTheme="minorHAnsi"/>
              </w:rPr>
              <w:t>členskom štáte EÚ alebo</w:t>
            </w:r>
            <w:r w:rsidR="008E3939">
              <w:rPr>
                <w:rFonts w:asciiTheme="minorHAnsi" w:hAnsiTheme="minorHAnsi"/>
              </w:rPr>
              <w:t xml:space="preserve"> v </w:t>
            </w:r>
            <w:r w:rsidRPr="008E3939">
              <w:rPr>
                <w:rFonts w:asciiTheme="minorHAnsi" w:hAnsiTheme="minorHAnsi"/>
              </w:rPr>
              <w:t>tretej krajine pridruženej</w:t>
            </w:r>
            <w:r w:rsidR="008E3939">
              <w:rPr>
                <w:rFonts w:asciiTheme="minorHAnsi" w:hAnsiTheme="minorHAnsi"/>
              </w:rPr>
              <w:t xml:space="preserve"> k </w:t>
            </w:r>
            <w:r w:rsidRPr="008E3939">
              <w:rPr>
                <w:rFonts w:asciiTheme="minorHAnsi" w:hAnsiTheme="minorHAnsi"/>
              </w:rPr>
              <w:t>programu môžu podávať žiadosť</w:t>
            </w:r>
            <w:r w:rsidR="008E3939">
              <w:rPr>
                <w:rFonts w:asciiTheme="minorHAnsi" w:hAnsiTheme="minorHAnsi"/>
              </w:rPr>
              <w:t xml:space="preserve"> v </w:t>
            </w:r>
            <w:r w:rsidRPr="008E3939">
              <w:rPr>
                <w:rFonts w:asciiTheme="minorHAnsi" w:hAnsiTheme="minorHAnsi"/>
              </w:rPr>
              <w:t>ktorejkoľvek národnej agentúre.</w:t>
            </w:r>
          </w:p>
          <w:p w14:paraId="349C5729" w14:textId="745F532D" w:rsidR="009C500E" w:rsidRPr="008E3939" w:rsidRDefault="009C500E" w:rsidP="009E4A83">
            <w:pPr>
              <w:pStyle w:val="AMainbody"/>
              <w:spacing w:line="276" w:lineRule="auto"/>
              <w:rPr>
                <w:rFonts w:asciiTheme="minorHAnsi" w:hAnsiTheme="minorHAnsi" w:cstheme="minorBidi"/>
              </w:rPr>
            </w:pPr>
            <w:r w:rsidRPr="008E3939">
              <w:rPr>
                <w:rFonts w:asciiTheme="minorHAnsi" w:hAnsiTheme="minorHAnsi"/>
              </w:rPr>
              <w:t>Príslušnému centru SALTO</w:t>
            </w:r>
            <w:r w:rsidR="008E3939">
              <w:rPr>
                <w:rFonts w:asciiTheme="minorHAnsi" w:hAnsiTheme="minorHAnsi"/>
              </w:rPr>
              <w:t xml:space="preserve"> v </w:t>
            </w:r>
            <w:r w:rsidRPr="008E3939">
              <w:rPr>
                <w:rFonts w:asciiTheme="minorHAnsi" w:hAnsiTheme="minorHAnsi"/>
              </w:rPr>
              <w:t>prípade organizácií zriadených</w:t>
            </w:r>
            <w:r w:rsidR="008E3939">
              <w:rPr>
                <w:rFonts w:asciiTheme="minorHAnsi" w:hAnsiTheme="minorHAnsi"/>
              </w:rPr>
              <w:t xml:space="preserve"> v </w:t>
            </w:r>
            <w:r w:rsidRPr="008E3939">
              <w:rPr>
                <w:rFonts w:asciiTheme="minorHAnsi" w:hAnsiTheme="minorHAnsi"/>
              </w:rPr>
              <w:t>tretej krajine, ktorá nie je pridružená</w:t>
            </w:r>
            <w:r w:rsidR="008E3939">
              <w:rPr>
                <w:rFonts w:asciiTheme="minorHAnsi" w:hAnsiTheme="minorHAnsi"/>
              </w:rPr>
              <w:t xml:space="preserve"> k </w:t>
            </w:r>
            <w:r w:rsidRPr="008E3939">
              <w:rPr>
                <w:rFonts w:asciiTheme="minorHAnsi" w:hAnsiTheme="minorHAnsi"/>
              </w:rPr>
              <w:t>programu:</w:t>
            </w:r>
          </w:p>
          <w:p w14:paraId="6CC880B5" w14:textId="596BB5BE" w:rsidR="009C500E" w:rsidRPr="008E3939" w:rsidRDefault="009C500E" w:rsidP="009C500E">
            <w:pPr>
              <w:pStyle w:val="AtableBullets"/>
              <w:widowControl/>
              <w:numPr>
                <w:ilvl w:val="0"/>
                <w:numId w:val="1"/>
              </w:numPr>
            </w:pPr>
            <w:r w:rsidRPr="008E3939">
              <w:t>SALTO pre juhovýchodnú Európu</w:t>
            </w:r>
            <w:r w:rsidR="008E3939">
              <w:t xml:space="preserve"> v </w:t>
            </w:r>
            <w:r w:rsidRPr="008E3939">
              <w:t>prípade organizácií zriadených</w:t>
            </w:r>
            <w:r w:rsidR="008E3939">
              <w:t xml:space="preserve"> v </w:t>
            </w:r>
            <w:r w:rsidRPr="008E3939">
              <w:t>krajinách západného Balkánu,</w:t>
            </w:r>
          </w:p>
          <w:p w14:paraId="62FE7E29" w14:textId="264B7153" w:rsidR="009C500E" w:rsidRPr="008E3939" w:rsidRDefault="009C500E" w:rsidP="009C500E">
            <w:pPr>
              <w:pStyle w:val="AtableBullets"/>
              <w:widowControl/>
              <w:numPr>
                <w:ilvl w:val="0"/>
                <w:numId w:val="1"/>
              </w:numPr>
            </w:pPr>
            <w:r w:rsidRPr="008E3939">
              <w:t>SALTO pre východnú Európu</w:t>
            </w:r>
            <w:r w:rsidR="008E3939">
              <w:t xml:space="preserve"> a </w:t>
            </w:r>
            <w:r w:rsidRPr="008E3939">
              <w:t>oblasť Kaukazu</w:t>
            </w:r>
            <w:r w:rsidR="008E3939">
              <w:t xml:space="preserve"> v </w:t>
            </w:r>
            <w:r w:rsidRPr="008E3939">
              <w:t>prípade organizácií zriadených</w:t>
            </w:r>
            <w:r w:rsidR="008E3939">
              <w:t xml:space="preserve"> v </w:t>
            </w:r>
            <w:r w:rsidRPr="008E3939">
              <w:t>krajinách Východného partnerstva, na území Ruska, ako ho uznáva medzinárodné právo,</w:t>
            </w:r>
            <w:r w:rsidR="008E3939">
              <w:t xml:space="preserve"> a v </w:t>
            </w:r>
            <w:r w:rsidRPr="008E3939">
              <w:t>Nórsku,</w:t>
            </w:r>
          </w:p>
          <w:p w14:paraId="583AE600" w14:textId="4EEEA088" w:rsidR="009C500E" w:rsidRPr="008E3939" w:rsidRDefault="009C500E" w:rsidP="009C500E">
            <w:pPr>
              <w:pStyle w:val="AtableBullets"/>
              <w:widowControl/>
              <w:numPr>
                <w:ilvl w:val="0"/>
                <w:numId w:val="1"/>
              </w:numPr>
            </w:pPr>
            <w:r w:rsidRPr="008E3939">
              <w:t xml:space="preserve">SALTO </w:t>
            </w:r>
            <w:proofErr w:type="spellStart"/>
            <w:r w:rsidRPr="008E3939">
              <w:t>EuroMed</w:t>
            </w:r>
            <w:proofErr w:type="spellEnd"/>
            <w:r w:rsidR="008E3939">
              <w:t xml:space="preserve"> v </w:t>
            </w:r>
            <w:r w:rsidRPr="008E3939">
              <w:t>prípade organizácií zriadených</w:t>
            </w:r>
            <w:r w:rsidR="008E3939">
              <w:t xml:space="preserve"> v </w:t>
            </w:r>
            <w:r w:rsidRPr="008E3939">
              <w:t>južnom Stredozemí.</w:t>
            </w:r>
          </w:p>
        </w:tc>
      </w:tr>
      <w:tr w:rsidR="009C500E" w:rsidRPr="008E3939" w14:paraId="61EC1804" w14:textId="77777777" w:rsidTr="009E4A83">
        <w:trPr>
          <w:cantSplit/>
          <w:trHeight w:val="546"/>
        </w:trPr>
        <w:tc>
          <w:tcPr>
            <w:tcW w:w="1526" w:type="dxa"/>
            <w:tcBorders>
              <w:top w:val="dashSmallGap" w:sz="4" w:space="0" w:color="auto"/>
              <w:left w:val="single" w:sz="4" w:space="0" w:color="auto"/>
              <w:bottom w:val="single" w:sz="4" w:space="0" w:color="000000" w:themeColor="text1"/>
              <w:right w:val="single" w:sz="12" w:space="0" w:color="auto"/>
            </w:tcBorders>
            <w:shd w:val="clear" w:color="auto" w:fill="FFFFFF" w:themeFill="background1"/>
            <w:vAlign w:val="center"/>
            <w:hideMark/>
          </w:tcPr>
          <w:p w14:paraId="359B77F0" w14:textId="77777777" w:rsidR="009C500E" w:rsidRPr="008E3939" w:rsidRDefault="009C500E" w:rsidP="009E4A83">
            <w:pPr>
              <w:pStyle w:val="AMainbody"/>
              <w:spacing w:line="276" w:lineRule="auto"/>
              <w:rPr>
                <w:rFonts w:asciiTheme="minorHAnsi" w:hAnsiTheme="minorHAnsi" w:cstheme="minorBidi"/>
                <w:b/>
                <w:bCs/>
              </w:rPr>
            </w:pPr>
            <w:r w:rsidRPr="008E3939">
              <w:rPr>
                <w:rFonts w:asciiTheme="minorHAnsi" w:hAnsiTheme="minorHAnsi"/>
                <w:b/>
              </w:rPr>
              <w:t>Kritériá vylúčenia</w:t>
            </w:r>
          </w:p>
        </w:tc>
        <w:tc>
          <w:tcPr>
            <w:tcW w:w="7796" w:type="dxa"/>
            <w:tcBorders>
              <w:top w:val="dashSmallGap" w:sz="4" w:space="0" w:color="auto"/>
              <w:left w:val="single" w:sz="12" w:space="0" w:color="auto"/>
              <w:bottom w:val="single" w:sz="4" w:space="0" w:color="000000" w:themeColor="text1"/>
              <w:right w:val="single" w:sz="4" w:space="0" w:color="auto"/>
            </w:tcBorders>
            <w:shd w:val="clear" w:color="auto" w:fill="FFFFFF" w:themeFill="background1"/>
            <w:vAlign w:val="center"/>
            <w:hideMark/>
          </w:tcPr>
          <w:p w14:paraId="28550D4D" w14:textId="77777777" w:rsidR="009C500E" w:rsidRPr="008E3939" w:rsidRDefault="009C500E" w:rsidP="009E4A83">
            <w:pPr>
              <w:pStyle w:val="AMainbody"/>
              <w:spacing w:before="60" w:line="276" w:lineRule="auto"/>
              <w:rPr>
                <w:rFonts w:asciiTheme="minorHAnsi" w:hAnsiTheme="minorHAnsi" w:cstheme="minorBidi"/>
              </w:rPr>
            </w:pPr>
            <w:r w:rsidRPr="008E3939">
              <w:rPr>
                <w:rFonts w:asciiTheme="minorHAnsi" w:hAnsiTheme="minorHAnsi"/>
              </w:rPr>
              <w:t>K formuláru žiadosti musí byť priložené čestné vyhlásenie podpísané zákonným zástupcom podľa dostupného vzoru.</w:t>
            </w:r>
          </w:p>
        </w:tc>
      </w:tr>
    </w:tbl>
    <w:p w14:paraId="39623183" w14:textId="77777777" w:rsidR="009C500E" w:rsidRPr="008E3939" w:rsidRDefault="009C500E" w:rsidP="00414CC0">
      <w:pPr>
        <w:pStyle w:val="Heading3"/>
      </w:pPr>
      <w:bookmarkStart w:id="771" w:name="_Toc63692917"/>
      <w:bookmarkStart w:id="772" w:name="_Toc63694471"/>
      <w:bookmarkStart w:id="773" w:name="_Toc73699857"/>
      <w:bookmarkStart w:id="774" w:name="_Toc78551691"/>
      <w:bookmarkStart w:id="775" w:name="_Toc63429855"/>
      <w:r w:rsidRPr="008E3939">
        <w:t>Kritériá výberu (len pre značku kvality pre vedúce organizácie)</w:t>
      </w:r>
      <w:bookmarkEnd w:id="771"/>
      <w:bookmarkEnd w:id="772"/>
      <w:bookmarkEnd w:id="773"/>
      <w:bookmarkEnd w:id="774"/>
    </w:p>
    <w:p w14:paraId="2304DC37" w14:textId="77777777" w:rsidR="008E3939" w:rsidRDefault="009C500E" w:rsidP="00892965">
      <w:pPr>
        <w:pStyle w:val="Heading4CustomESCPG"/>
      </w:pPr>
      <w:bookmarkStart w:id="776" w:name="_Toc63692918"/>
      <w:r w:rsidRPr="008E3939">
        <w:t>Prevádzková kapacita</w:t>
      </w:r>
      <w:bookmarkEnd w:id="776"/>
    </w:p>
    <w:p w14:paraId="73F2F271" w14:textId="19BA8173" w:rsidR="008E3939" w:rsidRDefault="009C500E" w:rsidP="009C500E">
      <w:pPr>
        <w:pStyle w:val="AMainbody"/>
      </w:pPr>
      <w:r w:rsidRPr="008E3939">
        <w:t>Udeľovanie značky kvality závisí od kladného vyhodnotenia schopnosti organizácie plniť príslušné úlohy</w:t>
      </w:r>
      <w:r w:rsidR="008E3939">
        <w:t xml:space="preserve"> a </w:t>
      </w:r>
      <w:r w:rsidRPr="008E3939">
        <w:t>povinnosti. Vedúca organizácia musí mať dostatočnú odbornú</w:t>
      </w:r>
      <w:r w:rsidR="008E3939">
        <w:t xml:space="preserve"> a </w:t>
      </w:r>
      <w:r w:rsidRPr="008E3939">
        <w:t>prevádzkovú kapacitu na vykonávanie navrhovaného plánu aktivít</w:t>
      </w:r>
      <w:r w:rsidR="008E3939">
        <w:t>.</w:t>
      </w:r>
    </w:p>
    <w:p w14:paraId="6B79ACE4" w14:textId="722D494A" w:rsidR="009C500E" w:rsidRPr="008E3939" w:rsidRDefault="009C500E" w:rsidP="009C500E">
      <w:pPr>
        <w:pStyle w:val="AMainbody"/>
      </w:pPr>
      <w:r w:rsidRPr="008E3939">
        <w:t>Prevádzková kapacita bude overená na základe žiadosti (vrátane informácií</w:t>
      </w:r>
      <w:r w:rsidR="008E3939">
        <w:t xml:space="preserve"> o </w:t>
      </w:r>
      <w:r w:rsidRPr="008E3939">
        <w:t>žiadateľovej predchádzajúcej účasti na programe Erasmus+ alebo/a Európskom zbore solidarity)</w:t>
      </w:r>
      <w:r w:rsidR="008E3939">
        <w:t xml:space="preserve"> a </w:t>
      </w:r>
      <w:r w:rsidRPr="008E3939">
        <w:t>dokumentov predložených prostredníctvom systému na registráciu organizácií. Žiadatelia, ktorí nevyplnia požadované informácie vo formulári žiadosti, môžu byť vyradení. Národná agentúra si vyhradzuje právo požiadať</w:t>
      </w:r>
      <w:r w:rsidR="008E3939">
        <w:t xml:space="preserve"> o </w:t>
      </w:r>
      <w:r w:rsidRPr="008E3939">
        <w:t>dodatočné podporné dokumenty na účely overenia informácií uvedených</w:t>
      </w:r>
      <w:r w:rsidR="008E3939">
        <w:t xml:space="preserve"> v </w:t>
      </w:r>
      <w:r w:rsidRPr="008E3939">
        <w:t>žiadosti.</w:t>
      </w:r>
    </w:p>
    <w:p w14:paraId="497A039F" w14:textId="77777777" w:rsidR="008E3939" w:rsidRDefault="009C500E" w:rsidP="00892965">
      <w:pPr>
        <w:pStyle w:val="Heading4CustomESCPG"/>
      </w:pPr>
      <w:bookmarkStart w:id="777" w:name="_Toc63692919"/>
      <w:r w:rsidRPr="008E3939">
        <w:t>Finančná spôsobilosť</w:t>
      </w:r>
      <w:bookmarkEnd w:id="777"/>
    </w:p>
    <w:p w14:paraId="58A6FDB5" w14:textId="0C80EFBE" w:rsidR="008E3939" w:rsidRDefault="009C500E" w:rsidP="009C500E">
      <w:pPr>
        <w:pStyle w:val="AMainbody"/>
      </w:pPr>
      <w:r w:rsidRPr="008E3939">
        <w:t>Organizácie, ktoré žiadajú</w:t>
      </w:r>
      <w:r w:rsidR="008E3939">
        <w:t xml:space="preserve"> o </w:t>
      </w:r>
      <w:r w:rsidRPr="008E3939">
        <w:t>vedúcu rolu, musia mať stabilné</w:t>
      </w:r>
      <w:r w:rsidR="008E3939">
        <w:t xml:space="preserve"> a </w:t>
      </w:r>
      <w:r w:rsidRPr="008E3939">
        <w:t>dostatočné zdroje financovania na zachovanie svojich pravidelných činností počas vykonávania navrhovaného plánu aktivít. Finančná spôsobilosť však nebude kontrolovaná</w:t>
      </w:r>
      <w:r w:rsidR="008E3939">
        <w:t xml:space="preserve"> v </w:t>
      </w:r>
      <w:r w:rsidRPr="008E3939">
        <w:t>rámci výberového konania pre značku kvality. Bude kontrolovaná, keď organizácie so značkou kvality žiadajú</w:t>
      </w:r>
      <w:r w:rsidR="008E3939">
        <w:t xml:space="preserve"> o </w:t>
      </w:r>
      <w:r w:rsidRPr="008E3939">
        <w:t>grant. Viac informácií sa nachádza</w:t>
      </w:r>
      <w:r w:rsidR="008E3939">
        <w:t xml:space="preserve"> v </w:t>
      </w:r>
      <w:r w:rsidRPr="008E3939">
        <w:t>časti E tohto sprievodcu</w:t>
      </w:r>
      <w:r w:rsidR="008E3939">
        <w:t>.</w:t>
      </w:r>
    </w:p>
    <w:p w14:paraId="69E0685C" w14:textId="77777777" w:rsidR="008E3939" w:rsidRDefault="009C500E" w:rsidP="00414CC0">
      <w:pPr>
        <w:pStyle w:val="Heading3"/>
        <w:rPr>
          <w:rStyle w:val="Heading3Char1"/>
          <w:rFonts w:ascii="Calibri Bold" w:hAnsi="Calibri Bold"/>
        </w:rPr>
      </w:pPr>
      <w:bookmarkStart w:id="778" w:name="_Toc63692920"/>
      <w:bookmarkStart w:id="779" w:name="_Toc63694472"/>
      <w:bookmarkStart w:id="780" w:name="_Toc73699858"/>
      <w:bookmarkStart w:id="781" w:name="_Toc78551692"/>
      <w:r w:rsidRPr="008E3939">
        <w:t>Kritériá na vyhodnotenie návrhov</w:t>
      </w:r>
      <w:bookmarkEnd w:id="778"/>
      <w:bookmarkEnd w:id="779"/>
      <w:bookmarkEnd w:id="780"/>
      <w:bookmarkEnd w:id="781"/>
      <w:bookmarkEnd w:id="775"/>
    </w:p>
    <w:p w14:paraId="357BC3F5" w14:textId="68E9BC0F" w:rsidR="009C500E" w:rsidRPr="008E3939" w:rsidRDefault="009C500E" w:rsidP="009C500E">
      <w:pPr>
        <w:pStyle w:val="AMainbody"/>
      </w:pPr>
      <w:r w:rsidRPr="008E3939">
        <w:t>Udeľovanie značky kvality musí byť</w:t>
      </w:r>
      <w:r w:rsidR="008E3939">
        <w:t xml:space="preserve"> v </w:t>
      </w:r>
      <w:r w:rsidRPr="008E3939">
        <w:t>súlade</w:t>
      </w:r>
      <w:r w:rsidR="008E3939">
        <w:t xml:space="preserve"> s </w:t>
      </w:r>
      <w:r w:rsidRPr="008E3939">
        <w:t>uvedenými zásadami</w:t>
      </w:r>
      <w:r w:rsidR="008E3939">
        <w:t xml:space="preserve"> a </w:t>
      </w:r>
      <w:r w:rsidRPr="008E3939">
        <w:t>štandardmi kvality. Jednotlivé žiadosti sa budú posudzovať na základe nasledujúcich kritérií na vyhodnotenie návrhov. Niektoré kritériá sú špecifické pre rolu,</w:t>
      </w:r>
      <w:r w:rsidR="008E3939">
        <w:t xml:space="preserve"> o </w:t>
      </w:r>
      <w:r w:rsidRPr="008E3939">
        <w:t>ktorú organizácia žiada.</w:t>
      </w:r>
    </w:p>
    <w:p w14:paraId="68196837" w14:textId="77777777" w:rsidR="009C500E" w:rsidRPr="008E3939" w:rsidRDefault="009C500E" w:rsidP="009C500E">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54"/>
      </w:tblGrid>
      <w:tr w:rsidR="009C500E" w:rsidRPr="008E3939" w14:paraId="754D6D1C" w14:textId="77777777" w:rsidTr="009E4A83">
        <w:tc>
          <w:tcPr>
            <w:tcW w:w="1518" w:type="dxa"/>
            <w:tcBorders>
              <w:bottom w:val="dashed" w:sz="4" w:space="0" w:color="auto"/>
              <w:right w:val="single" w:sz="12" w:space="0" w:color="auto"/>
            </w:tcBorders>
            <w:shd w:val="clear" w:color="auto" w:fill="auto"/>
            <w:vAlign w:val="center"/>
          </w:tcPr>
          <w:p w14:paraId="4F48AB7E" w14:textId="77777777" w:rsidR="008E3939" w:rsidRDefault="009C500E" w:rsidP="00231E15">
            <w:pPr>
              <w:pStyle w:val="AMainbody"/>
              <w:jc w:val="left"/>
              <w:rPr>
                <w:b/>
              </w:rPr>
            </w:pPr>
            <w:r w:rsidRPr="008E3939">
              <w:rPr>
                <w:b/>
              </w:rPr>
              <w:t>Relevantnosť</w:t>
            </w:r>
          </w:p>
          <w:p w14:paraId="2CF99EEC" w14:textId="61107440" w:rsidR="009C500E" w:rsidRPr="008E3939" w:rsidRDefault="009C500E" w:rsidP="00231E15">
            <w:pPr>
              <w:pStyle w:val="AMainbody"/>
              <w:jc w:val="left"/>
              <w:rPr>
                <w:i/>
              </w:rPr>
            </w:pPr>
          </w:p>
        </w:tc>
        <w:tc>
          <w:tcPr>
            <w:tcW w:w="7768" w:type="dxa"/>
            <w:tcBorders>
              <w:left w:val="single" w:sz="12" w:space="0" w:color="auto"/>
              <w:bottom w:val="dashed" w:sz="4" w:space="0" w:color="auto"/>
            </w:tcBorders>
            <w:shd w:val="clear" w:color="auto" w:fill="auto"/>
          </w:tcPr>
          <w:p w14:paraId="7F5293D4" w14:textId="0CF4D20C" w:rsidR="009C500E" w:rsidRPr="008E3939" w:rsidRDefault="009C500E" w:rsidP="009E4A83">
            <w:pPr>
              <w:spacing w:before="60" w:after="120"/>
              <w:jc w:val="both"/>
              <w:rPr>
                <w:rFonts w:asciiTheme="minorHAnsi" w:hAnsiTheme="minorHAnsi" w:cstheme="minorBidi"/>
                <w:sz w:val="18"/>
                <w:szCs w:val="18"/>
              </w:rPr>
            </w:pPr>
            <w:r w:rsidRPr="008E3939">
              <w:rPr>
                <w:rFonts w:asciiTheme="minorHAnsi" w:hAnsiTheme="minorHAnsi"/>
                <w:sz w:val="18"/>
              </w:rPr>
              <w:t>Rozsah,</w:t>
            </w:r>
            <w:r w:rsidR="008E3939">
              <w:rPr>
                <w:rFonts w:asciiTheme="minorHAnsi" w:hAnsiTheme="minorHAnsi"/>
                <w:sz w:val="18"/>
              </w:rPr>
              <w:t xml:space="preserve"> v </w:t>
            </w:r>
            <w:r w:rsidRPr="008E3939">
              <w:rPr>
                <w:rFonts w:asciiTheme="minorHAnsi" w:hAnsiTheme="minorHAnsi"/>
                <w:sz w:val="18"/>
              </w:rPr>
              <w:t>akom:</w:t>
            </w:r>
          </w:p>
          <w:p w14:paraId="1DFE32E4" w14:textId="0160AC34" w:rsidR="009C500E" w:rsidRPr="008E3939" w:rsidRDefault="009C500E" w:rsidP="009C500E">
            <w:pPr>
              <w:pStyle w:val="AtableBullets"/>
              <w:widowControl/>
              <w:numPr>
                <w:ilvl w:val="0"/>
                <w:numId w:val="6"/>
              </w:numPr>
            </w:pPr>
            <w:r w:rsidRPr="008E3939">
              <w:t>sú presvedčivé</w:t>
            </w:r>
            <w:r w:rsidR="008E3939">
              <w:t xml:space="preserve"> a </w:t>
            </w:r>
            <w:r w:rsidRPr="008E3939">
              <w:t>jasne vysvetlené motívy organizácie pre účasť</w:t>
            </w:r>
            <w:r w:rsidR="008E3939">
              <w:t xml:space="preserve"> v </w:t>
            </w:r>
            <w:r w:rsidRPr="008E3939">
              <w:t>Európskom zbore solidarity,</w:t>
            </w:r>
          </w:p>
          <w:p w14:paraId="4A2840DF" w14:textId="1380885F" w:rsidR="009C500E" w:rsidRPr="008E3939" w:rsidRDefault="009C500E" w:rsidP="009C500E">
            <w:pPr>
              <w:pStyle w:val="AtableBullets"/>
              <w:widowControl/>
              <w:numPr>
                <w:ilvl w:val="0"/>
                <w:numId w:val="6"/>
              </w:numPr>
            </w:pPr>
            <w:r w:rsidRPr="008E3939">
              <w:t>sa</w:t>
            </w:r>
            <w:r w:rsidR="008E3939">
              <w:t xml:space="preserve"> v </w:t>
            </w:r>
            <w:r w:rsidRPr="008E3939">
              <w:t>rámci cieľov</w:t>
            </w:r>
            <w:r w:rsidR="008E3939">
              <w:t xml:space="preserve"> a </w:t>
            </w:r>
            <w:r w:rsidRPr="008E3939">
              <w:t>pravidelných činností organizácie riešia otázky relevantné pre ciele Európskeho zboru solidarity</w:t>
            </w:r>
            <w:r w:rsidR="008E3939">
              <w:t xml:space="preserve"> a </w:t>
            </w:r>
            <w:r w:rsidRPr="008E3939">
              <w:t>či majú tieto ciele</w:t>
            </w:r>
            <w:r w:rsidR="008E3939">
              <w:t xml:space="preserve"> a </w:t>
            </w:r>
            <w:r w:rsidRPr="008E3939">
              <w:t>činnosti silný rozmer solidarity</w:t>
            </w:r>
            <w:r w:rsidR="002D5A08">
              <w:t>,</w:t>
            </w:r>
          </w:p>
          <w:p w14:paraId="3BF30682" w14:textId="2C3E574A" w:rsidR="00720737" w:rsidRPr="008E3939" w:rsidRDefault="00720737" w:rsidP="009C500E">
            <w:pPr>
              <w:pStyle w:val="AtableBullets"/>
              <w:widowControl/>
              <w:numPr>
                <w:ilvl w:val="0"/>
                <w:numId w:val="6"/>
              </w:numPr>
            </w:pPr>
            <w:r w:rsidRPr="008E3939">
              <w:t>je návrh relevantný</w:t>
            </w:r>
            <w:r w:rsidR="008E3939">
              <w:t xml:space="preserve"> z </w:t>
            </w:r>
            <w:r w:rsidRPr="008E3939">
              <w:t>hľadiska rešpektovania</w:t>
            </w:r>
            <w:r w:rsidR="008E3939">
              <w:t xml:space="preserve"> a </w:t>
            </w:r>
            <w:r w:rsidRPr="008E3939">
              <w:t>presadzovania spoločných hodnôt EÚ, ako je úcta</w:t>
            </w:r>
            <w:r w:rsidR="008E3939">
              <w:t xml:space="preserve"> k </w:t>
            </w:r>
            <w:r w:rsidRPr="008E3939">
              <w:t>ľudskej dôstojnosti, sloboda, demokracia, rovnosť, právny štát</w:t>
            </w:r>
            <w:r w:rsidR="008E3939">
              <w:t xml:space="preserve"> a </w:t>
            </w:r>
            <w:r w:rsidRPr="008E3939">
              <w:t>dodržiavanie ľudských práv, ako aj boj proti akejkoľvek forme diskriminácie.</w:t>
            </w:r>
          </w:p>
        </w:tc>
      </w:tr>
      <w:tr w:rsidR="009C500E" w:rsidRPr="008E3939" w14:paraId="6ACC2851" w14:textId="77777777" w:rsidTr="009E4A83">
        <w:tc>
          <w:tcPr>
            <w:tcW w:w="1518" w:type="dxa"/>
            <w:tcBorders>
              <w:top w:val="dashed" w:sz="4" w:space="0" w:color="auto"/>
              <w:bottom w:val="dashed" w:sz="4" w:space="0" w:color="auto"/>
              <w:right w:val="single" w:sz="12" w:space="0" w:color="auto"/>
            </w:tcBorders>
            <w:shd w:val="clear" w:color="auto" w:fill="auto"/>
            <w:vAlign w:val="center"/>
          </w:tcPr>
          <w:p w14:paraId="365FBABE" w14:textId="77777777" w:rsidR="009C500E" w:rsidRPr="008E3939" w:rsidRDefault="009C500E">
            <w:pPr>
              <w:pStyle w:val="AMainbody"/>
              <w:jc w:val="left"/>
              <w:rPr>
                <w:rFonts w:asciiTheme="minorHAnsi" w:hAnsiTheme="minorHAnsi" w:cstheme="minorBidi"/>
                <w:b/>
                <w:bCs/>
              </w:rPr>
            </w:pPr>
            <w:r w:rsidRPr="008E3939">
              <w:rPr>
                <w:rFonts w:asciiTheme="minorHAnsi" w:hAnsiTheme="minorHAnsi"/>
                <w:b/>
              </w:rPr>
              <w:lastRenderedPageBreak/>
              <w:t>Kvalita opatrení</w:t>
            </w:r>
          </w:p>
          <w:p w14:paraId="118BD056" w14:textId="77777777" w:rsidR="009C500E" w:rsidRPr="008E3939" w:rsidRDefault="009C500E" w:rsidP="00231E15">
            <w:pPr>
              <w:pStyle w:val="AMainbody"/>
              <w:jc w:val="left"/>
              <w:rPr>
                <w:i/>
              </w:rPr>
            </w:pPr>
          </w:p>
        </w:tc>
        <w:tc>
          <w:tcPr>
            <w:tcW w:w="7768" w:type="dxa"/>
            <w:tcBorders>
              <w:top w:val="dashed" w:sz="4" w:space="0" w:color="auto"/>
              <w:left w:val="single" w:sz="12" w:space="0" w:color="auto"/>
              <w:bottom w:val="dashed" w:sz="4" w:space="0" w:color="auto"/>
            </w:tcBorders>
            <w:shd w:val="clear" w:color="auto" w:fill="auto"/>
          </w:tcPr>
          <w:p w14:paraId="3BC42765" w14:textId="77777777" w:rsidR="009C500E" w:rsidRPr="008E3939" w:rsidRDefault="009C500E" w:rsidP="009E4A83">
            <w:pPr>
              <w:keepNext/>
              <w:keepLines/>
              <w:spacing w:before="60" w:after="120"/>
              <w:jc w:val="both"/>
              <w:rPr>
                <w:rFonts w:asciiTheme="minorHAnsi" w:hAnsiTheme="minorHAnsi" w:cstheme="minorBidi"/>
                <w:sz w:val="18"/>
                <w:szCs w:val="18"/>
              </w:rPr>
            </w:pPr>
            <w:r w:rsidRPr="008E3939">
              <w:rPr>
                <w:rFonts w:asciiTheme="minorHAnsi" w:hAnsiTheme="minorHAnsi"/>
                <w:sz w:val="18"/>
              </w:rPr>
              <w:t>Miera, do akej organizácia dodržiava štandardy kvality programu tým, že:</w:t>
            </w:r>
          </w:p>
          <w:p w14:paraId="6F281159" w14:textId="2A9161EF" w:rsidR="009C500E" w:rsidRPr="008E3939" w:rsidRDefault="009C500E" w:rsidP="009C500E">
            <w:pPr>
              <w:pStyle w:val="AtableBullets"/>
              <w:widowControl/>
              <w:numPr>
                <w:ilvl w:val="0"/>
                <w:numId w:val="1"/>
              </w:numPr>
            </w:pPr>
            <w:r w:rsidRPr="008E3939">
              <w:t>vyberá účastníkov a/alebo ich zapája do aktivít na základe transparentného</w:t>
            </w:r>
            <w:r w:rsidR="008E3939">
              <w:t xml:space="preserve"> a </w:t>
            </w:r>
            <w:r w:rsidRPr="008E3939">
              <w:t>spravodlivého procesu,</w:t>
            </w:r>
          </w:p>
          <w:p w14:paraId="274A443E" w14:textId="77777777" w:rsidR="008E3939" w:rsidRDefault="009C500E" w:rsidP="009C500E">
            <w:pPr>
              <w:pStyle w:val="AtableBullets"/>
              <w:widowControl/>
              <w:numPr>
                <w:ilvl w:val="0"/>
                <w:numId w:val="1"/>
              </w:numPr>
            </w:pPr>
            <w:r w:rsidRPr="008E3939">
              <w:t>zabezpečuje primerané praktické</w:t>
            </w:r>
            <w:r w:rsidR="008E3939">
              <w:t xml:space="preserve"> a </w:t>
            </w:r>
            <w:r w:rsidRPr="008E3939">
              <w:t>logistické opatrenia,</w:t>
            </w:r>
          </w:p>
          <w:p w14:paraId="22CDD2CF" w14:textId="77777777" w:rsidR="008E3939" w:rsidRDefault="009C500E" w:rsidP="009C500E">
            <w:pPr>
              <w:pStyle w:val="AtableBullets"/>
              <w:widowControl/>
              <w:numPr>
                <w:ilvl w:val="0"/>
                <w:numId w:val="1"/>
              </w:numPr>
            </w:pPr>
            <w:r w:rsidRPr="008E3939">
              <w:t>zabezpečuje podľa potreby primeranú podporu pre účastníkov pred aktivitou, počas</w:t>
            </w:r>
            <w:r w:rsidR="008E3939">
              <w:t xml:space="preserve"> a </w:t>
            </w:r>
            <w:r w:rsidRPr="008E3939">
              <w:t>po nej,</w:t>
            </w:r>
          </w:p>
          <w:p w14:paraId="05B9450F" w14:textId="6728C9AD" w:rsidR="009C500E" w:rsidRPr="008E3939" w:rsidRDefault="009C500E" w:rsidP="009C500E">
            <w:pPr>
              <w:pStyle w:val="AtableBullets"/>
              <w:widowControl/>
              <w:numPr>
                <w:ilvl w:val="0"/>
                <w:numId w:val="1"/>
              </w:numPr>
            </w:pPr>
            <w:r w:rsidRPr="008E3939">
              <w:t>zabezpečuje, aby účastníci spĺňali príslušné požiadavky na bezpečnostnú previerku</w:t>
            </w:r>
            <w:r w:rsidR="008E3939">
              <w:t xml:space="preserve"> a </w:t>
            </w:r>
            <w:r w:rsidRPr="008E3939">
              <w:t>absolvovali osobitnú prípravu,</w:t>
            </w:r>
            <w:r w:rsidR="008E3939">
              <w:t xml:space="preserve"> a </w:t>
            </w:r>
            <w:r w:rsidRPr="008E3939">
              <w:t>to najmä pre účastníkov pracujúcich so zraniteľnými skupinami</w:t>
            </w:r>
            <w:r w:rsidR="008E3939">
              <w:t xml:space="preserve"> v </w:t>
            </w:r>
            <w:r w:rsidRPr="008E3939">
              <w:t>súlade</w:t>
            </w:r>
            <w:r w:rsidR="008E3939">
              <w:t xml:space="preserve"> s </w:t>
            </w:r>
            <w:r w:rsidRPr="008E3939">
              <w:t>platným vnútroštátnym právom,</w:t>
            </w:r>
          </w:p>
          <w:p w14:paraId="2F9AFB29" w14:textId="77777777" w:rsidR="009C500E" w:rsidRPr="008E3939" w:rsidRDefault="009C500E" w:rsidP="009C500E">
            <w:pPr>
              <w:pStyle w:val="AtableBullets"/>
              <w:widowControl/>
              <w:numPr>
                <w:ilvl w:val="0"/>
                <w:numId w:val="1"/>
              </w:numPr>
            </w:pPr>
            <w:r w:rsidRPr="008E3939">
              <w:t>zabezpečuje primeranú osobnú podporu pre účastníkov,</w:t>
            </w:r>
          </w:p>
          <w:p w14:paraId="67A21BE6" w14:textId="436C4ED9" w:rsidR="009C500E" w:rsidRPr="008E3939" w:rsidRDefault="009C500E" w:rsidP="009C500E">
            <w:pPr>
              <w:pStyle w:val="AtableBullets"/>
              <w:widowControl/>
              <w:numPr>
                <w:ilvl w:val="0"/>
                <w:numId w:val="1"/>
              </w:numPr>
            </w:pPr>
            <w:r w:rsidRPr="008E3939">
              <w:t>zabezpečuje účastníkom silný vzdelávací prvok</w:t>
            </w:r>
            <w:r w:rsidR="008E3939">
              <w:t xml:space="preserve"> a </w:t>
            </w:r>
            <w:r w:rsidRPr="008E3939">
              <w:t>uznanie</w:t>
            </w:r>
            <w:r w:rsidR="008E3939">
              <w:t xml:space="preserve"> a </w:t>
            </w:r>
            <w:r w:rsidRPr="008E3939">
              <w:t>potvrdenie vzdelávacích výstupov,</w:t>
            </w:r>
          </w:p>
          <w:p w14:paraId="511535BF" w14:textId="50F150F5" w:rsidR="009C500E" w:rsidRPr="008E3939" w:rsidRDefault="009C500E" w:rsidP="009C500E">
            <w:pPr>
              <w:pStyle w:val="AtableBullets"/>
              <w:widowControl/>
              <w:numPr>
                <w:ilvl w:val="0"/>
                <w:numId w:val="1"/>
              </w:numPr>
            </w:pPr>
            <w:r w:rsidRPr="008E3939">
              <w:t>zaručuje bezpečnosť</w:t>
            </w:r>
            <w:r w:rsidR="008E3939">
              <w:t xml:space="preserve"> a </w:t>
            </w:r>
            <w:r w:rsidRPr="008E3939">
              <w:t>ochranu účastníkov</w:t>
            </w:r>
            <w:r w:rsidR="008E3939">
              <w:t xml:space="preserve"> a </w:t>
            </w:r>
            <w:r w:rsidRPr="008E3939">
              <w:t>cieľových skupín,</w:t>
            </w:r>
            <w:r w:rsidR="008E3939">
              <w:t xml:space="preserve"> a </w:t>
            </w:r>
            <w:r w:rsidRPr="008E3939">
              <w:t>to</w:t>
            </w:r>
            <w:r w:rsidR="008E3939">
              <w:t xml:space="preserve"> v </w:t>
            </w:r>
            <w:r w:rsidRPr="008E3939">
              <w:t>súlade so zásadou vyhýbania sa škodlivým činnostiam,</w:t>
            </w:r>
          </w:p>
          <w:p w14:paraId="35BBCF82" w14:textId="3EFC1A49" w:rsidR="009C500E" w:rsidRPr="008E3939" w:rsidRDefault="009C500E" w:rsidP="009C500E">
            <w:pPr>
              <w:pStyle w:val="AtableBullets"/>
              <w:widowControl/>
              <w:numPr>
                <w:ilvl w:val="0"/>
                <w:numId w:val="1"/>
              </w:numPr>
            </w:pPr>
            <w:r w:rsidRPr="008E3939">
              <w:t>vyhýba sa nahrádzaniu zamestnania, rutinným úlohám</w:t>
            </w:r>
            <w:r w:rsidR="008E3939">
              <w:t xml:space="preserve"> a </w:t>
            </w:r>
            <w:r w:rsidRPr="008E3939">
              <w:t>úlohám</w:t>
            </w:r>
            <w:r w:rsidR="008E3939">
              <w:t xml:space="preserve"> s </w:t>
            </w:r>
            <w:r w:rsidRPr="008E3939">
              <w:t>nízkym vplyvom na učenie,</w:t>
            </w:r>
          </w:p>
          <w:p w14:paraId="6D3BB5AC" w14:textId="77777777" w:rsidR="008E3939" w:rsidRDefault="009C500E" w:rsidP="009C500E">
            <w:pPr>
              <w:pStyle w:val="AtableBullets"/>
              <w:widowControl/>
              <w:numPr>
                <w:ilvl w:val="0"/>
                <w:numId w:val="1"/>
              </w:numPr>
            </w:pPr>
            <w:r w:rsidRPr="008E3939">
              <w:t>navrhuje</w:t>
            </w:r>
            <w:r w:rsidR="008E3939">
              <w:t xml:space="preserve"> a </w:t>
            </w:r>
            <w:r w:rsidRPr="008E3939">
              <w:t>zavádza aktivity</w:t>
            </w:r>
            <w:r w:rsidR="008E3939">
              <w:t xml:space="preserve"> s </w:t>
            </w:r>
            <w:r w:rsidRPr="008E3939">
              <w:t>vysokými kvalitatívnymi štandardmi, ktoré reagujú na neuspokojené spoločenské potreby</w:t>
            </w:r>
            <w:r w:rsidR="008E3939">
              <w:t xml:space="preserve"> a </w:t>
            </w:r>
            <w:r w:rsidRPr="008E3939">
              <w:t>sú prospešné pre účastníkov, komunity</w:t>
            </w:r>
            <w:r w:rsidR="008E3939">
              <w:t xml:space="preserve"> a </w:t>
            </w:r>
            <w:r w:rsidRPr="008E3939">
              <w:t>cieľové skupiny,</w:t>
            </w:r>
          </w:p>
          <w:p w14:paraId="081A0F5D" w14:textId="4D1D0453" w:rsidR="009C500E" w:rsidRPr="008E3939" w:rsidRDefault="009C500E" w:rsidP="009C500E">
            <w:pPr>
              <w:pStyle w:val="AtableBullets"/>
              <w:widowControl/>
              <w:numPr>
                <w:ilvl w:val="0"/>
                <w:numId w:val="1"/>
              </w:numPr>
            </w:pPr>
            <w:r w:rsidRPr="008E3939">
              <w:t>oslovuje, podporuje</w:t>
            </w:r>
            <w:r w:rsidR="008E3939">
              <w:t xml:space="preserve"> a </w:t>
            </w:r>
            <w:r w:rsidRPr="008E3939">
              <w:t>zapája mladých ľudí</w:t>
            </w:r>
            <w:r w:rsidR="008E3939">
              <w:t xml:space="preserve"> s </w:t>
            </w:r>
            <w:r w:rsidRPr="008E3939">
              <w:t>nedostatkom príležitostí.</w:t>
            </w:r>
          </w:p>
        </w:tc>
      </w:tr>
      <w:tr w:rsidR="009C500E" w:rsidRPr="008E3939" w14:paraId="57591470" w14:textId="77777777" w:rsidTr="009E4A83">
        <w:tc>
          <w:tcPr>
            <w:tcW w:w="1518" w:type="dxa"/>
            <w:tcBorders>
              <w:top w:val="dashed" w:sz="4" w:space="0" w:color="auto"/>
              <w:bottom w:val="single" w:sz="4" w:space="0" w:color="auto"/>
              <w:right w:val="single" w:sz="12" w:space="0" w:color="auto"/>
            </w:tcBorders>
            <w:shd w:val="clear" w:color="auto" w:fill="auto"/>
            <w:vAlign w:val="center"/>
          </w:tcPr>
          <w:p w14:paraId="3533A659" w14:textId="77777777" w:rsidR="009C500E" w:rsidRPr="008E3939" w:rsidRDefault="009C500E">
            <w:pPr>
              <w:pStyle w:val="AMainbody"/>
              <w:keepNext/>
              <w:keepLines/>
              <w:jc w:val="left"/>
              <w:rPr>
                <w:rFonts w:asciiTheme="minorHAnsi" w:hAnsiTheme="minorHAnsi" w:cstheme="minorBidi"/>
                <w:b/>
                <w:bCs/>
              </w:rPr>
            </w:pPr>
            <w:r w:rsidRPr="008E3939">
              <w:rPr>
                <w:rFonts w:asciiTheme="minorHAnsi" w:hAnsiTheme="minorHAnsi"/>
                <w:b/>
              </w:rPr>
              <w:t>Organizačná spôsobilosť</w:t>
            </w:r>
          </w:p>
          <w:p w14:paraId="19816A65" w14:textId="77777777" w:rsidR="009C500E" w:rsidRPr="008E3939" w:rsidRDefault="009C500E" w:rsidP="00231E15">
            <w:pPr>
              <w:pStyle w:val="AMainbody"/>
              <w:keepNext/>
              <w:keepLines/>
              <w:jc w:val="left"/>
              <w:rPr>
                <w:i/>
              </w:rPr>
            </w:pPr>
          </w:p>
        </w:tc>
        <w:tc>
          <w:tcPr>
            <w:tcW w:w="7768" w:type="dxa"/>
            <w:tcBorders>
              <w:top w:val="dashed" w:sz="4" w:space="0" w:color="auto"/>
              <w:left w:val="single" w:sz="12" w:space="0" w:color="auto"/>
              <w:bottom w:val="single" w:sz="4" w:space="0" w:color="auto"/>
            </w:tcBorders>
            <w:shd w:val="clear" w:color="auto" w:fill="auto"/>
          </w:tcPr>
          <w:p w14:paraId="14DB51CD" w14:textId="770BD50E" w:rsidR="009C500E" w:rsidRPr="008E3939" w:rsidRDefault="009C500E" w:rsidP="009E4A83">
            <w:pPr>
              <w:keepNext/>
              <w:keepLines/>
              <w:spacing w:before="60" w:after="120"/>
              <w:jc w:val="both"/>
              <w:rPr>
                <w:rFonts w:asciiTheme="minorHAnsi" w:hAnsiTheme="minorHAnsi" w:cstheme="minorBidi"/>
                <w:sz w:val="18"/>
                <w:szCs w:val="18"/>
              </w:rPr>
            </w:pPr>
            <w:r w:rsidRPr="008E3939">
              <w:rPr>
                <w:rFonts w:asciiTheme="minorHAnsi" w:hAnsiTheme="minorHAnsi"/>
                <w:sz w:val="18"/>
              </w:rPr>
              <w:t>Rozsah,</w:t>
            </w:r>
            <w:r w:rsidR="008E3939">
              <w:rPr>
                <w:rFonts w:asciiTheme="minorHAnsi" w:hAnsiTheme="minorHAnsi"/>
                <w:sz w:val="18"/>
              </w:rPr>
              <w:t xml:space="preserve"> v </w:t>
            </w:r>
            <w:r w:rsidRPr="008E3939">
              <w:rPr>
                <w:rFonts w:asciiTheme="minorHAnsi" w:hAnsiTheme="minorHAnsi"/>
                <w:sz w:val="18"/>
              </w:rPr>
              <w:t>akom:</w:t>
            </w:r>
          </w:p>
          <w:p w14:paraId="3CDDE649" w14:textId="6E56CC17" w:rsidR="009C500E" w:rsidRPr="008E3939" w:rsidRDefault="009C500E" w:rsidP="009C500E">
            <w:pPr>
              <w:pStyle w:val="AtableBullets"/>
              <w:widowControl/>
              <w:numPr>
                <w:ilvl w:val="0"/>
                <w:numId w:val="1"/>
              </w:numPr>
            </w:pPr>
            <w:r w:rsidRPr="008E3939">
              <w:t>organizácia preukazuje schopnosť</w:t>
            </w:r>
            <w:r w:rsidR="008E3939">
              <w:t xml:space="preserve"> a </w:t>
            </w:r>
            <w:r w:rsidRPr="008E3939">
              <w:t>záväzok prideliť vhodné zdroje na riadenie aktivít Európskeho zboru solidarity</w:t>
            </w:r>
            <w:r w:rsidR="008E3939">
              <w:t xml:space="preserve"> v </w:t>
            </w:r>
            <w:r w:rsidRPr="008E3939">
              <w:t>súlade</w:t>
            </w:r>
            <w:r w:rsidR="008E3939">
              <w:t xml:space="preserve"> s </w:t>
            </w:r>
            <w:r w:rsidRPr="008E3939">
              <w:t>platnými štandardmi kvality,</w:t>
            </w:r>
          </w:p>
          <w:p w14:paraId="27D85CEE" w14:textId="47ACB6D6" w:rsidR="009C500E" w:rsidRPr="008E3939" w:rsidRDefault="009C500E" w:rsidP="009C500E">
            <w:pPr>
              <w:pStyle w:val="AtableBullets"/>
              <w:widowControl/>
              <w:numPr>
                <w:ilvl w:val="0"/>
                <w:numId w:val="1"/>
              </w:numPr>
            </w:pPr>
            <w:r w:rsidRPr="008E3939">
              <w:t>organizácia navrhuje príslušné kroky na zabezpečenie kontinuity aktivít</w:t>
            </w:r>
            <w:r w:rsidR="008E3939">
              <w:t xml:space="preserve"> v </w:t>
            </w:r>
            <w:r w:rsidRPr="008E3939">
              <w:t>prípade organizačných zmien,</w:t>
            </w:r>
          </w:p>
          <w:p w14:paraId="3271EB35" w14:textId="4C7C0DAD" w:rsidR="009C500E" w:rsidRPr="008E3939" w:rsidRDefault="009C500E" w:rsidP="009C500E">
            <w:pPr>
              <w:pStyle w:val="AtableBullets"/>
              <w:widowControl/>
              <w:numPr>
                <w:ilvl w:val="0"/>
                <w:numId w:val="1"/>
              </w:numPr>
              <w:rPr>
                <w:b/>
                <w:bCs/>
              </w:rPr>
            </w:pPr>
            <w:r w:rsidRPr="008E3939">
              <w:t>organizácia preukazuje dobrý prístup</w:t>
            </w:r>
            <w:r w:rsidR="008E3939">
              <w:t xml:space="preserve"> k </w:t>
            </w:r>
            <w:r w:rsidRPr="008E3939">
              <w:t>identifikácii partnerov</w:t>
            </w:r>
            <w:r w:rsidR="008E3939">
              <w:t xml:space="preserve"> a </w:t>
            </w:r>
            <w:r w:rsidRPr="008E3939">
              <w:t>spolupráci</w:t>
            </w:r>
            <w:r w:rsidR="008E3939">
              <w:t xml:space="preserve"> s </w:t>
            </w:r>
            <w:r w:rsidRPr="008E3939">
              <w:t xml:space="preserve">nimi. </w:t>
            </w:r>
          </w:p>
        </w:tc>
      </w:tr>
    </w:tbl>
    <w:p w14:paraId="0F71F1C5" w14:textId="77777777" w:rsidR="009C500E" w:rsidRPr="008E3939" w:rsidRDefault="009C500E">
      <w:pPr>
        <w:pStyle w:val="Guide-Heading4"/>
        <w:widowControl/>
        <w:rPr>
          <w:rStyle w:val="Heading4Guide"/>
          <w:i w:val="0"/>
        </w:rPr>
      </w:pPr>
      <w:bookmarkStart w:id="782" w:name="_Toc63429856"/>
      <w:bookmarkStart w:id="783" w:name="_Toc63692921"/>
      <w:r w:rsidRPr="008E3939">
        <w:rPr>
          <w:rStyle w:val="Heading4Guide"/>
          <w:i w:val="0"/>
        </w:rPr>
        <w:t>Dodatočné kritériá na vyhodnotenie návrhov len pre vedúce</w:t>
      </w:r>
      <w:bookmarkEnd w:id="782"/>
      <w:bookmarkEnd w:id="783"/>
      <w:r w:rsidRPr="008E3939">
        <w:rPr>
          <w:rStyle w:val="Heading4Guide"/>
          <w:i w:val="0"/>
        </w:rPr>
        <w:t xml:space="preserve"> organizácie</w:t>
      </w:r>
    </w:p>
    <w:p w14:paraId="0FCF4405" w14:textId="35D42762" w:rsidR="008E3939" w:rsidRDefault="009C500E" w:rsidP="009C500E">
      <w:pPr>
        <w:pStyle w:val="AMainbody"/>
      </w:pPr>
      <w:r w:rsidRPr="008E3939">
        <w:t>Návrhy musia získať aspoň 60 bodov. Okrem toho musia získať aspoň polovicu maximálneho počtu bodov</w:t>
      </w:r>
      <w:r w:rsidR="008E3939">
        <w:t xml:space="preserve"> v </w:t>
      </w:r>
      <w:r w:rsidRPr="008E3939">
        <w:t>každej kategórii kritérií na vyhodnotenie návrhov uvedených ďalej</w:t>
      </w:r>
      <w:r w:rsidR="008E3939">
        <w:t>.</w:t>
      </w:r>
    </w:p>
    <w:p w14:paraId="4C6F4378" w14:textId="195FEB36" w:rsidR="009C500E" w:rsidRPr="008E3939" w:rsidRDefault="009C500E" w:rsidP="009C500E">
      <w:pPr>
        <w:pStyle w:val="AMain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7554"/>
      </w:tblGrid>
      <w:tr w:rsidR="009C500E" w:rsidRPr="008E3939" w14:paraId="3F576D9C" w14:textId="77777777" w:rsidTr="009E4A83">
        <w:tc>
          <w:tcPr>
            <w:tcW w:w="1518" w:type="dxa"/>
            <w:tcBorders>
              <w:bottom w:val="dashed" w:sz="4" w:space="0" w:color="auto"/>
              <w:right w:val="single" w:sz="12" w:space="0" w:color="auto"/>
            </w:tcBorders>
            <w:shd w:val="clear" w:color="auto" w:fill="auto"/>
            <w:vAlign w:val="center"/>
          </w:tcPr>
          <w:p w14:paraId="637C32A6" w14:textId="77777777" w:rsidR="009C500E" w:rsidRPr="008E3939" w:rsidRDefault="009C500E">
            <w:pPr>
              <w:pStyle w:val="AMainbody"/>
              <w:jc w:val="left"/>
              <w:rPr>
                <w:rFonts w:asciiTheme="minorHAnsi" w:hAnsiTheme="minorHAnsi" w:cstheme="minorBidi"/>
                <w:b/>
                <w:bCs/>
              </w:rPr>
            </w:pPr>
            <w:r w:rsidRPr="008E3939">
              <w:rPr>
                <w:rFonts w:asciiTheme="minorHAnsi" w:hAnsiTheme="minorHAnsi"/>
                <w:b/>
              </w:rPr>
              <w:t>Strategický prístup</w:t>
            </w:r>
          </w:p>
          <w:p w14:paraId="2EB00543" w14:textId="77777777" w:rsidR="009C500E" w:rsidRPr="008E3939" w:rsidRDefault="009C500E" w:rsidP="002D5A08">
            <w:pPr>
              <w:pStyle w:val="AMainbody"/>
              <w:ind w:left="-110" w:right="-160"/>
              <w:jc w:val="left"/>
              <w:rPr>
                <w:rFonts w:asciiTheme="minorHAnsi" w:hAnsiTheme="minorHAnsi" w:cstheme="minorBidi"/>
                <w:i/>
                <w:iCs/>
              </w:rPr>
            </w:pPr>
            <w:r w:rsidRPr="008E3939">
              <w:rPr>
                <w:rFonts w:asciiTheme="minorHAnsi" w:hAnsiTheme="minorHAnsi"/>
                <w:b/>
                <w:i/>
              </w:rPr>
              <w:t xml:space="preserve"> </w:t>
            </w:r>
            <w:r w:rsidRPr="008E3939">
              <w:rPr>
                <w:rFonts w:asciiTheme="minorHAnsi" w:hAnsiTheme="minorHAnsi"/>
                <w:i/>
              </w:rPr>
              <w:t>(najviac 50 bodov):</w:t>
            </w:r>
            <w:r w:rsidRPr="008E3939">
              <w:rPr>
                <w:i/>
              </w:rPr>
              <w:t xml:space="preserve"> </w:t>
            </w:r>
          </w:p>
        </w:tc>
        <w:tc>
          <w:tcPr>
            <w:tcW w:w="7768" w:type="dxa"/>
            <w:tcBorders>
              <w:left w:val="single" w:sz="12" w:space="0" w:color="auto"/>
              <w:bottom w:val="dashed" w:sz="4" w:space="0" w:color="auto"/>
            </w:tcBorders>
            <w:shd w:val="clear" w:color="auto" w:fill="auto"/>
          </w:tcPr>
          <w:p w14:paraId="31C6B7F4" w14:textId="064296B4" w:rsidR="009C500E" w:rsidRPr="008E3939" w:rsidRDefault="009C500E" w:rsidP="00231E15">
            <w:pPr>
              <w:pStyle w:val="AMainbody"/>
              <w:spacing w:before="60"/>
            </w:pPr>
            <w:r w:rsidRPr="008E3939">
              <w:t>Rozsah,</w:t>
            </w:r>
            <w:r w:rsidR="008E3939">
              <w:t xml:space="preserve"> v </w:t>
            </w:r>
            <w:r w:rsidRPr="008E3939">
              <w:t>akom:</w:t>
            </w:r>
          </w:p>
          <w:p w14:paraId="1AFB5584" w14:textId="77777777" w:rsidR="008E3939" w:rsidRDefault="009C500E" w:rsidP="009C500E">
            <w:pPr>
              <w:pStyle w:val="ABullets"/>
              <w:widowControl/>
            </w:pPr>
            <w:r w:rsidRPr="008E3939">
              <w:t>žiadateľ sformuluje presvedčivý dlhodobý rámec na dosiahnutie vhodne vymedzených</w:t>
            </w:r>
            <w:r w:rsidR="008E3939">
              <w:t xml:space="preserve"> a </w:t>
            </w:r>
            <w:r w:rsidRPr="008E3939">
              <w:t>jasných cieľov, ako aj opatrenia na prispôsobenie,</w:t>
            </w:r>
          </w:p>
          <w:p w14:paraId="221B11F3" w14:textId="26B5794D" w:rsidR="009C500E" w:rsidRPr="008E3939" w:rsidRDefault="009C500E" w:rsidP="009C500E">
            <w:pPr>
              <w:pStyle w:val="ABullets"/>
              <w:widowControl/>
            </w:pPr>
            <w:r w:rsidRPr="008E3939">
              <w:t>budú stanovené ciele riešiť významné spoločenské potreby</w:t>
            </w:r>
            <w:r w:rsidR="008E3939">
              <w:t xml:space="preserve"> a v </w:t>
            </w:r>
            <w:r w:rsidRPr="008E3939">
              <w:t>akom sú relevantné pre ciele Európskeho zboru solidarity,</w:t>
            </w:r>
          </w:p>
          <w:p w14:paraId="038C4D01" w14:textId="09BAB885" w:rsidR="009C500E" w:rsidRPr="008E3939" w:rsidRDefault="009C500E" w:rsidP="009C500E">
            <w:pPr>
              <w:pStyle w:val="ABullets"/>
              <w:widowControl/>
            </w:pPr>
            <w:r w:rsidRPr="008E3939">
              <w:t>sú plánované aktivity vhodné na riešenie identifikovaných potrieb</w:t>
            </w:r>
            <w:r w:rsidR="008E3939">
              <w:t xml:space="preserve"> a </w:t>
            </w:r>
            <w:r w:rsidRPr="008E3939">
              <w:t>cieľov,</w:t>
            </w:r>
          </w:p>
          <w:p w14:paraId="3872DBE8" w14:textId="7C5ECB03" w:rsidR="009C500E" w:rsidRPr="008E3939" w:rsidRDefault="009C500E" w:rsidP="009C500E">
            <w:pPr>
              <w:pStyle w:val="ABullets"/>
              <w:widowControl/>
            </w:pPr>
            <w:r w:rsidRPr="008E3939">
              <w:t>sú navrhované ciele realistické</w:t>
            </w:r>
            <w:r w:rsidR="008E3939">
              <w:t xml:space="preserve"> a </w:t>
            </w:r>
            <w:r w:rsidRPr="008E3939">
              <w:t>dostatočne ambiciózne</w:t>
            </w:r>
            <w:r w:rsidR="008E3939">
              <w:t xml:space="preserve"> v </w:t>
            </w:r>
            <w:r w:rsidRPr="008E3939">
              <w:t>súvislosti</w:t>
            </w:r>
            <w:r w:rsidR="008E3939">
              <w:t xml:space="preserve"> s </w:t>
            </w:r>
            <w:r w:rsidRPr="008E3939">
              <w:t>cieľmi</w:t>
            </w:r>
            <w:r w:rsidR="008E3939">
              <w:t xml:space="preserve"> a </w:t>
            </w:r>
            <w:r w:rsidRPr="008E3939">
              <w:t>schopnosťami,</w:t>
            </w:r>
          </w:p>
          <w:p w14:paraId="74D4A4FF" w14:textId="77777777" w:rsidR="008E3939" w:rsidRDefault="009C500E" w:rsidP="009C500E">
            <w:pPr>
              <w:pStyle w:val="ABullets"/>
              <w:widowControl/>
            </w:pPr>
            <w:r w:rsidRPr="008E3939">
              <w:t>sú plánované aktivity skutočne prospešné pre účastníkov, zúčastnené organizácie</w:t>
            </w:r>
            <w:r w:rsidR="008E3939">
              <w:t xml:space="preserve"> a </w:t>
            </w:r>
            <w:r w:rsidRPr="008E3939">
              <w:t>cieľové skupiny</w:t>
            </w:r>
            <w:r w:rsidR="008E3939">
              <w:t xml:space="preserve"> a </w:t>
            </w:r>
            <w:r w:rsidRPr="008E3939">
              <w:t>majú potenciálny väčší vplyv (napr. na miestnej, regionálnej, národnej</w:t>
            </w:r>
            <w:r w:rsidR="008E3939">
              <w:t xml:space="preserve"> a </w:t>
            </w:r>
            <w:r w:rsidRPr="008E3939">
              <w:t>nadnárodnej úrovni),</w:t>
            </w:r>
          </w:p>
          <w:p w14:paraId="0E55DF75" w14:textId="370C7AED" w:rsidR="009C500E" w:rsidRPr="008E3939" w:rsidRDefault="009C500E" w:rsidP="009C500E">
            <w:pPr>
              <w:pStyle w:val="ABullets"/>
              <w:widowControl/>
            </w:pPr>
            <w:r w:rsidRPr="008E3939">
              <w:t>plánované aktivity</w:t>
            </w:r>
            <w:r w:rsidR="008E3939">
              <w:t xml:space="preserve"> a </w:t>
            </w:r>
            <w:r w:rsidRPr="008E3939">
              <w:t>ciele preukazujú európsku pridanú hodnotu,</w:t>
            </w:r>
          </w:p>
          <w:p w14:paraId="0F6A3A56" w14:textId="66EA2C1E" w:rsidR="009C500E" w:rsidRPr="008E3939" w:rsidRDefault="009C500E" w:rsidP="009C500E">
            <w:pPr>
              <w:pStyle w:val="ABullets"/>
              <w:widowControl/>
              <w:rPr>
                <w:rFonts w:eastAsia="Calibri"/>
              </w:rPr>
            </w:pPr>
            <w:r w:rsidRPr="008E3939">
              <w:t>má žiadateľ za cieľ navrhnúť dostupné</w:t>
            </w:r>
            <w:r w:rsidR="008E3939">
              <w:t xml:space="preserve"> a </w:t>
            </w:r>
            <w:r w:rsidRPr="008E3939">
              <w:t>inkluzívne aktivity a/alebo podporovať projekty</w:t>
            </w:r>
            <w:r w:rsidR="008E3939">
              <w:t xml:space="preserve"> a </w:t>
            </w:r>
            <w:r w:rsidRPr="008E3939">
              <w:t>aktivity, ktoré zo všeobecnejšieho hľadiska aktívne riešia otázku inklúzie</w:t>
            </w:r>
            <w:r w:rsidR="008E3939">
              <w:t xml:space="preserve"> a </w:t>
            </w:r>
            <w:r w:rsidRPr="008E3939">
              <w:t>rozmanitosti</w:t>
            </w:r>
            <w:r w:rsidR="008E3939">
              <w:t xml:space="preserve"> v </w:t>
            </w:r>
            <w:r w:rsidRPr="008E3939">
              <w:t>spoločnosti,</w:t>
            </w:r>
          </w:p>
          <w:p w14:paraId="794CBCDF" w14:textId="56CBA800" w:rsidR="009C500E" w:rsidRPr="008E3939" w:rsidRDefault="009C500E" w:rsidP="009C500E">
            <w:pPr>
              <w:pStyle w:val="ABullets"/>
              <w:widowControl/>
            </w:pPr>
            <w:r w:rsidRPr="008E3939">
              <w:t>má žiadateľ za cieľ podporovať udržateľnosť životného prostredia</w:t>
            </w:r>
            <w:r w:rsidR="008E3939">
              <w:t xml:space="preserve"> a </w:t>
            </w:r>
            <w:r w:rsidRPr="008E3939">
              <w:t>zodpovednosť,</w:t>
            </w:r>
            <w:r w:rsidR="008E3939">
              <w:t xml:space="preserve"> a </w:t>
            </w:r>
            <w:r w:rsidRPr="008E3939">
              <w:t>plánuje zahrnúť udržateľné</w:t>
            </w:r>
            <w:r w:rsidR="008E3939">
              <w:t xml:space="preserve"> a k </w:t>
            </w:r>
            <w:r w:rsidRPr="008E3939">
              <w:t>životnému prostrediu šetrné postupy do aktivít,</w:t>
            </w:r>
          </w:p>
          <w:p w14:paraId="0FF6A9BB" w14:textId="30DC29D1" w:rsidR="009C500E" w:rsidRPr="008E3939" w:rsidRDefault="009C500E" w:rsidP="009C500E">
            <w:pPr>
              <w:pStyle w:val="ABullets"/>
              <w:widowControl/>
            </w:pPr>
            <w:r w:rsidRPr="008E3939">
              <w:t>žiadateľ plánuje využívať digitálne nástroje</w:t>
            </w:r>
            <w:r w:rsidR="008E3939">
              <w:t xml:space="preserve"> a </w:t>
            </w:r>
            <w:r w:rsidRPr="008E3939">
              <w:t>metódy na doplnenie</w:t>
            </w:r>
            <w:r w:rsidR="008E3939">
              <w:t xml:space="preserve"> a </w:t>
            </w:r>
            <w:r w:rsidRPr="008E3939">
              <w:t>zlepšenie aktivít.</w:t>
            </w:r>
          </w:p>
          <w:p w14:paraId="04DA2203" w14:textId="77777777" w:rsidR="009C500E" w:rsidRPr="008E3939" w:rsidRDefault="009C500E" w:rsidP="00231E15">
            <w:pPr>
              <w:pStyle w:val="ABullets"/>
              <w:numPr>
                <w:ilvl w:val="0"/>
                <w:numId w:val="0"/>
              </w:numPr>
              <w:ind w:left="786"/>
            </w:pPr>
          </w:p>
        </w:tc>
      </w:tr>
      <w:tr w:rsidR="009C500E" w:rsidRPr="008E3939" w14:paraId="51622CB8" w14:textId="77777777" w:rsidTr="009E4A83">
        <w:tc>
          <w:tcPr>
            <w:tcW w:w="1518" w:type="dxa"/>
            <w:tcBorders>
              <w:top w:val="dashed" w:sz="4" w:space="0" w:color="auto"/>
              <w:bottom w:val="single" w:sz="4" w:space="0" w:color="auto"/>
              <w:right w:val="single" w:sz="12" w:space="0" w:color="auto"/>
            </w:tcBorders>
            <w:shd w:val="clear" w:color="auto" w:fill="auto"/>
            <w:vAlign w:val="center"/>
          </w:tcPr>
          <w:p w14:paraId="7FBE4C4D" w14:textId="77777777" w:rsidR="002D5A08" w:rsidRDefault="009C500E" w:rsidP="002D5A08">
            <w:pPr>
              <w:pStyle w:val="AMainbody"/>
              <w:jc w:val="left"/>
              <w:rPr>
                <w:rFonts w:asciiTheme="minorHAnsi" w:hAnsiTheme="minorHAnsi"/>
                <w:b/>
              </w:rPr>
            </w:pPr>
            <w:r w:rsidRPr="008E3939">
              <w:rPr>
                <w:rFonts w:asciiTheme="minorHAnsi" w:hAnsiTheme="minorHAnsi"/>
                <w:b/>
              </w:rPr>
              <w:t>Riadenie</w:t>
            </w:r>
            <w:r w:rsidR="008E3939">
              <w:rPr>
                <w:rFonts w:asciiTheme="minorHAnsi" w:hAnsiTheme="minorHAnsi"/>
                <w:b/>
              </w:rPr>
              <w:t xml:space="preserve"> a </w:t>
            </w:r>
            <w:r w:rsidRPr="008E3939">
              <w:rPr>
                <w:rFonts w:asciiTheme="minorHAnsi" w:hAnsiTheme="minorHAnsi"/>
                <w:b/>
              </w:rPr>
              <w:t>koordinácia projektu</w:t>
            </w:r>
          </w:p>
          <w:p w14:paraId="710BE562" w14:textId="101E9171" w:rsidR="009C500E" w:rsidRPr="002D5A08" w:rsidRDefault="009C500E" w:rsidP="002D5A08">
            <w:pPr>
              <w:pStyle w:val="AMainbody"/>
              <w:ind w:right="-160"/>
              <w:jc w:val="left"/>
              <w:rPr>
                <w:rFonts w:asciiTheme="minorHAnsi" w:hAnsiTheme="minorHAnsi"/>
                <w:b/>
              </w:rPr>
            </w:pPr>
            <w:r w:rsidRPr="008E3939">
              <w:rPr>
                <w:rFonts w:asciiTheme="minorHAnsi" w:hAnsiTheme="minorHAnsi"/>
                <w:i/>
              </w:rPr>
              <w:t>(najviac 50 bodov):</w:t>
            </w:r>
          </w:p>
        </w:tc>
        <w:tc>
          <w:tcPr>
            <w:tcW w:w="7768" w:type="dxa"/>
            <w:tcBorders>
              <w:top w:val="dashed" w:sz="4" w:space="0" w:color="auto"/>
              <w:left w:val="single" w:sz="12" w:space="0" w:color="auto"/>
              <w:bottom w:val="single" w:sz="4" w:space="0" w:color="auto"/>
            </w:tcBorders>
            <w:shd w:val="clear" w:color="auto" w:fill="auto"/>
          </w:tcPr>
          <w:p w14:paraId="706BC321" w14:textId="0E7781C6" w:rsidR="009C500E" w:rsidRPr="008E3939" w:rsidRDefault="009C500E" w:rsidP="00231E15">
            <w:pPr>
              <w:pStyle w:val="AMainbody"/>
              <w:spacing w:before="60"/>
            </w:pPr>
            <w:r w:rsidRPr="008E3939">
              <w:t>Rozsah,</w:t>
            </w:r>
            <w:r w:rsidR="008E3939">
              <w:t xml:space="preserve"> v </w:t>
            </w:r>
            <w:r w:rsidRPr="008E3939">
              <w:t>akom:</w:t>
            </w:r>
          </w:p>
          <w:p w14:paraId="7129C3CB" w14:textId="4F2401F9" w:rsidR="009C500E" w:rsidRPr="008E3939" w:rsidRDefault="009C500E" w:rsidP="009C500E">
            <w:pPr>
              <w:pStyle w:val="ABullets"/>
              <w:widowControl/>
            </w:pPr>
            <w:r w:rsidRPr="008E3939">
              <w:t>organizácia zabezpečuje kvalitné riadenie projektov vrátane náležitých opatrení</w:t>
            </w:r>
            <w:r w:rsidR="008E3939">
              <w:t xml:space="preserve"> v </w:t>
            </w:r>
            <w:r w:rsidRPr="008E3939">
              <w:t>oblasti komunikácie</w:t>
            </w:r>
            <w:r w:rsidR="008E3939">
              <w:t xml:space="preserve"> a </w:t>
            </w:r>
            <w:r w:rsidRPr="008E3939">
              <w:t>koordinácie</w:t>
            </w:r>
            <w:r w:rsidR="008E3939">
              <w:t xml:space="preserve"> s </w:t>
            </w:r>
            <w:r w:rsidRPr="008E3939">
              <w:t>partnermi,</w:t>
            </w:r>
          </w:p>
          <w:p w14:paraId="4306ADC3" w14:textId="77777777" w:rsidR="008E3939" w:rsidRDefault="009C500E" w:rsidP="009C500E">
            <w:pPr>
              <w:pStyle w:val="ABullets"/>
              <w:widowControl/>
            </w:pPr>
            <w:r w:rsidRPr="008E3939">
              <w:t>sú opatrenia zamerané na šírenie výsledkov aktivít</w:t>
            </w:r>
            <w:r w:rsidR="008E3939">
              <w:t xml:space="preserve"> v </w:t>
            </w:r>
            <w:r w:rsidRPr="008E3939">
              <w:t>rámci účastníckych organizácií</w:t>
            </w:r>
            <w:r w:rsidR="008E3939">
              <w:t xml:space="preserve"> a </w:t>
            </w:r>
            <w:r w:rsidRPr="008E3939">
              <w:t>mimo nich primerané</w:t>
            </w:r>
            <w:r w:rsidR="008E3939">
              <w:t xml:space="preserve"> a </w:t>
            </w:r>
            <w:r w:rsidRPr="008E3939">
              <w:t>kvalitné,</w:t>
            </w:r>
          </w:p>
          <w:p w14:paraId="15F0C92B" w14:textId="29126DAF" w:rsidR="009C500E" w:rsidRPr="008E3939" w:rsidRDefault="009C500E" w:rsidP="009C500E">
            <w:pPr>
              <w:pStyle w:val="ABullets"/>
              <w:widowControl/>
            </w:pPr>
            <w:r w:rsidRPr="008E3939">
              <w:t>sú opatrenia na monitorovanie</w:t>
            </w:r>
            <w:r w:rsidR="008E3939">
              <w:t xml:space="preserve"> a </w:t>
            </w:r>
            <w:r w:rsidRPr="008E3939">
              <w:t>hodnotenie aktivít primerané</w:t>
            </w:r>
            <w:r w:rsidR="008E3939">
              <w:t xml:space="preserve"> a </w:t>
            </w:r>
            <w:r w:rsidRPr="008E3939">
              <w:t>kvalitné.</w:t>
            </w:r>
          </w:p>
        </w:tc>
      </w:tr>
    </w:tbl>
    <w:p w14:paraId="3E5A6E3A" w14:textId="7034EFE3" w:rsidR="009C500E" w:rsidRPr="008E3939" w:rsidRDefault="009C500E" w:rsidP="00892965">
      <w:pPr>
        <w:pStyle w:val="Heading2"/>
      </w:pPr>
      <w:bookmarkStart w:id="784" w:name="_Toc63429857"/>
      <w:bookmarkStart w:id="785" w:name="_Toc63694261"/>
      <w:bookmarkStart w:id="786" w:name="_Toc73699859"/>
      <w:bookmarkStart w:id="787" w:name="_Toc78551693"/>
      <w:bookmarkStart w:id="788" w:name="_Toc140237068"/>
      <w:bookmarkStart w:id="789" w:name="_Toc151129051"/>
      <w:r w:rsidRPr="008E3939">
        <w:lastRenderedPageBreak/>
        <w:t>Opatrenia na monitorovanie, podávanie správ</w:t>
      </w:r>
      <w:r w:rsidR="008E3939">
        <w:t xml:space="preserve"> a </w:t>
      </w:r>
      <w:r w:rsidRPr="008E3939">
        <w:t>zabezpečovanie</w:t>
      </w:r>
      <w:bookmarkEnd w:id="784"/>
      <w:bookmarkEnd w:id="785"/>
      <w:r w:rsidRPr="008E3939">
        <w:t xml:space="preserve"> kvality</w:t>
      </w:r>
      <w:bookmarkEnd w:id="786"/>
      <w:bookmarkEnd w:id="787"/>
      <w:bookmarkEnd w:id="788"/>
      <w:bookmarkEnd w:id="789"/>
    </w:p>
    <w:p w14:paraId="5965A022" w14:textId="77777777" w:rsidR="008E3939" w:rsidRDefault="009C500E" w:rsidP="00414CC0">
      <w:pPr>
        <w:pStyle w:val="Heading3"/>
      </w:pPr>
      <w:bookmarkStart w:id="790" w:name="_Toc63429859"/>
      <w:bookmarkStart w:id="791" w:name="_Toc63692924"/>
      <w:bookmarkStart w:id="792" w:name="_Toc63694475"/>
      <w:bookmarkStart w:id="793" w:name="_Toc73699861"/>
      <w:bookmarkStart w:id="794" w:name="_Toc78551694"/>
      <w:bookmarkStart w:id="795" w:name="_Hlk138339723"/>
      <w:r w:rsidRPr="008E3939">
        <w:t>Monitorovanie</w:t>
      </w:r>
      <w:r w:rsidR="008E3939">
        <w:t xml:space="preserve"> a </w:t>
      </w:r>
      <w:bookmarkEnd w:id="790"/>
      <w:bookmarkEnd w:id="791"/>
      <w:bookmarkEnd w:id="792"/>
      <w:bookmarkEnd w:id="793"/>
      <w:r w:rsidRPr="008E3939">
        <w:t>podávanie správ</w:t>
      </w:r>
      <w:bookmarkEnd w:id="794"/>
    </w:p>
    <w:p w14:paraId="1CA36FE4" w14:textId="7244EDD9" w:rsidR="008E3939" w:rsidRDefault="009C500E">
      <w:pPr>
        <w:pStyle w:val="AMainbody"/>
      </w:pPr>
      <w:r w:rsidRPr="008E3939">
        <w:t>Značka kvality sa bude pravidelne prehodnocovať. Národná agentúra môže vykonávať monitorovacie návštevy, formálne kontroly alebo požadovať</w:t>
      </w:r>
      <w:r w:rsidR="008E3939">
        <w:t xml:space="preserve"> a </w:t>
      </w:r>
      <w:r w:rsidRPr="008E3939">
        <w:t>posudzovať správy</w:t>
      </w:r>
      <w:r w:rsidR="008E3939">
        <w:t xml:space="preserve"> o </w:t>
      </w:r>
      <w:r w:rsidRPr="008E3939">
        <w:t>pokroku na sledovanie výkonnosti organizácií, posudzovať dodržiavanie dohodnutých štandardov kvality</w:t>
      </w:r>
      <w:r w:rsidR="008E3939">
        <w:t xml:space="preserve"> a </w:t>
      </w:r>
      <w:r w:rsidRPr="008E3939">
        <w:t>poskytovať podporu</w:t>
      </w:r>
      <w:r w:rsidR="008E3939">
        <w:t>.</w:t>
      </w:r>
    </w:p>
    <w:bookmarkEnd w:id="795"/>
    <w:p w14:paraId="20062E06" w14:textId="49745538" w:rsidR="009C500E" w:rsidRPr="008E3939" w:rsidRDefault="009C500E">
      <w:pPr>
        <w:pStyle w:val="AMainbody"/>
        <w:rPr>
          <w:rFonts w:eastAsiaTheme="minorEastAsia"/>
        </w:rPr>
      </w:pPr>
      <w:r w:rsidRPr="008E3939">
        <w:t>Formálne kontroly môžu mať podobu kontrol dokumentácie alebo návštev organizácie</w:t>
      </w:r>
      <w:r w:rsidR="008E3939">
        <w:t xml:space="preserve"> a </w:t>
      </w:r>
      <w:r w:rsidRPr="008E3939">
        <w:t>akýchkoľvek iných priestorov,</w:t>
      </w:r>
      <w:r w:rsidR="008E3939">
        <w:t xml:space="preserve"> v </w:t>
      </w:r>
      <w:r w:rsidRPr="008E3939">
        <w:t>ktorých sa uskutočňujú alebo uskutočňovali aktivity. Národná agentúra môže požiadať</w:t>
      </w:r>
      <w:r w:rsidR="008E3939">
        <w:t xml:space="preserve"> o </w:t>
      </w:r>
      <w:r w:rsidRPr="008E3939">
        <w:t>spoluprácu národné agentúry alebo externých odborníkov</w:t>
      </w:r>
      <w:r w:rsidR="008E3939">
        <w:t xml:space="preserve"> v </w:t>
      </w:r>
      <w:r w:rsidRPr="008E3939">
        <w:t>iných krajinách</w:t>
      </w:r>
      <w:r w:rsidR="008E3939">
        <w:t xml:space="preserve"> s </w:t>
      </w:r>
      <w:r w:rsidRPr="008E3939">
        <w:t>cieľom kontrolovať</w:t>
      </w:r>
      <w:r w:rsidR="008E3939">
        <w:t xml:space="preserve"> a </w:t>
      </w:r>
      <w:r w:rsidRPr="008E3939">
        <w:t>monitorovať aktivity, ktoré sa tam uskutočňujú.</w:t>
      </w:r>
    </w:p>
    <w:p w14:paraId="28207007" w14:textId="49C975B8" w:rsidR="009C500E" w:rsidRPr="008E3939" w:rsidRDefault="009C500E">
      <w:pPr>
        <w:pStyle w:val="AMainbody"/>
        <w:rPr>
          <w:rFonts w:eastAsiaTheme="minorEastAsia"/>
        </w:rPr>
      </w:pPr>
      <w:r w:rsidRPr="008E3939">
        <w:t>Organizácie so značkou kvality musia národnej agentúre oznámiť všetky zmeny svojej organizácie, ktoré by sa mali zohľadniť</w:t>
      </w:r>
      <w:r w:rsidR="008E3939">
        <w:t xml:space="preserve"> v </w:t>
      </w:r>
      <w:r w:rsidRPr="008E3939">
        <w:t>ich značke kvality. Národná agentúra môže opätovne posúdiť, či daná organizácia naďalej spĺňa požiadavky, ktoré viedli</w:t>
      </w:r>
      <w:r w:rsidR="008E3939">
        <w:t xml:space="preserve"> k </w:t>
      </w:r>
      <w:r w:rsidRPr="008E3939">
        <w:t>získaniu značky kvality.</w:t>
      </w:r>
    </w:p>
    <w:p w14:paraId="7F7679D5" w14:textId="77777777" w:rsidR="009C500E" w:rsidRPr="008E3939" w:rsidRDefault="009C500E" w:rsidP="00414CC0">
      <w:pPr>
        <w:pStyle w:val="Heading3"/>
      </w:pPr>
      <w:r w:rsidRPr="008E3939">
        <w:t>Osobitné ustanovenia týkajúce sa značky kvality pre vedúce organizácie</w:t>
      </w:r>
    </w:p>
    <w:p w14:paraId="7F2CD08B" w14:textId="77777777" w:rsidR="009C500E" w:rsidRPr="008E3939" w:rsidRDefault="009C500E" w:rsidP="009C500E">
      <w:pPr>
        <w:pStyle w:val="AMainbody"/>
      </w:pPr>
      <w:bookmarkStart w:id="796" w:name="_Toc42670961"/>
      <w:bookmarkStart w:id="797" w:name="_Toc63429861"/>
      <w:bookmarkStart w:id="798" w:name="_Toc63692925"/>
      <w:bookmarkStart w:id="799" w:name="_Toc63694476"/>
      <w:bookmarkStart w:id="800" w:name="_Toc73699862"/>
      <w:r w:rsidRPr="008E3939">
        <w:t>Povinnosťou organizácií je aspoň raz počas obdobia platnosti značky kvality pre vedúce organizácie:</w:t>
      </w:r>
    </w:p>
    <w:p w14:paraId="7549618C" w14:textId="49EE1F7B" w:rsidR="009C500E" w:rsidRPr="008E3939" w:rsidRDefault="009C500E" w:rsidP="009C500E">
      <w:pPr>
        <w:pStyle w:val="AMainbody"/>
        <w:widowControl/>
        <w:numPr>
          <w:ilvl w:val="0"/>
          <w:numId w:val="99"/>
        </w:numPr>
      </w:pPr>
      <w:r w:rsidRPr="008E3939">
        <w:t>podať správu</w:t>
      </w:r>
      <w:r w:rsidR="008E3939">
        <w:t xml:space="preserve"> o </w:t>
      </w:r>
      <w:r w:rsidRPr="008E3939">
        <w:t>tom, ako napredujú</w:t>
      </w:r>
      <w:r w:rsidR="008E3939">
        <w:t xml:space="preserve"> z </w:t>
      </w:r>
      <w:r w:rsidRPr="008E3939">
        <w:t>hľadiska dosahovania svojich cieľov,</w:t>
      </w:r>
    </w:p>
    <w:p w14:paraId="1B303E35" w14:textId="5C22DBB9" w:rsidR="009C500E" w:rsidRPr="008E3939" w:rsidRDefault="009C500E" w:rsidP="009C500E">
      <w:pPr>
        <w:pStyle w:val="AMainbody"/>
        <w:widowControl/>
        <w:numPr>
          <w:ilvl w:val="0"/>
          <w:numId w:val="99"/>
        </w:numPr>
      </w:pPr>
      <w:r w:rsidRPr="008E3939">
        <w:t>podať správu</w:t>
      </w:r>
      <w:r w:rsidR="008E3939">
        <w:t xml:space="preserve"> o </w:t>
      </w:r>
      <w:r w:rsidRPr="008E3939">
        <w:t>tom, ako zabezpečujú dodržiavanie štandardov kvality,</w:t>
      </w:r>
    </w:p>
    <w:p w14:paraId="24CF44F5" w14:textId="77777777" w:rsidR="009C500E" w:rsidRPr="008E3939" w:rsidRDefault="009C500E" w:rsidP="009C500E">
      <w:pPr>
        <w:pStyle w:val="AMainbody"/>
        <w:widowControl/>
        <w:numPr>
          <w:ilvl w:val="0"/>
          <w:numId w:val="99"/>
        </w:numPr>
      </w:pPr>
      <w:r w:rsidRPr="008E3939">
        <w:t>aktualizovať svoj plán aktivít.</w:t>
      </w:r>
    </w:p>
    <w:p w14:paraId="66C869F6" w14:textId="76071F66" w:rsidR="008E3939" w:rsidRDefault="009C500E" w:rsidP="009C500E">
      <w:pPr>
        <w:pStyle w:val="AMainbody"/>
      </w:pPr>
      <w:r w:rsidRPr="008E3939">
        <w:t>Národná agentúra si zároveň môže vyžiadať správu</w:t>
      </w:r>
      <w:r w:rsidR="008E3939">
        <w:t xml:space="preserve"> o </w:t>
      </w:r>
      <w:r w:rsidRPr="008E3939">
        <w:t>pokroku týkajúcu sa rôznych prvkov uvedených vyššie alebo si ju môže vyžiadať samostatne</w:t>
      </w:r>
      <w:r w:rsidR="008E3939">
        <w:t>.</w:t>
      </w:r>
    </w:p>
    <w:p w14:paraId="7BD2EE6D" w14:textId="36516A47" w:rsidR="009C500E" w:rsidRPr="008E3939" w:rsidRDefault="009C500E" w:rsidP="009C500E">
      <w:pPr>
        <w:pStyle w:val="AMainbody"/>
      </w:pPr>
      <w:r w:rsidRPr="008E3939">
        <w:t>Národná agentúra sa môže rozhodnúť nahradiť požiadavku na podávanie správ</w:t>
      </w:r>
      <w:r w:rsidR="008E3939">
        <w:t xml:space="preserve"> o </w:t>
      </w:r>
      <w:r w:rsidRPr="008E3939">
        <w:t>štandardoch kvality monitorovacou návštevou.</w:t>
      </w:r>
    </w:p>
    <w:p w14:paraId="6611D038" w14:textId="1A19733A" w:rsidR="009C500E" w:rsidRPr="008E3939" w:rsidRDefault="009C500E" w:rsidP="009C500E">
      <w:pPr>
        <w:pStyle w:val="AMainbody"/>
      </w:pPr>
      <w:r w:rsidRPr="008E3939">
        <w:t>Na základe výkonnosti organizácie vyplývajúcej</w:t>
      </w:r>
      <w:r w:rsidR="008E3939">
        <w:t xml:space="preserve"> z </w:t>
      </w:r>
      <w:r w:rsidRPr="008E3939">
        <w:t>predložených správ, monitorovania</w:t>
      </w:r>
      <w:r w:rsidR="008E3939">
        <w:t xml:space="preserve"> a </w:t>
      </w:r>
      <w:r w:rsidRPr="008E3939">
        <w:t>kontrol zabezpečenia kvality alebo</w:t>
      </w:r>
      <w:r w:rsidR="008E3939">
        <w:t xml:space="preserve"> v </w:t>
      </w:r>
      <w:r w:rsidRPr="008E3939">
        <w:t>dôsledku podstatných zmien</w:t>
      </w:r>
      <w:r w:rsidR="008E3939">
        <w:t xml:space="preserve"> v </w:t>
      </w:r>
      <w:r w:rsidRPr="008E3939">
        <w:t>rámci organizácie môže národná agentúra zmeniť počet</w:t>
      </w:r>
      <w:r w:rsidR="008E3939">
        <w:t xml:space="preserve"> a </w:t>
      </w:r>
      <w:r w:rsidRPr="008E3939">
        <w:t>rozvrhnutie správ</w:t>
      </w:r>
      <w:r w:rsidR="008E3939">
        <w:t xml:space="preserve"> o </w:t>
      </w:r>
      <w:r w:rsidRPr="008E3939">
        <w:t>pokroku.</w:t>
      </w:r>
    </w:p>
    <w:p w14:paraId="546DE1AA" w14:textId="08052402" w:rsidR="009C500E" w:rsidRPr="008E3939" w:rsidRDefault="009C500E" w:rsidP="009C500E">
      <w:pPr>
        <w:pStyle w:val="AMainbody"/>
      </w:pPr>
      <w:r w:rsidRPr="008E3939">
        <w:t>Organizácie so značkou kvality pre vedúce organizácie môžu požiadať</w:t>
      </w:r>
      <w:r w:rsidR="008E3939">
        <w:t xml:space="preserve"> o </w:t>
      </w:r>
      <w:r w:rsidRPr="008E3939">
        <w:t>aktualizáciu</w:t>
      </w:r>
      <w:r w:rsidR="008E3939">
        <w:t xml:space="preserve"> a </w:t>
      </w:r>
      <w:r w:rsidRPr="008E3939">
        <w:t>opätovné posúdenie svojej značky kvality</w:t>
      </w:r>
      <w:r w:rsidR="008E3939">
        <w:t xml:space="preserve"> a </w:t>
      </w:r>
      <w:r w:rsidRPr="008E3939">
        <w:t>plánu aktivít. Môžu tak urobiť</w:t>
      </w:r>
      <w:r w:rsidR="008E3939">
        <w:t xml:space="preserve"> v </w:t>
      </w:r>
      <w:r w:rsidRPr="008E3939">
        <w:t>dvojročných intervaloch počas trvania platnosti ich značky kvality. Žiadosti</w:t>
      </w:r>
      <w:r w:rsidR="008E3939">
        <w:t xml:space="preserve"> o </w:t>
      </w:r>
      <w:r w:rsidRPr="008E3939">
        <w:t>administratívne zmeny, ktoré nemajú vplyv na plány aktivít</w:t>
      </w:r>
      <w:r w:rsidR="008E3939">
        <w:t xml:space="preserve"> a </w:t>
      </w:r>
      <w:r w:rsidRPr="008E3939">
        <w:t>nevyžadujú posúdenie kvality, možno predložiť kedykoľvek.</w:t>
      </w:r>
    </w:p>
    <w:p w14:paraId="16771120" w14:textId="77777777" w:rsidR="009C500E" w:rsidRPr="008E3939" w:rsidRDefault="009C500E" w:rsidP="00414CC0">
      <w:pPr>
        <w:pStyle w:val="Heading3"/>
        <w:rPr>
          <w:rStyle w:val="Heading4Guide"/>
        </w:rPr>
      </w:pPr>
      <w:bookmarkStart w:id="801" w:name="_Toc78551695"/>
      <w:r w:rsidRPr="008E3939">
        <w:t>Nápravné opatrenia</w:t>
      </w:r>
      <w:bookmarkEnd w:id="796"/>
      <w:bookmarkEnd w:id="797"/>
      <w:bookmarkEnd w:id="798"/>
      <w:bookmarkEnd w:id="799"/>
      <w:bookmarkEnd w:id="800"/>
      <w:bookmarkEnd w:id="801"/>
    </w:p>
    <w:p w14:paraId="1699BEED" w14:textId="4FDF4172" w:rsidR="008E3939" w:rsidRDefault="009C500E" w:rsidP="009C500E">
      <w:pPr>
        <w:pStyle w:val="AMainbody"/>
      </w:pPr>
      <w:r w:rsidRPr="008E3939">
        <w:t>V prípade organizácií, ktoré sú považované za vysoko rizikové alebo ktoré nedodržiavajú pokyny</w:t>
      </w:r>
      <w:r w:rsidR="008E3939">
        <w:t xml:space="preserve"> a </w:t>
      </w:r>
      <w:r w:rsidRPr="008E3939">
        <w:t>lehoty národnej agentúry, majú nedostatočnú výkonnosť vyplývajúcu</w:t>
      </w:r>
      <w:r w:rsidR="008E3939">
        <w:t xml:space="preserve"> z </w:t>
      </w:r>
      <w:r w:rsidRPr="008E3939">
        <w:t>podaných správ, monitorovania</w:t>
      </w:r>
      <w:r w:rsidR="008E3939">
        <w:t xml:space="preserve"> a </w:t>
      </w:r>
      <w:r w:rsidRPr="008E3939">
        <w:t>kontrol zabezpečenia kvality alebo opakovane porušujú pravidlá programu (aj</w:t>
      </w:r>
      <w:r w:rsidR="008E3939">
        <w:t xml:space="preserve"> v </w:t>
      </w:r>
      <w:r w:rsidRPr="008E3939">
        <w:t>rámci inej akcie), môže národná agentúra prijať tieto nápravné opatrenia</w:t>
      </w:r>
      <w:r w:rsidR="008E3939">
        <w:t>:</w:t>
      </w:r>
    </w:p>
    <w:p w14:paraId="61C55A08" w14:textId="420E4291" w:rsidR="008E3939" w:rsidRDefault="009C500E">
      <w:pPr>
        <w:pStyle w:val="ListParagraph"/>
        <w:numPr>
          <w:ilvl w:val="0"/>
          <w:numId w:val="93"/>
        </w:numPr>
        <w:jc w:val="both"/>
        <w:rPr>
          <w:rFonts w:asciiTheme="minorHAnsi" w:hAnsiTheme="minorHAnsi"/>
          <w:sz w:val="18"/>
        </w:rPr>
      </w:pPr>
      <w:r w:rsidRPr="008E3939">
        <w:rPr>
          <w:rFonts w:asciiTheme="minorHAnsi" w:hAnsiTheme="minorHAnsi"/>
          <w:sz w:val="18"/>
        </w:rPr>
        <w:t>Pozastavenie. Ak je činnosť organizácie pozastavená, organizácie sa už nebudú môcť zúčastňovať na programe,</w:t>
      </w:r>
      <w:r w:rsidR="008E3939">
        <w:rPr>
          <w:rFonts w:asciiTheme="minorHAnsi" w:hAnsiTheme="minorHAnsi"/>
          <w:sz w:val="18"/>
        </w:rPr>
        <w:t xml:space="preserve"> a </w:t>
      </w:r>
      <w:r w:rsidRPr="008E3939">
        <w:rPr>
          <w:rFonts w:asciiTheme="minorHAnsi" w:hAnsiTheme="minorHAnsi"/>
          <w:sz w:val="18"/>
        </w:rPr>
        <w:t>to až dovtedy, kým neprijmú opatrenia</w:t>
      </w:r>
      <w:r w:rsidR="008E3939">
        <w:rPr>
          <w:rFonts w:asciiTheme="minorHAnsi" w:hAnsiTheme="minorHAnsi"/>
          <w:sz w:val="18"/>
        </w:rPr>
        <w:t xml:space="preserve"> a </w:t>
      </w:r>
      <w:r w:rsidRPr="008E3939">
        <w:rPr>
          <w:rFonts w:asciiTheme="minorHAnsi" w:hAnsiTheme="minorHAnsi"/>
          <w:sz w:val="18"/>
        </w:rPr>
        <w:t>nezlepšia svoju výkonnosť. Organizácie so značkou kvality pre vedúce organizácie, ktorých činnosť je pozastavená, už nemôžu žiadať</w:t>
      </w:r>
      <w:r w:rsidR="008E3939">
        <w:rPr>
          <w:rFonts w:asciiTheme="minorHAnsi" w:hAnsiTheme="minorHAnsi"/>
          <w:sz w:val="18"/>
        </w:rPr>
        <w:t xml:space="preserve"> o </w:t>
      </w:r>
      <w:r w:rsidRPr="008E3939">
        <w:rPr>
          <w:rFonts w:asciiTheme="minorHAnsi" w:hAnsiTheme="minorHAnsi"/>
          <w:sz w:val="18"/>
        </w:rPr>
        <w:t>financovanie. Národná agentúra môže aj ukončiť niektoré alebo všetky ich prebiehajúce dohody</w:t>
      </w:r>
      <w:r w:rsidR="008E3939">
        <w:rPr>
          <w:rFonts w:asciiTheme="minorHAnsi" w:hAnsiTheme="minorHAnsi"/>
          <w:sz w:val="18"/>
        </w:rPr>
        <w:t xml:space="preserve"> o </w:t>
      </w:r>
      <w:r w:rsidRPr="008E3939">
        <w:rPr>
          <w:rFonts w:asciiTheme="minorHAnsi" w:hAnsiTheme="minorHAnsi"/>
          <w:sz w:val="18"/>
        </w:rPr>
        <w:t>grante</w:t>
      </w:r>
      <w:r w:rsidR="008E3939">
        <w:rPr>
          <w:rFonts w:asciiTheme="minorHAnsi" w:hAnsiTheme="minorHAnsi"/>
          <w:sz w:val="18"/>
        </w:rPr>
        <w:t>.</w:t>
      </w:r>
    </w:p>
    <w:p w14:paraId="22BF1392" w14:textId="46244D59" w:rsidR="008E3939" w:rsidRDefault="009C500E">
      <w:pPr>
        <w:pStyle w:val="ListParagraph"/>
        <w:numPr>
          <w:ilvl w:val="0"/>
          <w:numId w:val="93"/>
        </w:numPr>
        <w:jc w:val="both"/>
        <w:rPr>
          <w:rFonts w:asciiTheme="minorHAnsi" w:hAnsiTheme="minorHAnsi"/>
          <w:sz w:val="18"/>
        </w:rPr>
      </w:pPr>
      <w:r w:rsidRPr="008E3939">
        <w:rPr>
          <w:rFonts w:asciiTheme="minorHAnsi" w:hAnsiTheme="minorHAnsi"/>
          <w:sz w:val="18"/>
        </w:rPr>
        <w:t>Dohľad (iba pre vedúce organizácie). Ak je organizácia, ktorá je držiteľom značky kvality pre vedúce organizácie pod dohľadom, národná agentúra môže obmedziť úroveň financovania,</w:t>
      </w:r>
      <w:r w:rsidR="008E3939">
        <w:rPr>
          <w:rFonts w:asciiTheme="minorHAnsi" w:hAnsiTheme="minorHAnsi"/>
          <w:sz w:val="18"/>
        </w:rPr>
        <w:t xml:space="preserve"> o </w:t>
      </w:r>
      <w:r w:rsidRPr="008E3939">
        <w:rPr>
          <w:rFonts w:asciiTheme="minorHAnsi" w:hAnsiTheme="minorHAnsi"/>
          <w:sz w:val="18"/>
        </w:rPr>
        <w:t>ktorú môže organizácia žiadať. Organizácie, ktoré získali tento druh značky kvality po prvýkrát, môžu byť pod dohľadom, ak sa počas kontroly prevádzkovej spôsobilosti zistilo riziko nekvalitnej realizácie</w:t>
      </w:r>
      <w:r w:rsidR="008E3939">
        <w:rPr>
          <w:rFonts w:asciiTheme="minorHAnsi" w:hAnsiTheme="minorHAnsi"/>
          <w:sz w:val="18"/>
        </w:rPr>
        <w:t>.</w:t>
      </w:r>
    </w:p>
    <w:p w14:paraId="453C4E31" w14:textId="6B1BC0C4" w:rsidR="009C500E" w:rsidRPr="008E3939" w:rsidRDefault="009C500E" w:rsidP="009C500E">
      <w:pPr>
        <w:pStyle w:val="ListParagraph"/>
      </w:pPr>
    </w:p>
    <w:p w14:paraId="359082FF" w14:textId="6F644CB1" w:rsidR="009C500E" w:rsidRPr="008E3939" w:rsidRDefault="009C500E" w:rsidP="009C500E">
      <w:pPr>
        <w:pStyle w:val="AMainbody"/>
      </w:pPr>
      <w:r w:rsidRPr="008E3939">
        <w:t>Obdobie dohľadu alebo pozastavenia potrvá, až kým národná agentúra nepotvrdí, že podmienky</w:t>
      </w:r>
      <w:r w:rsidR="008E3939">
        <w:t xml:space="preserve"> a </w:t>
      </w:r>
      <w:r w:rsidRPr="008E3939">
        <w:t>požiadavky na kvalitu stanovené</w:t>
      </w:r>
      <w:r w:rsidR="008E3939">
        <w:t xml:space="preserve"> v </w:t>
      </w:r>
      <w:r w:rsidRPr="008E3939">
        <w:t>tejto výzve sú opäť splnené</w:t>
      </w:r>
      <w:r w:rsidR="008E3939">
        <w:t xml:space="preserve"> a </w:t>
      </w:r>
      <w:r w:rsidRPr="008E3939">
        <w:t>že organizácia eliminovala riziko nízkej výkonnosti.</w:t>
      </w:r>
    </w:p>
    <w:p w14:paraId="03FE3846" w14:textId="663D6998" w:rsidR="009C500E" w:rsidRPr="008E3939" w:rsidRDefault="009C500E" w:rsidP="009C500E">
      <w:pPr>
        <w:pStyle w:val="AMainbody"/>
      </w:pPr>
      <w:r w:rsidRPr="008E3939">
        <w:t>Organizácie</w:t>
      </w:r>
      <w:r w:rsidR="008E3939">
        <w:t xml:space="preserve"> s </w:t>
      </w:r>
      <w:r w:rsidRPr="008E3939">
        <w:t>pozastavenou činnosťou alebo pod dohľadom nemôžu žiadať</w:t>
      </w:r>
      <w:r w:rsidR="008E3939">
        <w:t xml:space="preserve"> o </w:t>
      </w:r>
      <w:r w:rsidRPr="008E3939">
        <w:t>novú značku kvality.</w:t>
      </w:r>
    </w:p>
    <w:p w14:paraId="31B7BBC0" w14:textId="77777777" w:rsidR="008E3939" w:rsidRDefault="009C500E" w:rsidP="00414CC0">
      <w:pPr>
        <w:pStyle w:val="Heading3"/>
      </w:pPr>
      <w:bookmarkStart w:id="802" w:name="_Toc63429862"/>
      <w:bookmarkStart w:id="803" w:name="_Toc63692926"/>
      <w:bookmarkStart w:id="804" w:name="_Toc63694477"/>
      <w:bookmarkStart w:id="805" w:name="_Toc73699863"/>
      <w:bookmarkStart w:id="806" w:name="_Toc78551696"/>
      <w:r w:rsidRPr="008E3939">
        <w:t>Ukončenie</w:t>
      </w:r>
      <w:bookmarkEnd w:id="802"/>
      <w:bookmarkEnd w:id="803"/>
      <w:bookmarkEnd w:id="804"/>
      <w:bookmarkEnd w:id="805"/>
      <w:bookmarkEnd w:id="806"/>
    </w:p>
    <w:p w14:paraId="1F3982AE" w14:textId="2ABD0D66" w:rsidR="008E3939" w:rsidRDefault="009C500E" w:rsidP="009C500E">
      <w:pPr>
        <w:pStyle w:val="AMainbody"/>
      </w:pPr>
      <w:r w:rsidRPr="008E3939">
        <w:t>Značku kvality možno odobrať</w:t>
      </w:r>
      <w:r w:rsidR="008E3939">
        <w:t xml:space="preserve"> v </w:t>
      </w:r>
      <w:r w:rsidRPr="008E3939">
        <w:t>prípadoch nedostatočnej výkonnosti, nesplnenia inštrukcií</w:t>
      </w:r>
      <w:r w:rsidR="008E3939">
        <w:t xml:space="preserve"> a </w:t>
      </w:r>
      <w:r w:rsidRPr="008E3939">
        <w:t>lehôt národnej agentúry alebo opakovaných porušení pravidiel programu. Národná agentúra náležite zváži každý prípad neplnenia povinností</w:t>
      </w:r>
      <w:r w:rsidR="008E3939">
        <w:t xml:space="preserve"> a v </w:t>
      </w:r>
      <w:r w:rsidRPr="008E3939">
        <w:t>dostatočnom predstihu vystríha organizáciu, aby mala dosť času na prijatie nápravných opatrení</w:t>
      </w:r>
      <w:r w:rsidR="008E3939">
        <w:t>.</w:t>
      </w:r>
    </w:p>
    <w:p w14:paraId="3A3DD72D" w14:textId="77777777" w:rsidR="002D5A08" w:rsidRDefault="002D5A08" w:rsidP="009C500E">
      <w:pPr>
        <w:pStyle w:val="AMainbody"/>
      </w:pPr>
    </w:p>
    <w:p w14:paraId="6479C3B5" w14:textId="7174A612" w:rsidR="009C500E" w:rsidRPr="002D5A08" w:rsidRDefault="009C500E" w:rsidP="002D5A08">
      <w:pPr>
        <w:pStyle w:val="AMainbody"/>
        <w:rPr>
          <w:rStyle w:val="Heading4Guide"/>
          <w:rFonts w:ascii="Calibri" w:hAnsi="Calibri"/>
          <w:b w:val="0"/>
          <w:i w:val="0"/>
          <w:smallCaps w:val="0"/>
        </w:rPr>
        <w:sectPr w:rsidR="009C500E" w:rsidRPr="002D5A08" w:rsidSect="009E4A83">
          <w:headerReference w:type="even" r:id="rId61"/>
          <w:headerReference w:type="default" r:id="rId62"/>
          <w:headerReference w:type="first" r:id="rId63"/>
          <w:pgSz w:w="11906" w:h="16838" w:code="9"/>
          <w:pgMar w:top="1134" w:right="1418" w:bottom="1135" w:left="1418" w:header="283" w:footer="580" w:gutter="0"/>
          <w:cols w:space="708"/>
          <w:docGrid w:linePitch="360"/>
        </w:sectPr>
      </w:pPr>
      <w:r w:rsidRPr="008E3939">
        <w:lastRenderedPageBreak/>
        <w:t>Okrem toho môžu národné agentúry odobrať značku kvality, ak organizácia zanikne alebo</w:t>
      </w:r>
      <w:r w:rsidR="008E3939">
        <w:t xml:space="preserve"> v </w:t>
      </w:r>
      <w:r w:rsidRPr="008E3939">
        <w:t>prípade vedúcich organizácií po období aspoň troch po sebe nasledujúcich rokov, počas ktorých neboli predložené žiadne žiadosti</w:t>
      </w:r>
      <w:r w:rsidR="008E3939">
        <w:t xml:space="preserve"> o </w:t>
      </w:r>
      <w:r w:rsidRPr="008E3939">
        <w:t>grant.</w:t>
      </w:r>
    </w:p>
    <w:p w14:paraId="2E55DD8F" w14:textId="77777777" w:rsidR="009C500E" w:rsidRPr="008E3939" w:rsidRDefault="009C500E" w:rsidP="003C4ACD">
      <w:pPr>
        <w:pStyle w:val="Heading1"/>
        <w:rPr>
          <w:rStyle w:val="Heading4Guide"/>
        </w:rPr>
        <w:sectPr w:rsidR="009C500E" w:rsidRPr="008E3939" w:rsidSect="00A32622">
          <w:type w:val="continuous"/>
          <w:pgSz w:w="11906" w:h="16838" w:code="9"/>
          <w:pgMar w:top="57" w:right="1418" w:bottom="1134" w:left="1418" w:header="283" w:footer="580" w:gutter="0"/>
          <w:cols w:space="708"/>
          <w:docGrid w:linePitch="360"/>
        </w:sectPr>
      </w:pPr>
    </w:p>
    <w:p w14:paraId="31331B4E" w14:textId="293800B2" w:rsidR="009C500E" w:rsidRPr="008E3939" w:rsidRDefault="002D5A08" w:rsidP="003C4ACD">
      <w:pPr>
        <w:pStyle w:val="Heading1"/>
      </w:pPr>
      <w:bookmarkStart w:id="807" w:name="_Toc63694262"/>
      <w:bookmarkStart w:id="808" w:name="_Toc78551697"/>
      <w:bookmarkStart w:id="809" w:name="_Toc140237069"/>
      <w:bookmarkStart w:id="810" w:name="_Toc151129052"/>
      <w:bookmarkEnd w:id="727"/>
      <w:r>
        <w:br w:type="column"/>
      </w:r>
      <w:proofErr w:type="spellStart"/>
      <w:r w:rsidR="009C500E" w:rsidRPr="008E3939">
        <w:lastRenderedPageBreak/>
        <w:t>Solidaritné</w:t>
      </w:r>
      <w:proofErr w:type="spellEnd"/>
      <w:r w:rsidR="009C500E" w:rsidRPr="008E3939">
        <w:t xml:space="preserve"> projekty</w:t>
      </w:r>
      <w:bookmarkEnd w:id="617"/>
      <w:bookmarkEnd w:id="807"/>
      <w:bookmarkEnd w:id="808"/>
      <w:bookmarkEnd w:id="809"/>
      <w:bookmarkEnd w:id="810"/>
    </w:p>
    <w:p w14:paraId="10AB41A7" w14:textId="77777777" w:rsidR="009C500E" w:rsidRPr="008E3939" w:rsidRDefault="009C500E" w:rsidP="00892965">
      <w:pPr>
        <w:pStyle w:val="Heading2"/>
      </w:pPr>
      <w:bookmarkStart w:id="811" w:name="_Toc519690007"/>
      <w:bookmarkStart w:id="812" w:name="_Toc63429867"/>
      <w:bookmarkStart w:id="813" w:name="_Toc63694263"/>
      <w:bookmarkStart w:id="814" w:name="_Toc73699865"/>
      <w:bookmarkStart w:id="815" w:name="_Toc78551698"/>
      <w:bookmarkStart w:id="816" w:name="_Toc140237070"/>
      <w:bookmarkStart w:id="817" w:name="_Toc151129053"/>
      <w:r w:rsidRPr="008E3939">
        <w:t xml:space="preserve">Čo je </w:t>
      </w:r>
      <w:proofErr w:type="spellStart"/>
      <w:r w:rsidRPr="008E3939">
        <w:t>solidaritný</w:t>
      </w:r>
      <w:proofErr w:type="spellEnd"/>
      <w:r w:rsidRPr="008E3939">
        <w:t xml:space="preserve"> projekt?</w:t>
      </w:r>
      <w:bookmarkEnd w:id="811"/>
      <w:bookmarkEnd w:id="812"/>
      <w:bookmarkEnd w:id="813"/>
      <w:bookmarkEnd w:id="814"/>
      <w:bookmarkEnd w:id="815"/>
      <w:bookmarkEnd w:id="816"/>
      <w:bookmarkEnd w:id="817"/>
    </w:p>
    <w:tbl>
      <w:tblPr>
        <w:tblStyle w:val="TableGrid"/>
        <w:tblW w:w="0" w:type="auto"/>
        <w:tblLook w:val="04A0" w:firstRow="1" w:lastRow="0" w:firstColumn="1" w:lastColumn="0" w:noHBand="0" w:noVBand="1"/>
      </w:tblPr>
      <w:tblGrid>
        <w:gridCol w:w="9040"/>
      </w:tblGrid>
      <w:tr w:rsidR="009C500E" w:rsidRPr="008E3939" w14:paraId="1468E88A" w14:textId="77777777" w:rsidTr="009E4A83">
        <w:tc>
          <w:tcPr>
            <w:tcW w:w="9288" w:type="dxa"/>
            <w:tcBorders>
              <w:top w:val="single" w:sz="12" w:space="0" w:color="14ADE5"/>
              <w:left w:val="single" w:sz="12" w:space="0" w:color="14ADE5"/>
              <w:bottom w:val="single" w:sz="12" w:space="0" w:color="14ADE5"/>
              <w:right w:val="single" w:sz="12" w:space="0" w:color="14ADE5"/>
            </w:tcBorders>
          </w:tcPr>
          <w:p w14:paraId="15024DA1" w14:textId="70AC47C5" w:rsidR="009C500E" w:rsidRPr="008E3939" w:rsidRDefault="009C500E" w:rsidP="009E4A83">
            <w:pPr>
              <w:pStyle w:val="AMainbody"/>
              <w:spacing w:before="120"/>
              <w:rPr>
                <w:rFonts w:asciiTheme="minorHAnsi" w:hAnsiTheme="minorHAnsi"/>
                <w:b/>
                <w:bCs/>
              </w:rPr>
            </w:pPr>
            <w:proofErr w:type="spellStart"/>
            <w:r w:rsidRPr="008E3939">
              <w:rPr>
                <w:b/>
                <w:color w:val="A81573"/>
              </w:rPr>
              <w:t>Solidaritný</w:t>
            </w:r>
            <w:proofErr w:type="spellEnd"/>
            <w:r w:rsidRPr="008E3939">
              <w:rPr>
                <w:b/>
                <w:color w:val="A81573"/>
              </w:rPr>
              <w:t xml:space="preserve"> projekt</w:t>
            </w:r>
            <w:r w:rsidRPr="008E3939">
              <w:t xml:space="preserve"> je nezisková solidárna aktivita, ktorú začali, vytvorili</w:t>
            </w:r>
            <w:r w:rsidR="008E3939">
              <w:t xml:space="preserve"> a </w:t>
            </w:r>
            <w:r w:rsidRPr="008E3939">
              <w:t>realizujú samotní mladí ľudia</w:t>
            </w:r>
            <w:r w:rsidRPr="008E3939">
              <w:rPr>
                <w:b/>
              </w:rPr>
              <w:t xml:space="preserve"> </w:t>
            </w:r>
            <w:r w:rsidRPr="008E3939">
              <w:t>počas dvoch až dvanástich mesiacov. Skupine najmenej piatich mladých ľudí dáva možnosť vyjadriť solidaritu tým, že na seba vezmú zodpovednosť</w:t>
            </w:r>
            <w:r w:rsidR="008E3939">
              <w:t xml:space="preserve"> a </w:t>
            </w:r>
            <w:r w:rsidRPr="008E3939">
              <w:t>zaviažu sa</w:t>
            </w:r>
            <w:r w:rsidR="008E3939">
              <w:t xml:space="preserve"> k </w:t>
            </w:r>
            <w:r w:rsidRPr="008E3939">
              <w:t>tomu, že vo svojej miestnej komunite dosiahnu pozitívnu zmenu. Projekt by mal mať jasne určenú tému, ktorej sa chce skupina mladých ľudí venovať</w:t>
            </w:r>
            <w:r w:rsidR="008E3939">
              <w:t xml:space="preserve"> a </w:t>
            </w:r>
            <w:r w:rsidRPr="008E3939">
              <w:t>ktorú treba premietnuť do konkrétnych každodenných aktivít projektu,</w:t>
            </w:r>
            <w:r w:rsidR="008E3939">
              <w:t xml:space="preserve"> a </w:t>
            </w:r>
            <w:r w:rsidRPr="008E3939">
              <w:t xml:space="preserve">mali by doň byť zapojení všetci členovia skupiny. </w:t>
            </w:r>
            <w:proofErr w:type="spellStart"/>
            <w:r w:rsidRPr="008E3939">
              <w:t>Solidaritné</w:t>
            </w:r>
            <w:proofErr w:type="spellEnd"/>
            <w:r w:rsidRPr="008E3939">
              <w:t xml:space="preserve"> projekty by mali riešiť kľúčové výzvy</w:t>
            </w:r>
            <w:r w:rsidR="008E3939">
              <w:t xml:space="preserve"> v </w:t>
            </w:r>
            <w:r w:rsidRPr="008E3939">
              <w:t>komunitách,</w:t>
            </w:r>
            <w:r w:rsidR="008E3939">
              <w:t xml:space="preserve"> a </w:t>
            </w:r>
            <w:r w:rsidRPr="008E3939">
              <w:t>prípadne aj tie, ktoré sa spoločne identifikujú</w:t>
            </w:r>
            <w:r w:rsidR="008E3939">
              <w:t xml:space="preserve"> v </w:t>
            </w:r>
            <w:r w:rsidRPr="008E3939">
              <w:t>pohraničných regiónoch,</w:t>
            </w:r>
            <w:r w:rsidR="008E3939">
              <w:t xml:space="preserve"> a </w:t>
            </w:r>
            <w:r w:rsidRPr="008E3939">
              <w:t xml:space="preserve">mali by takisto predstavovať európsku pridanú hodnotu. Účasť na </w:t>
            </w:r>
            <w:proofErr w:type="spellStart"/>
            <w:r w:rsidRPr="008E3939">
              <w:t>solidaritnom</w:t>
            </w:r>
            <w:proofErr w:type="spellEnd"/>
            <w:r w:rsidRPr="008E3939">
              <w:t xml:space="preserve"> projekte predstavuje dôležitú skúsenosť neformálneho vzdelávania, vďaka ktorej môžu mladí ľudia zintenzívniť svoj osobný, vzdelávací, sociálny</w:t>
            </w:r>
            <w:r w:rsidR="008E3939">
              <w:t xml:space="preserve"> a </w:t>
            </w:r>
            <w:r w:rsidRPr="008E3939">
              <w:t xml:space="preserve">občiansky rozvoj. </w:t>
            </w:r>
          </w:p>
        </w:tc>
      </w:tr>
    </w:tbl>
    <w:p w14:paraId="17ADC1D0" w14:textId="77777777" w:rsidR="009C500E" w:rsidRPr="008E3939" w:rsidRDefault="009C500E" w:rsidP="009C500E">
      <w:pPr>
        <w:pStyle w:val="Guide-Normal"/>
      </w:pPr>
    </w:p>
    <w:p w14:paraId="27EF2981" w14:textId="362ADCC1" w:rsidR="008E3939" w:rsidRDefault="009C500E" w:rsidP="009C500E">
      <w:pPr>
        <w:pStyle w:val="AMainbody"/>
      </w:pPr>
      <w:proofErr w:type="spellStart"/>
      <w:r w:rsidRPr="008E3939">
        <w:t>Solidaritný</w:t>
      </w:r>
      <w:proofErr w:type="spellEnd"/>
      <w:r w:rsidRPr="008E3939">
        <w:t xml:space="preserve"> projekt obyčajne pozostáva</w:t>
      </w:r>
      <w:r w:rsidR="008E3939">
        <w:t xml:space="preserve"> z </w:t>
      </w:r>
      <w:r w:rsidRPr="008E3939">
        <w:t>týchto fáz</w:t>
      </w:r>
      <w:r w:rsidR="008E3939">
        <w:t>:</w:t>
      </w:r>
    </w:p>
    <w:p w14:paraId="5DA27F0A" w14:textId="233E4BD0" w:rsidR="009C500E" w:rsidRPr="008E3939" w:rsidRDefault="009C500E" w:rsidP="655A987C">
      <w:pPr>
        <w:pStyle w:val="Guide-Bulletsspace"/>
      </w:pPr>
      <w:r w:rsidRPr="008E3939">
        <w:t>plánovanie,</w:t>
      </w:r>
    </w:p>
    <w:p w14:paraId="3DF09D24" w14:textId="77777777" w:rsidR="009C500E" w:rsidRPr="008E3939" w:rsidRDefault="009C500E" w:rsidP="655A987C">
      <w:pPr>
        <w:pStyle w:val="Guide-Bulletsspace"/>
      </w:pPr>
      <w:r w:rsidRPr="008E3939">
        <w:t>príprava,</w:t>
      </w:r>
    </w:p>
    <w:p w14:paraId="5963D194" w14:textId="77777777" w:rsidR="008E3939" w:rsidRDefault="009C500E" w:rsidP="655A987C">
      <w:pPr>
        <w:pStyle w:val="Guide-Bulletsspace"/>
      </w:pPr>
      <w:r w:rsidRPr="008E3939">
        <w:t>realizácia aktivít,</w:t>
      </w:r>
    </w:p>
    <w:p w14:paraId="31072E82" w14:textId="70AA8957" w:rsidR="008E3939" w:rsidRDefault="009C500E" w:rsidP="655A987C">
      <w:pPr>
        <w:pStyle w:val="Guide-Bulletsspace"/>
      </w:pPr>
      <w:r w:rsidRPr="008E3939">
        <w:t>nadväzujúce činnosti (vrátane vyhodnotenia aktivít, ako aj zdieľania výsledkov projektu)</w:t>
      </w:r>
      <w:r w:rsidR="008E3939">
        <w:t>.</w:t>
      </w:r>
    </w:p>
    <w:p w14:paraId="0ABD260D" w14:textId="7C57027B" w:rsidR="00B10C91" w:rsidRPr="008E3939" w:rsidRDefault="00B10C91" w:rsidP="00B10C91">
      <w:pPr>
        <w:pStyle w:val="Guide-Bulletsspace"/>
        <w:numPr>
          <w:ilvl w:val="0"/>
          <w:numId w:val="0"/>
        </w:numPr>
        <w:ind w:left="720"/>
      </w:pPr>
    </w:p>
    <w:p w14:paraId="7C7F0E5A" w14:textId="77777777" w:rsidR="008E3939" w:rsidRDefault="009C500E" w:rsidP="00892965">
      <w:pPr>
        <w:pStyle w:val="Heading2"/>
      </w:pPr>
      <w:bookmarkStart w:id="818" w:name="_Toc519690008"/>
      <w:bookmarkStart w:id="819" w:name="_Toc63429868"/>
      <w:bookmarkStart w:id="820" w:name="_Toc63694264"/>
      <w:bookmarkStart w:id="821" w:name="_Toc73699866"/>
      <w:bookmarkStart w:id="822" w:name="_Toc78551699"/>
      <w:bookmarkStart w:id="823" w:name="_Toc140237071"/>
      <w:bookmarkStart w:id="824" w:name="_Toc151129054"/>
      <w:r w:rsidRPr="008E3939">
        <w:t>Aké sú ciele?</w:t>
      </w:r>
      <w:bookmarkEnd w:id="818"/>
      <w:bookmarkEnd w:id="819"/>
      <w:bookmarkEnd w:id="820"/>
      <w:bookmarkEnd w:id="821"/>
      <w:bookmarkEnd w:id="822"/>
      <w:bookmarkEnd w:id="823"/>
      <w:bookmarkEnd w:id="824"/>
    </w:p>
    <w:p w14:paraId="614D695D" w14:textId="656C0816" w:rsidR="009C500E" w:rsidRPr="008E3939" w:rsidRDefault="009C500E" w:rsidP="009C500E">
      <w:pPr>
        <w:pStyle w:val="AMainbody"/>
      </w:pPr>
      <w:proofErr w:type="spellStart"/>
      <w:r w:rsidRPr="008E3939">
        <w:t>Solidaritný</w:t>
      </w:r>
      <w:proofErr w:type="spellEnd"/>
      <w:r w:rsidRPr="008E3939">
        <w:t xml:space="preserve"> projekt by sa mal jasne odvolávať na </w:t>
      </w:r>
      <w:r w:rsidRPr="008E3939">
        <w:rPr>
          <w:b/>
        </w:rPr>
        <w:t>Ciele</w:t>
      </w:r>
      <w:r w:rsidR="008E3939">
        <w:rPr>
          <w:b/>
        </w:rPr>
        <w:t xml:space="preserve"> a </w:t>
      </w:r>
      <w:r w:rsidRPr="008E3939">
        <w:rPr>
          <w:b/>
        </w:rPr>
        <w:t>zásady Európskeho zboru solidarity</w:t>
      </w:r>
      <w:r w:rsidRPr="008E3939">
        <w:t>, najmä vo vzťahu</w:t>
      </w:r>
      <w:r w:rsidR="008E3939">
        <w:t xml:space="preserve"> k </w:t>
      </w:r>
      <w:r w:rsidRPr="008E3939">
        <w:t>solidarite. Táto spoločná hodnota je zdrojom jednoty potrebnej na zvládnutie súčasných</w:t>
      </w:r>
      <w:r w:rsidR="008E3939">
        <w:t xml:space="preserve"> a </w:t>
      </w:r>
      <w:r w:rsidRPr="008E3939">
        <w:t>budúcich spoločenských výziev, ktoré sú mladí Európania ochotní pomôcť riešiť vyjadrením svojej solidarity</w:t>
      </w:r>
      <w:r w:rsidR="008E3939">
        <w:t xml:space="preserve"> v </w:t>
      </w:r>
      <w:r w:rsidRPr="008E3939">
        <w:t xml:space="preserve">praxi. </w:t>
      </w:r>
      <w:proofErr w:type="spellStart"/>
      <w:r w:rsidRPr="008E3939">
        <w:t>Solidaritný</w:t>
      </w:r>
      <w:proofErr w:type="spellEnd"/>
      <w:r w:rsidRPr="008E3939">
        <w:t xml:space="preserve"> projekt by mohol byť zameraný na mladých ľudí, ktorí sa nachádzajú situáciách, ktoré sťažujú ich začlenenie do spoločnosti.</w:t>
      </w:r>
      <w:r w:rsidR="008E3939">
        <w:t xml:space="preserve"> V </w:t>
      </w:r>
      <w:proofErr w:type="spellStart"/>
      <w:r w:rsidRPr="008E3939">
        <w:t>solidaritnom</w:t>
      </w:r>
      <w:proofErr w:type="spellEnd"/>
      <w:r w:rsidRPr="008E3939">
        <w:t xml:space="preserve"> projekte by sa takisto mali zvážiť udržateľné</w:t>
      </w:r>
      <w:r w:rsidR="008E3939">
        <w:t xml:space="preserve"> a </w:t>
      </w:r>
      <w:r w:rsidRPr="008E3939">
        <w:t>pre životné prostredie šetrné postupy</w:t>
      </w:r>
      <w:r w:rsidR="008E3939">
        <w:t xml:space="preserve"> v </w:t>
      </w:r>
      <w:r w:rsidRPr="008E3939">
        <w:t>plánovaných aktivitách.</w:t>
      </w:r>
    </w:p>
    <w:p w14:paraId="5CA703A5" w14:textId="65D49257" w:rsidR="008E3939" w:rsidRDefault="009C500E" w:rsidP="009C500E">
      <w:pPr>
        <w:pStyle w:val="AMainbody"/>
      </w:pPr>
      <w:r w:rsidRPr="008E3939">
        <w:t>Mladí ľudia by sa mali chopiť iniciatívy</w:t>
      </w:r>
      <w:r w:rsidR="008E3939">
        <w:t xml:space="preserve"> a </w:t>
      </w:r>
      <w:r w:rsidRPr="008E3939">
        <w:t>reagovať na otázky</w:t>
      </w:r>
      <w:r w:rsidR="008E3939">
        <w:t xml:space="preserve"> a </w:t>
      </w:r>
      <w:r w:rsidRPr="008E3939">
        <w:t>problémy</w:t>
      </w:r>
      <w:r w:rsidR="008E3939">
        <w:t xml:space="preserve"> v </w:t>
      </w:r>
      <w:r w:rsidRPr="008E3939">
        <w:t xml:space="preserve">ich okolí, čo je dôvod, prečo by </w:t>
      </w:r>
      <w:proofErr w:type="spellStart"/>
      <w:r w:rsidRPr="008E3939">
        <w:t>solidaritný</w:t>
      </w:r>
      <w:proofErr w:type="spellEnd"/>
      <w:r w:rsidRPr="008E3939">
        <w:t xml:space="preserve"> projekt mal priamo súvisieť</w:t>
      </w:r>
      <w:r w:rsidR="008E3939">
        <w:t xml:space="preserve"> s </w:t>
      </w:r>
      <w:r w:rsidRPr="008E3939">
        <w:rPr>
          <w:b/>
        </w:rPr>
        <w:t>miestnou komunitou</w:t>
      </w:r>
      <w:r w:rsidRPr="008E3939">
        <w:t>,</w:t>
      </w:r>
      <w:r w:rsidR="008E3939">
        <w:t xml:space="preserve"> v </w:t>
      </w:r>
      <w:r w:rsidRPr="008E3939">
        <w:t>ktorej žijú, hoci niektorí</w:t>
      </w:r>
      <w:r w:rsidR="008E3939">
        <w:t xml:space="preserve"> z </w:t>
      </w:r>
      <w:r w:rsidRPr="008E3939">
        <w:t xml:space="preserve">nich sa môžu zaoberať aj regionálnymi či dokonca národnými otázkami. Niektoré </w:t>
      </w:r>
      <w:proofErr w:type="spellStart"/>
      <w:r w:rsidRPr="008E3939">
        <w:t>solidaritné</w:t>
      </w:r>
      <w:proofErr w:type="spellEnd"/>
      <w:r w:rsidRPr="008E3939">
        <w:t xml:space="preserve"> projekty by mohli riešiť aj spoločné výzvy identifikované spoločne</w:t>
      </w:r>
      <w:r w:rsidR="008E3939">
        <w:t xml:space="preserve"> v </w:t>
      </w:r>
      <w:r w:rsidRPr="008E3939">
        <w:t xml:space="preserve">pohraničných regiónoch. </w:t>
      </w:r>
      <w:proofErr w:type="spellStart"/>
      <w:r w:rsidRPr="008E3939">
        <w:t>Solidaritný</w:t>
      </w:r>
      <w:proofErr w:type="spellEnd"/>
      <w:r w:rsidRPr="008E3939">
        <w:t xml:space="preserve"> projekt by mal mať vplyv na miestnu komunitu tým, že sa bude zaoberať miestnymi otázkami, bude zacielený na konkrétnu skupinu alebo bude rozvíjať miestne príležitosti (najmä</w:t>
      </w:r>
      <w:r w:rsidR="008E3939">
        <w:t xml:space="preserve"> v </w:t>
      </w:r>
      <w:r w:rsidRPr="008E3939">
        <w:t>komunitách nachádzajúcich sa vo vidieckych, izolovaných, marginalizovaných alebo cezhraničných oblastiach), ale aj prostredníctvom zapojenia rôznych aktérov</w:t>
      </w:r>
      <w:r w:rsidR="008E3939">
        <w:t xml:space="preserve"> a </w:t>
      </w:r>
      <w:r w:rsidRPr="008E3939">
        <w:t>vytvorenia nových partnerstiev.</w:t>
      </w:r>
      <w:r w:rsidR="008E3939">
        <w:t xml:space="preserve"> V </w:t>
      </w:r>
      <w:r w:rsidRPr="008E3939">
        <w:t>dôsledku stanovenia spoločných cieľov</w:t>
      </w:r>
      <w:r w:rsidR="008E3939">
        <w:t xml:space="preserve"> a </w:t>
      </w:r>
      <w:r w:rsidRPr="008E3939">
        <w:t>spolupráce na ich dosahovaní tak komunity môžu mať prospech zo </w:t>
      </w:r>
      <w:proofErr w:type="spellStart"/>
      <w:r w:rsidRPr="008E3939">
        <w:t>solidaritného</w:t>
      </w:r>
      <w:proofErr w:type="spellEnd"/>
      <w:r w:rsidRPr="008E3939">
        <w:t xml:space="preserve"> projektu</w:t>
      </w:r>
      <w:r w:rsidR="008E3939">
        <w:t>.</w:t>
      </w:r>
    </w:p>
    <w:p w14:paraId="563D7DD8" w14:textId="3E63452F" w:rsidR="008E3939" w:rsidRDefault="009C500E" w:rsidP="009C500E">
      <w:pPr>
        <w:pStyle w:val="AMainbody"/>
      </w:pPr>
      <w:r w:rsidRPr="008E3939">
        <w:t>Zároveň</w:t>
      </w:r>
      <w:r w:rsidR="008E3939">
        <w:t xml:space="preserve"> s </w:t>
      </w:r>
      <w:r w:rsidRPr="008E3939">
        <w:t xml:space="preserve">riešením miestnych problémov by </w:t>
      </w:r>
      <w:proofErr w:type="spellStart"/>
      <w:r w:rsidRPr="008E3939">
        <w:t>solidaritný</w:t>
      </w:r>
      <w:proofErr w:type="spellEnd"/>
      <w:r w:rsidRPr="008E3939">
        <w:t xml:space="preserve"> projekt mal takisto ukázať, že má </w:t>
      </w:r>
      <w:r w:rsidRPr="008E3939">
        <w:rPr>
          <w:b/>
        </w:rPr>
        <w:t>európsku pridanú hodnotu</w:t>
      </w:r>
      <w:r w:rsidRPr="008E3939">
        <w:t>,</w:t>
      </w:r>
      <w:r w:rsidR="008E3939">
        <w:t xml:space="preserve"> a </w:t>
      </w:r>
      <w:r w:rsidRPr="008E3939">
        <w:t xml:space="preserve">to tak, že sa bude zaoberať prioritami určenými na európskej úrovni. </w:t>
      </w:r>
      <w:proofErr w:type="spellStart"/>
      <w:r w:rsidRPr="008E3939">
        <w:t>Solidaritný</w:t>
      </w:r>
      <w:proofErr w:type="spellEnd"/>
      <w:r w:rsidRPr="008E3939">
        <w:t xml:space="preserve"> projekt by mal odzrkadľovať spoločný záujem</w:t>
      </w:r>
      <w:r w:rsidR="008E3939">
        <w:t xml:space="preserve"> o </w:t>
      </w:r>
      <w:r w:rsidRPr="008E3939">
        <w:t>témy</w:t>
      </w:r>
      <w:r w:rsidR="008E3939">
        <w:t xml:space="preserve"> v </w:t>
      </w:r>
      <w:r w:rsidRPr="008E3939">
        <w:t xml:space="preserve">európskej spoločnosti, ako je napríklad integrácia štátnych príslušníkov tretej krajiny, zmena klímy alebo aktívna demokratická angažovanosť. Európsku pridanú hodnotu možno vyjadriť prostredníctvom každého prvku </w:t>
      </w:r>
      <w:proofErr w:type="spellStart"/>
      <w:r w:rsidRPr="008E3939">
        <w:t>solidaritného</w:t>
      </w:r>
      <w:proofErr w:type="spellEnd"/>
      <w:r w:rsidRPr="008E3939">
        <w:t xml:space="preserve"> projektu, ktorý súvisí</w:t>
      </w:r>
      <w:r w:rsidR="008E3939">
        <w:t xml:space="preserve"> s </w:t>
      </w:r>
      <w:r w:rsidRPr="008E3939">
        <w:t>európskymi otázkami, hodnotami</w:t>
      </w:r>
      <w:r w:rsidR="008E3939">
        <w:t xml:space="preserve"> a </w:t>
      </w:r>
      <w:r w:rsidRPr="008E3939">
        <w:t>prioritami. Európske priority sa budú presadzovať aj prostredníctvom zdieľania výsledkov projektu.</w:t>
      </w:r>
      <w:r w:rsidR="008E3939">
        <w:t xml:space="preserve"> V </w:t>
      </w:r>
      <w:r w:rsidRPr="008E3939">
        <w:t>prípade cezhraničných projektov by malo byť jasné, aké sú spoločné výzvy miestnych prihraničných komunít</w:t>
      </w:r>
      <w:r w:rsidR="008E3939">
        <w:t xml:space="preserve"> a </w:t>
      </w:r>
      <w:r w:rsidRPr="008E3939">
        <w:t>akým spôsobom by solidárny projekt mohol priniesť výhody týmto regiónom riešením daných výziev</w:t>
      </w:r>
      <w:r w:rsidRPr="008E3939">
        <w:rPr>
          <w:rStyle w:val="FootnoteReference"/>
        </w:rPr>
        <w:footnoteReference w:id="40"/>
      </w:r>
      <w:r w:rsidR="008E3939">
        <w:t>.</w:t>
      </w:r>
    </w:p>
    <w:p w14:paraId="0F26E838" w14:textId="565EEF61" w:rsidR="008E3939" w:rsidRDefault="009C500E" w:rsidP="009C500E">
      <w:pPr>
        <w:pStyle w:val="AMainbody"/>
      </w:pPr>
      <w:r w:rsidRPr="008E3939">
        <w:t xml:space="preserve">Účasť mladých ľudí na </w:t>
      </w:r>
      <w:proofErr w:type="spellStart"/>
      <w:r w:rsidRPr="008E3939">
        <w:t>solidaritnom</w:t>
      </w:r>
      <w:proofErr w:type="spellEnd"/>
      <w:r w:rsidRPr="008E3939">
        <w:t xml:space="preserve"> projekte bude pre nich takisto znamenať významnú </w:t>
      </w:r>
      <w:r w:rsidRPr="008E3939">
        <w:rPr>
          <w:b/>
        </w:rPr>
        <w:t>skúsenosť</w:t>
      </w:r>
      <w:r w:rsidR="008E3939">
        <w:rPr>
          <w:b/>
        </w:rPr>
        <w:t xml:space="preserve"> s </w:t>
      </w:r>
      <w:r w:rsidRPr="008E3939">
        <w:rPr>
          <w:b/>
        </w:rPr>
        <w:t>neformálnym vzdelávaním</w:t>
      </w:r>
      <w:r w:rsidRPr="008E3939">
        <w:t>. Mal by sa ňou posilniť zmysel pre iniciatívnosť, aktívne európske občianstvo</w:t>
      </w:r>
      <w:r w:rsidR="008E3939">
        <w:t xml:space="preserve"> a </w:t>
      </w:r>
      <w:r w:rsidRPr="008E3939">
        <w:t>podnikavosť. Konkrétne mladých ľudí, ktorí riadia projekt, by mohla</w:t>
      </w:r>
      <w:r w:rsidR="008E3939">
        <w:t xml:space="preserve"> v </w:t>
      </w:r>
      <w:r w:rsidRPr="008E3939">
        <w:t>praxi zaujať myšlienka sociálneho podnikania prostredníctvom tvorby nových výrobkov alebo služieb, ktoré prospievajú miestnej komunite alebo spoločnosti vo všeobecnosti</w:t>
      </w:r>
      <w:r w:rsidR="008E3939">
        <w:t xml:space="preserve"> a </w:t>
      </w:r>
      <w:r w:rsidRPr="008E3939">
        <w:t>ktoré riešia dôležité spoločenské výzvy. Uvádzaním vlastných nápadov do praxe, riešením neočakávaných situácií, skúšaním inovačných</w:t>
      </w:r>
      <w:r w:rsidR="008E3939">
        <w:t xml:space="preserve"> a </w:t>
      </w:r>
      <w:r w:rsidRPr="008E3939">
        <w:t>kreatívnych opatrení sa mladí ľudia učia nové zručnosti</w:t>
      </w:r>
      <w:r w:rsidR="008E3939">
        <w:t xml:space="preserve"> a </w:t>
      </w:r>
      <w:r w:rsidRPr="008E3939">
        <w:t>rozvíjajú svoje schopnosti, vyjadrujú vlastnú tvorivosť</w:t>
      </w:r>
      <w:r w:rsidR="008E3939">
        <w:t xml:space="preserve"> a </w:t>
      </w:r>
      <w:r w:rsidRPr="008E3939">
        <w:t>preberajú zodpovednosť za svoje konanie. Zvyšujú si sebaúctu, samostatnosť</w:t>
      </w:r>
      <w:r w:rsidR="008E3939">
        <w:t xml:space="preserve"> a </w:t>
      </w:r>
      <w:r w:rsidRPr="008E3939">
        <w:t>motiváciu učiť sa. Účasť na riadení</w:t>
      </w:r>
      <w:r w:rsidR="008E3939">
        <w:t xml:space="preserve"> a </w:t>
      </w:r>
      <w:r w:rsidRPr="008E3939">
        <w:t xml:space="preserve">vykonávaní </w:t>
      </w:r>
      <w:proofErr w:type="spellStart"/>
      <w:r w:rsidRPr="008E3939">
        <w:t>solidaritného</w:t>
      </w:r>
      <w:proofErr w:type="spellEnd"/>
      <w:r w:rsidRPr="008E3939">
        <w:t xml:space="preserve"> projektu by mohla predstavovať aj prvý krok</w:t>
      </w:r>
      <w:r w:rsidR="008E3939">
        <w:t xml:space="preserve"> k </w:t>
      </w:r>
      <w:r w:rsidRPr="008E3939">
        <w:t>samostatnej zárobkovej činnosti alebo založeniu organizácií pôsobiacich</w:t>
      </w:r>
      <w:r w:rsidR="008E3939">
        <w:t xml:space="preserve"> v </w:t>
      </w:r>
      <w:r w:rsidRPr="008E3939">
        <w:t>oblasti solidarity, neziskovom či mládežníckom sektore</w:t>
      </w:r>
      <w:r w:rsidR="008E3939">
        <w:t>.</w:t>
      </w:r>
    </w:p>
    <w:p w14:paraId="369A643F" w14:textId="10119FAA" w:rsidR="009C500E" w:rsidRPr="008E3939" w:rsidRDefault="009C500E" w:rsidP="009C500E">
      <w:pPr>
        <w:widowControl/>
        <w:suppressAutoHyphens w:val="0"/>
        <w:autoSpaceDN/>
        <w:textAlignment w:val="auto"/>
        <w:rPr>
          <w:rFonts w:ascii="Calibri" w:eastAsia="Times New Roman" w:hAnsi="Calibri"/>
          <w:b/>
          <w:smallCaps/>
          <w:sz w:val="32"/>
          <w:szCs w:val="36"/>
        </w:rPr>
      </w:pPr>
      <w:bookmarkStart w:id="825" w:name="_Toc519690009"/>
      <w:r w:rsidRPr="008E3939">
        <w:br w:type="page"/>
      </w:r>
    </w:p>
    <w:p w14:paraId="5C049CED" w14:textId="77777777" w:rsidR="009C500E" w:rsidRPr="008E3939" w:rsidRDefault="009C500E">
      <w:pPr>
        <w:pStyle w:val="Heading2"/>
        <w:rPr>
          <w:rFonts w:asciiTheme="minorHAnsi" w:hAnsiTheme="minorHAnsi"/>
          <w:sz w:val="18"/>
          <w:szCs w:val="18"/>
        </w:rPr>
      </w:pPr>
      <w:bookmarkStart w:id="826" w:name="_Toc63429869"/>
      <w:bookmarkStart w:id="827" w:name="_Toc63694265"/>
      <w:bookmarkStart w:id="828" w:name="_Toc73699867"/>
      <w:bookmarkStart w:id="829" w:name="_Toc78551700"/>
      <w:bookmarkStart w:id="830" w:name="_Toc140237072"/>
      <w:bookmarkStart w:id="831" w:name="_Toc151129055"/>
      <w:r w:rsidRPr="008E3939">
        <w:lastRenderedPageBreak/>
        <w:t xml:space="preserve">Vytvorenie </w:t>
      </w:r>
      <w:proofErr w:type="spellStart"/>
      <w:r w:rsidRPr="008E3939">
        <w:t>solidaritného</w:t>
      </w:r>
      <w:proofErr w:type="spellEnd"/>
      <w:r w:rsidRPr="008E3939">
        <w:t xml:space="preserve"> projektu</w:t>
      </w:r>
      <w:bookmarkEnd w:id="825"/>
      <w:bookmarkEnd w:id="826"/>
      <w:bookmarkEnd w:id="827"/>
      <w:bookmarkEnd w:id="828"/>
      <w:bookmarkEnd w:id="829"/>
      <w:bookmarkEnd w:id="830"/>
      <w:bookmarkEnd w:id="831"/>
    </w:p>
    <w:p w14:paraId="4C1935AF" w14:textId="143811EE" w:rsidR="008E3939" w:rsidRDefault="009C500E" w:rsidP="009C500E">
      <w:pPr>
        <w:pStyle w:val="AMainbody"/>
      </w:pPr>
      <w:r w:rsidRPr="008E3939">
        <w:t xml:space="preserve">Mladí ľudia, ktorí chcú vytvoriť skupinu na realizáciu </w:t>
      </w:r>
      <w:proofErr w:type="spellStart"/>
      <w:r w:rsidRPr="008E3939">
        <w:t>solidaritného</w:t>
      </w:r>
      <w:proofErr w:type="spellEnd"/>
      <w:r w:rsidRPr="008E3939">
        <w:t xml:space="preserve"> projektu, musia byť zaregistrovaní na portáli Európskeho zboru solidarity. Maximálny počet členov skupiny nie je stanovený. Aktivity sa uskutočnia</w:t>
      </w:r>
      <w:r w:rsidR="008E3939">
        <w:t xml:space="preserve"> v </w:t>
      </w:r>
      <w:r w:rsidRPr="008E3939">
        <w:t>krajine pobytu žiadateľa, čím sa uľahčí najmä účasť mladých ľudí, ktorí môžu narážať na ťažkosti so zapojením sa do nadnárodných aktivít</w:t>
      </w:r>
      <w:r w:rsidR="008E3939">
        <w:t>.</w:t>
      </w:r>
    </w:p>
    <w:p w14:paraId="2A0C8F34" w14:textId="0271A765" w:rsidR="008E3939" w:rsidRDefault="009C500E" w:rsidP="009C500E">
      <w:pPr>
        <w:pStyle w:val="AMainbody"/>
      </w:pPr>
      <w:r w:rsidRPr="008E3939">
        <w:t>Skupina samostatne rozhodne</w:t>
      </w:r>
      <w:r w:rsidR="008E3939">
        <w:t xml:space="preserve"> o </w:t>
      </w:r>
      <w:r w:rsidRPr="008E3939">
        <w:t>pracovných metódach</w:t>
      </w:r>
      <w:r w:rsidR="008E3939">
        <w:t xml:space="preserve"> a o </w:t>
      </w:r>
      <w:r w:rsidRPr="008E3939">
        <w:t>spôsobe riadenia projektu. Jeden</w:t>
      </w:r>
      <w:r w:rsidR="008E3939">
        <w:t xml:space="preserve"> z </w:t>
      </w:r>
      <w:r w:rsidRPr="008E3939">
        <w:t>členov skupiny prevezme rolu štatutárneho zástupcu, ktorý predloží žiadosť (pokiaľ organizácia nepodáva žiadosť</w:t>
      </w:r>
      <w:r w:rsidR="008E3939">
        <w:t xml:space="preserve"> v </w:t>
      </w:r>
      <w:r w:rsidRPr="008E3939">
        <w:t>mene skupiny). Skupina sa dohodne na rozdelení úloh</w:t>
      </w:r>
      <w:r w:rsidR="008E3939">
        <w:t xml:space="preserve"> a </w:t>
      </w:r>
      <w:r w:rsidRPr="008E3939">
        <w:t>povinností, zabezpečí účinnú koordináciu</w:t>
      </w:r>
      <w:r w:rsidR="008E3939">
        <w:t xml:space="preserve"> a </w:t>
      </w:r>
      <w:r w:rsidRPr="008E3939">
        <w:t>komunikáciu medzi jej členmi</w:t>
      </w:r>
      <w:r w:rsidR="008E3939">
        <w:t xml:space="preserve"> a </w:t>
      </w:r>
      <w:r w:rsidRPr="008E3939">
        <w:t>určí množstvo času potrebného na vykonávanie úloh vo vzťahu</w:t>
      </w:r>
      <w:r w:rsidR="008E3939">
        <w:t xml:space="preserve"> k </w:t>
      </w:r>
      <w:r w:rsidRPr="008E3939">
        <w:t>cieľom projektu. Pracovné metódy by mali byť zamerané na zapojenie všetkých členov skupiny</w:t>
      </w:r>
      <w:r w:rsidR="008E3939">
        <w:t xml:space="preserve"> v </w:t>
      </w:r>
      <w:r w:rsidRPr="008E3939">
        <w:t>rozličných fázach projektu</w:t>
      </w:r>
      <w:r w:rsidR="008E3939">
        <w:t xml:space="preserve"> a </w:t>
      </w:r>
      <w:r w:rsidRPr="008E3939">
        <w:t>aktivít (príprava, realizácia, zdieľanie výsledkov). Fázy by mali byť jasne štruktúrované pomocou harmonogramu projektu</w:t>
      </w:r>
      <w:r w:rsidR="008E3939">
        <w:t>.</w:t>
      </w:r>
    </w:p>
    <w:p w14:paraId="7750ED93" w14:textId="789E514A" w:rsidR="008E3939" w:rsidRDefault="009C500E" w:rsidP="009C500E">
      <w:pPr>
        <w:pStyle w:val="AMainbody"/>
      </w:pPr>
      <w:r w:rsidRPr="008E3939">
        <w:t xml:space="preserve">Skupina mladých ľudí, ktorí plánujú </w:t>
      </w:r>
      <w:proofErr w:type="spellStart"/>
      <w:r w:rsidRPr="008E3939">
        <w:t>solidaritný</w:t>
      </w:r>
      <w:proofErr w:type="spellEnd"/>
      <w:r w:rsidRPr="008E3939">
        <w:t xml:space="preserve"> projekt, môže požiadať</w:t>
      </w:r>
      <w:r w:rsidR="008E3939">
        <w:t xml:space="preserve"> o </w:t>
      </w:r>
      <w:r w:rsidRPr="008E3939">
        <w:t xml:space="preserve">podporu </w:t>
      </w:r>
      <w:r w:rsidRPr="008E3939">
        <w:rPr>
          <w:b/>
        </w:rPr>
        <w:t>organizácie</w:t>
      </w:r>
      <w:r w:rsidRPr="008E3939">
        <w:t xml:space="preserve"> (akéhokoľvek verejného alebo súkromného subjektu). Organizácia môže</w:t>
      </w:r>
      <w:r w:rsidR="008E3939">
        <w:t xml:space="preserve"> v </w:t>
      </w:r>
      <w:r w:rsidRPr="008E3939">
        <w:t>ich mene požiadať</w:t>
      </w:r>
      <w:r w:rsidR="008E3939">
        <w:t xml:space="preserve"> o </w:t>
      </w:r>
      <w:r w:rsidRPr="008E3939">
        <w:t>grant</w:t>
      </w:r>
      <w:r w:rsidR="008E3939">
        <w:t xml:space="preserve"> v </w:t>
      </w:r>
      <w:r w:rsidRPr="008E3939">
        <w:t>rámci Európskeho zboru solidarity. Rola organizácie by mala byť administratívna, zameraná na podporu skupiny pri administratívnych</w:t>
      </w:r>
      <w:r w:rsidR="008E3939">
        <w:t xml:space="preserve"> a </w:t>
      </w:r>
      <w:r w:rsidRPr="008E3939">
        <w:t>finančných úlohách</w:t>
      </w:r>
      <w:r w:rsidR="008E3939">
        <w:t xml:space="preserve"> v </w:t>
      </w:r>
      <w:r w:rsidRPr="008E3939">
        <w:t>rámci životného cyklu projektu. Môže však ponúkať aj podporu</w:t>
      </w:r>
      <w:r w:rsidR="008E3939">
        <w:t xml:space="preserve"> a </w:t>
      </w:r>
      <w:r w:rsidRPr="008E3939">
        <w:t>usmernenia pri identifikovaní</w:t>
      </w:r>
      <w:r w:rsidR="008E3939">
        <w:t xml:space="preserve"> a </w:t>
      </w:r>
      <w:r w:rsidRPr="008E3939">
        <w:t>dokumentovaní vzdelávacích výstupov</w:t>
      </w:r>
      <w:r w:rsidR="008E3939">
        <w:t>.</w:t>
      </w:r>
    </w:p>
    <w:p w14:paraId="6A426DDD" w14:textId="5EDB9157" w:rsidR="008E3939" w:rsidRDefault="009C500E" w:rsidP="009C500E">
      <w:pPr>
        <w:pStyle w:val="AMainbody"/>
      </w:pPr>
      <w:r w:rsidRPr="008E3939">
        <w:t xml:space="preserve">Mladých ľudí, ktorí vykonávajú </w:t>
      </w:r>
      <w:proofErr w:type="spellStart"/>
      <w:r w:rsidRPr="008E3939">
        <w:t>solidaritný</w:t>
      </w:r>
      <w:proofErr w:type="spellEnd"/>
      <w:r w:rsidRPr="008E3939">
        <w:t xml:space="preserve"> projekt, môžu podporovať </w:t>
      </w:r>
      <w:proofErr w:type="spellStart"/>
      <w:r w:rsidRPr="008E3939">
        <w:rPr>
          <w:b/>
        </w:rPr>
        <w:t>kouči</w:t>
      </w:r>
      <w:proofErr w:type="spellEnd"/>
      <w:r w:rsidRPr="008E3939">
        <w:t>. Kouč je osoba, ktorá môže mať skúsenosti</w:t>
      </w:r>
      <w:r w:rsidR="008E3939">
        <w:t xml:space="preserve"> v </w:t>
      </w:r>
      <w:r w:rsidRPr="008E3939">
        <w:t>oblasti práce</w:t>
      </w:r>
      <w:r w:rsidR="008E3939">
        <w:t xml:space="preserve"> s </w:t>
      </w:r>
      <w:r w:rsidRPr="008E3939">
        <w:t>mládežou</w:t>
      </w:r>
      <w:r w:rsidR="008E3939">
        <w:t xml:space="preserve"> a </w:t>
      </w:r>
      <w:r w:rsidRPr="008E3939">
        <w:t>ktorá sprevádza skupiny mladých ľudí</w:t>
      </w:r>
      <w:r w:rsidR="008E3939">
        <w:t xml:space="preserve"> a </w:t>
      </w:r>
      <w:r w:rsidRPr="008E3939">
        <w:t>podporuje ich účasť</w:t>
      </w:r>
      <w:r w:rsidR="008E3939">
        <w:t xml:space="preserve"> v </w:t>
      </w:r>
      <w:r w:rsidRPr="008E3939">
        <w:t xml:space="preserve">rôznych fázach projektu. Kouč stojí mimo </w:t>
      </w:r>
      <w:proofErr w:type="spellStart"/>
      <w:r w:rsidRPr="008E3939">
        <w:t>solidaritného</w:t>
      </w:r>
      <w:proofErr w:type="spellEnd"/>
      <w:r w:rsidRPr="008E3939">
        <w:t xml:space="preserve"> projektu,</w:t>
      </w:r>
      <w:r w:rsidR="008E3939">
        <w:t xml:space="preserve"> a </w:t>
      </w:r>
      <w:r w:rsidRPr="008E3939">
        <w:t>teda nie je členom skupiny,</w:t>
      </w:r>
      <w:r w:rsidR="008E3939">
        <w:t xml:space="preserve"> a v </w:t>
      </w:r>
      <w:r w:rsidRPr="008E3939">
        <w:t>prípade potreby môže pochádzať</w:t>
      </w:r>
      <w:r w:rsidR="008E3939">
        <w:t xml:space="preserve"> z </w:t>
      </w:r>
      <w:r w:rsidRPr="008E3939">
        <w:t>organizácie, ktorá podáva žiadosť</w:t>
      </w:r>
      <w:r w:rsidR="008E3939">
        <w:t xml:space="preserve"> v </w:t>
      </w:r>
      <w:r w:rsidRPr="008E3939">
        <w:t>mene skupiny. Kouč podporuje skupinu mladých ľudí</w:t>
      </w:r>
      <w:r w:rsidR="008E3939">
        <w:t xml:space="preserve"> v </w:t>
      </w:r>
      <w:r w:rsidRPr="008E3939">
        <w:t>tých oblastiach</w:t>
      </w:r>
      <w:r w:rsidR="008E3939">
        <w:t xml:space="preserve"> a </w:t>
      </w:r>
      <w:r w:rsidRPr="008E3939">
        <w:t>témach,</w:t>
      </w:r>
      <w:r w:rsidR="008E3939">
        <w:t xml:space="preserve"> v </w:t>
      </w:r>
      <w:r w:rsidRPr="008E3939">
        <w:t>ktorých potrebujú podporu, aby sami úspešne realizovali projekt</w:t>
      </w:r>
      <w:r w:rsidR="008E3939">
        <w:t xml:space="preserve"> a </w:t>
      </w:r>
      <w:r w:rsidRPr="008E3939">
        <w:t>mohli zohrávať rozdielne roly na základe potrieb skupiny. To sa môže dosiahnuť prostredníctvom pravidelných odborných príprav počas obdobia trvania projektu, príležitostných školení</w:t>
      </w:r>
      <w:r w:rsidR="008E3939">
        <w:t xml:space="preserve"> o </w:t>
      </w:r>
      <w:r w:rsidRPr="008E3939">
        <w:t>osobitných témach alebo kombináciou oboch. Kouč môže poskytovať poradenstvo</w:t>
      </w:r>
      <w:r w:rsidR="008E3939">
        <w:t xml:space="preserve"> o </w:t>
      </w:r>
      <w:r w:rsidRPr="008E3939">
        <w:t>kvalitnom vzdelávacom procese</w:t>
      </w:r>
      <w:r w:rsidR="008E3939">
        <w:t xml:space="preserve"> a </w:t>
      </w:r>
      <w:r w:rsidRPr="008E3939">
        <w:t>pomáhať pri identifikovaní</w:t>
      </w:r>
      <w:r w:rsidR="008E3939">
        <w:t xml:space="preserve"> a </w:t>
      </w:r>
      <w:r w:rsidRPr="008E3939">
        <w:t>dokumentovaní vzdelávacích výstupov na konci projektu. Skupina mladých ľudí môže</w:t>
      </w:r>
      <w:r w:rsidR="008E3939">
        <w:t xml:space="preserve"> v </w:t>
      </w:r>
      <w:r w:rsidRPr="008E3939">
        <w:t>závislosti od svojich potrieb využívať podporu jedného alebo viacerých koučov. Kouč</w:t>
      </w:r>
      <w:r w:rsidR="008E3939">
        <w:t xml:space="preserve"> v </w:t>
      </w:r>
      <w:r w:rsidRPr="008E3939">
        <w:t>zásade pracuje so skupinou žiadateľov, ktorí sú mladí ľudia,</w:t>
      </w:r>
      <w:r w:rsidR="008E3939">
        <w:t xml:space="preserve"> a </w:t>
      </w:r>
      <w:r w:rsidRPr="008E3939">
        <w:t>nie</w:t>
      </w:r>
      <w:r w:rsidR="008E3939">
        <w:t xml:space="preserve"> s </w:t>
      </w:r>
      <w:r w:rsidRPr="008E3939">
        <w:t>cieľovou skupinou (cieľovými skupinami) projektu</w:t>
      </w:r>
      <w:r w:rsidR="008E3939">
        <w:t>.</w:t>
      </w:r>
    </w:p>
    <w:p w14:paraId="45093985" w14:textId="0F3BD07E" w:rsidR="009C500E" w:rsidRPr="008E3939" w:rsidRDefault="009C500E" w:rsidP="009C500E">
      <w:pPr>
        <w:pStyle w:val="AMainbody"/>
        <w:rPr>
          <w:rFonts w:eastAsia="SimSun"/>
        </w:rPr>
      </w:pPr>
      <w:r w:rsidRPr="008E3939">
        <w:t>Kouč môže byť napríklad osoba, na ktorú sa možno obrátiť</w:t>
      </w:r>
      <w:r w:rsidR="008E3939">
        <w:t xml:space="preserve"> v </w:t>
      </w:r>
      <w:r w:rsidRPr="008E3939">
        <w:t>prípade pochybností, otázok či konfliktov</w:t>
      </w:r>
      <w:r w:rsidR="008E3939">
        <w:t xml:space="preserve"> v </w:t>
      </w:r>
      <w:r w:rsidRPr="008E3939">
        <w:t>skupine, poskytuje odbornú prípravu</w:t>
      </w:r>
      <w:r w:rsidR="008E3939">
        <w:t xml:space="preserve"> v </w:t>
      </w:r>
      <w:r w:rsidRPr="008E3939">
        <w:t>súvislosti</w:t>
      </w:r>
      <w:r w:rsidR="008E3939">
        <w:t xml:space="preserve"> s </w:t>
      </w:r>
      <w:r w:rsidRPr="008E3939">
        <w:t>riadením projektu, učí skupinu určité zručnosti potrebné na vykonávanie projektu, podporuje</w:t>
      </w:r>
      <w:r w:rsidR="008E3939">
        <w:t xml:space="preserve"> a </w:t>
      </w:r>
      <w:r w:rsidRPr="008E3939">
        <w:t>monitoruje vzdelávací proces.</w:t>
      </w:r>
    </w:p>
    <w:p w14:paraId="0DF08494" w14:textId="2474E7CC" w:rsidR="009C500E" w:rsidRPr="008E3939" w:rsidRDefault="009C500E" w:rsidP="009C500E">
      <w:pPr>
        <w:pStyle w:val="AMainbody"/>
      </w:pPr>
      <w:r w:rsidRPr="008E3939">
        <w:t xml:space="preserve">V jednotlivých fázach projektu by sa skupina mala zamýšľať nad </w:t>
      </w:r>
      <w:r w:rsidRPr="008E3939">
        <w:rPr>
          <w:b/>
        </w:rPr>
        <w:t>vzdelávacím procesom</w:t>
      </w:r>
      <w:r w:rsidRPr="008E3939">
        <w:t>,</w:t>
      </w:r>
      <w:r w:rsidR="008E3939">
        <w:t xml:space="preserve"> s </w:t>
      </w:r>
      <w:r w:rsidRPr="008E3939">
        <w:t>ktorým majú</w:t>
      </w:r>
      <w:r w:rsidR="008E3939">
        <w:t xml:space="preserve"> a </w:t>
      </w:r>
      <w:r w:rsidRPr="008E3939">
        <w:t>mali skúsenosť.</w:t>
      </w:r>
      <w:r w:rsidR="008E3939">
        <w:t xml:space="preserve"> V </w:t>
      </w:r>
      <w:r w:rsidRPr="008E3939">
        <w:t>priebehu plánovania projektu by sa malo diskutovať</w:t>
      </w:r>
      <w:r w:rsidR="008E3939">
        <w:t xml:space="preserve"> o </w:t>
      </w:r>
      <w:r w:rsidRPr="008E3939">
        <w:t>cieľoch vzdelávania</w:t>
      </w:r>
      <w:r w:rsidR="008E3939">
        <w:t xml:space="preserve"> a </w:t>
      </w:r>
      <w:r w:rsidRPr="008E3939">
        <w:t>zároveň</w:t>
      </w:r>
      <w:r w:rsidR="008E3939">
        <w:t xml:space="preserve"> o </w:t>
      </w:r>
      <w:r w:rsidRPr="008E3939">
        <w:t>všeobecných cieľoch projektu. Počas vykonávania sa odporúča pravidelné zamyslenie</w:t>
      </w:r>
      <w:r w:rsidR="008E3939">
        <w:t xml:space="preserve"> a </w:t>
      </w:r>
      <w:r w:rsidRPr="008E3939">
        <w:t>ku koncu projektu by skupina mala zvážiť opatrenia, ktoré zviditeľňujú vzdelávacie výstupy. Na uznanie</w:t>
      </w:r>
      <w:r w:rsidR="008E3939">
        <w:t xml:space="preserve"> a </w:t>
      </w:r>
      <w:r w:rsidRPr="008E3939">
        <w:t xml:space="preserve">potvrdenie týchto vzdelávacích výstupov sa odporúča použiť </w:t>
      </w:r>
      <w:proofErr w:type="spellStart"/>
      <w:r w:rsidRPr="008E3939">
        <w:t>Youthpass</w:t>
      </w:r>
      <w:proofErr w:type="spellEnd"/>
      <w:r w:rsidR="008E3939">
        <w:t xml:space="preserve"> a </w:t>
      </w:r>
      <w:r w:rsidRPr="008E3939">
        <w:t>súvisiace osvedčenia</w:t>
      </w:r>
      <w:r w:rsidR="008E3939">
        <w:t xml:space="preserve"> o </w:t>
      </w:r>
      <w:r w:rsidRPr="008E3939">
        <w:t>vzdelávacom procese.</w:t>
      </w:r>
    </w:p>
    <w:p w14:paraId="5F1ACC66" w14:textId="6ADC0B19" w:rsidR="009C500E" w:rsidRPr="008E3939" w:rsidRDefault="009C500E" w:rsidP="009C500E">
      <w:pPr>
        <w:pStyle w:val="AMainbody"/>
      </w:pPr>
      <w:r w:rsidRPr="008E3939">
        <w:t>Skupina by mala spoločne uvažovať</w:t>
      </w:r>
      <w:r w:rsidR="008E3939">
        <w:t xml:space="preserve"> o </w:t>
      </w:r>
      <w:r w:rsidRPr="008E3939">
        <w:t>opatreniach zameraných na viditeľnosť ich projektu</w:t>
      </w:r>
      <w:r w:rsidR="008E3939">
        <w:t xml:space="preserve"> a </w:t>
      </w:r>
      <w:r w:rsidRPr="008E3939">
        <w:t>viditeľnosť Európskeho zboru solidarity vo všeobecnosti. Skupina by mala uvažovať aj</w:t>
      </w:r>
      <w:r w:rsidR="008E3939">
        <w:t xml:space="preserve"> o </w:t>
      </w:r>
      <w:r w:rsidRPr="008E3939">
        <w:rPr>
          <w:b/>
        </w:rPr>
        <w:t>nadväzujúcich opatreniach</w:t>
      </w:r>
      <w:r w:rsidRPr="008E3939">
        <w:t xml:space="preserve">. Projekt by sa teda mal zasadiť do </w:t>
      </w:r>
      <w:proofErr w:type="spellStart"/>
      <w:r w:rsidRPr="008E3939">
        <w:t>dlhodobejšej</w:t>
      </w:r>
      <w:proofErr w:type="spellEnd"/>
      <w:r w:rsidRPr="008E3939">
        <w:t xml:space="preserve"> perspektívy</w:t>
      </w:r>
      <w:r w:rsidR="008E3939">
        <w:t xml:space="preserve"> a </w:t>
      </w:r>
      <w:r w:rsidRPr="008E3939">
        <w:t>mal by sa naplánovať</w:t>
      </w:r>
      <w:r w:rsidR="008E3939">
        <w:t xml:space="preserve"> s </w:t>
      </w:r>
      <w:r w:rsidRPr="008E3939">
        <w:t>cieľom dosiahnuť účinok aj po jeho skončení. Na zabezpečenie väčšej udržateľnosti projektu</w:t>
      </w:r>
      <w:r w:rsidR="008E3939">
        <w:t xml:space="preserve"> a </w:t>
      </w:r>
      <w:r w:rsidRPr="008E3939">
        <w:t>jeho výsledkov sa od skupiny očakáva, že vykoná záverečné hodnotenie. To by malo umožniť posúdiť, či sa dosiahli ciele projektu,</w:t>
      </w:r>
      <w:r w:rsidR="008E3939">
        <w:t xml:space="preserve"> a </w:t>
      </w:r>
      <w:r w:rsidRPr="008E3939">
        <w:t>či sa naplnili očakávania skupiny, ako aj zhodnotiť celkový úspech. Skupina by mala zvážiť spôsoby zverejnenia výsledkov projektu</w:t>
      </w:r>
      <w:r w:rsidR="008E3939">
        <w:t xml:space="preserve"> a </w:t>
      </w:r>
      <w:r w:rsidRPr="008E3939">
        <w:t>posúdiť, komu by sa mali sprístupniť.</w:t>
      </w:r>
      <w:bookmarkStart w:id="832" w:name="_Toc519690010"/>
    </w:p>
    <w:p w14:paraId="22204C75" w14:textId="77777777" w:rsidR="009C500E" w:rsidRPr="008E3939" w:rsidRDefault="009C500E" w:rsidP="00414CC0">
      <w:pPr>
        <w:pStyle w:val="Heading3"/>
        <w:rPr>
          <w:rStyle w:val="Heading3Char1"/>
          <w:rFonts w:ascii="Calibri Bold" w:hAnsi="Calibri Bold"/>
          <w:b/>
        </w:rPr>
      </w:pPr>
      <w:r w:rsidRPr="008E3939">
        <w:t>Priority</w:t>
      </w:r>
    </w:p>
    <w:p w14:paraId="61A48F6C" w14:textId="77777777" w:rsidR="008E3939" w:rsidRDefault="009C500E" w:rsidP="00B10C91">
      <w:pPr>
        <w:pStyle w:val="Heading4CustomESCPG"/>
      </w:pPr>
      <w:bookmarkStart w:id="833" w:name="_Toc63429870"/>
      <w:bookmarkStart w:id="834" w:name="_Toc63692931"/>
      <w:bookmarkStart w:id="835" w:name="_Toc63694482"/>
      <w:bookmarkStart w:id="836" w:name="_Toc73699868"/>
      <w:bookmarkStart w:id="837" w:name="_Toc78551701"/>
      <w:r w:rsidRPr="008E3939">
        <w:t>Začlenenie</w:t>
      </w:r>
      <w:r w:rsidR="008E3939">
        <w:t xml:space="preserve"> a </w:t>
      </w:r>
      <w:r w:rsidRPr="008E3939">
        <w:t>rozmanitosť</w:t>
      </w:r>
      <w:bookmarkEnd w:id="833"/>
      <w:bookmarkEnd w:id="834"/>
      <w:bookmarkEnd w:id="835"/>
      <w:bookmarkEnd w:id="836"/>
      <w:bookmarkEnd w:id="837"/>
    </w:p>
    <w:p w14:paraId="1D17DD8D" w14:textId="31569526" w:rsidR="008E3939" w:rsidRDefault="009C500E" w:rsidP="009C500E">
      <w:pPr>
        <w:pStyle w:val="AMainbody"/>
      </w:pPr>
      <w:r w:rsidRPr="008E3939">
        <w:t>Cieľom Európskeho zboru solidarity je podporovať rovnosť príležitostí, ako aj prístup, začleňovanie</w:t>
      </w:r>
      <w:r w:rsidR="008E3939">
        <w:t xml:space="preserve"> a </w:t>
      </w:r>
      <w:r w:rsidRPr="008E3939">
        <w:t xml:space="preserve">spravodlivosť. Mladí ľudia realizujúci </w:t>
      </w:r>
      <w:proofErr w:type="spellStart"/>
      <w:r w:rsidRPr="008E3939">
        <w:t>solidaritné</w:t>
      </w:r>
      <w:proofErr w:type="spellEnd"/>
      <w:r w:rsidRPr="008E3939">
        <w:t xml:space="preserve"> projekty by mali navrhnúť dostupné</w:t>
      </w:r>
      <w:r w:rsidR="008E3939">
        <w:t xml:space="preserve"> a </w:t>
      </w:r>
      <w:r w:rsidRPr="008E3939">
        <w:t>inkluzívne aktivity</w:t>
      </w:r>
      <w:r w:rsidR="008E3939">
        <w:t xml:space="preserve"> a </w:t>
      </w:r>
      <w:r w:rsidRPr="008E3939">
        <w:t>brať pri tom do úvahy potreby účastníkov</w:t>
      </w:r>
      <w:r w:rsidR="008E3939">
        <w:t xml:space="preserve"> s </w:t>
      </w:r>
      <w:r w:rsidRPr="008E3939">
        <w:t>nedostatkom príležitostí. Pokiaľ ide</w:t>
      </w:r>
      <w:r w:rsidR="008E3939">
        <w:t xml:space="preserve"> o </w:t>
      </w:r>
      <w:r w:rsidRPr="008E3939">
        <w:t>účasť ľudí</w:t>
      </w:r>
      <w:r w:rsidR="008E3939">
        <w:t xml:space="preserve"> s </w:t>
      </w:r>
      <w:r w:rsidRPr="008E3939">
        <w:t>nedostatkom príležitostí,</w:t>
      </w:r>
      <w:r w:rsidR="008E3939">
        <w:t xml:space="preserve"> k </w:t>
      </w:r>
      <w:r w:rsidRPr="008E3939">
        <w:t>dispozícii je osobitné financovanie pre členov skupiny, ako aj pre cieľovú skupinu</w:t>
      </w:r>
      <w:r w:rsidR="008E3939">
        <w:t>.</w:t>
      </w:r>
    </w:p>
    <w:p w14:paraId="19A512C7" w14:textId="6797AEC6" w:rsidR="009C500E" w:rsidRPr="008E3939" w:rsidRDefault="009C500E" w:rsidP="00B10C91">
      <w:pPr>
        <w:pStyle w:val="Heading4CustomESCPG"/>
      </w:pPr>
      <w:bookmarkStart w:id="838" w:name="_Toc63429871"/>
      <w:bookmarkStart w:id="839" w:name="_Toc63692932"/>
      <w:bookmarkStart w:id="840" w:name="_Toc63694483"/>
      <w:bookmarkStart w:id="841" w:name="_Toc73699869"/>
      <w:bookmarkStart w:id="842" w:name="_Toc78551702"/>
      <w:r w:rsidRPr="008E3939">
        <w:t>Ochrana životného prostredia, udržateľný rozvoj</w:t>
      </w:r>
      <w:r w:rsidR="008E3939">
        <w:t xml:space="preserve"> a </w:t>
      </w:r>
      <w:r w:rsidRPr="008E3939">
        <w:t>opatrenia</w:t>
      </w:r>
      <w:r w:rsidR="008E3939">
        <w:t xml:space="preserve"> v </w:t>
      </w:r>
      <w:r w:rsidRPr="008E3939">
        <w:t>oblasti klímy</w:t>
      </w:r>
      <w:bookmarkEnd w:id="838"/>
      <w:bookmarkEnd w:id="839"/>
      <w:bookmarkEnd w:id="840"/>
      <w:bookmarkEnd w:id="841"/>
      <w:bookmarkEnd w:id="842"/>
    </w:p>
    <w:p w14:paraId="6CCE1071" w14:textId="2FB02D61" w:rsidR="009C500E" w:rsidRPr="008E3939" w:rsidRDefault="009C500E" w:rsidP="009C500E">
      <w:pPr>
        <w:pStyle w:val="AMainbody"/>
      </w:pPr>
      <w:proofErr w:type="spellStart"/>
      <w:r w:rsidRPr="008E3939">
        <w:t>Solidaritné</w:t>
      </w:r>
      <w:proofErr w:type="spellEnd"/>
      <w:r w:rsidRPr="008E3939">
        <w:t xml:space="preserve"> projekty by mali propagovať environmentálne udržateľné</w:t>
      </w:r>
      <w:r w:rsidR="008E3939">
        <w:t xml:space="preserve"> a </w:t>
      </w:r>
      <w:r w:rsidRPr="008E3939">
        <w:t>zodpovedné správanie účastníkov</w:t>
      </w:r>
      <w:r w:rsidR="008E3939">
        <w:t xml:space="preserve"> a </w:t>
      </w:r>
      <w:r w:rsidRPr="008E3939">
        <w:t>zvyšovať povedomie</w:t>
      </w:r>
      <w:r w:rsidR="008E3939">
        <w:t xml:space="preserve"> o </w:t>
      </w:r>
      <w:r w:rsidRPr="008E3939">
        <w:t xml:space="preserve">dôležitosti takého konania, ktorým sa zmierňuje alebo kompenzuje environmentálna stopa aktivít. </w:t>
      </w:r>
      <w:proofErr w:type="spellStart"/>
      <w:r w:rsidRPr="008E3939">
        <w:t>Solidaritné</w:t>
      </w:r>
      <w:proofErr w:type="spellEnd"/>
      <w:r w:rsidRPr="008E3939">
        <w:t xml:space="preserve"> projekty by mali by navrhnuté</w:t>
      </w:r>
      <w:r w:rsidR="008E3939">
        <w:t xml:space="preserve"> a </w:t>
      </w:r>
      <w:r w:rsidRPr="008E3939">
        <w:t>vykonávané</w:t>
      </w:r>
      <w:r w:rsidR="008E3939">
        <w:t xml:space="preserve"> s </w:t>
      </w:r>
      <w:r w:rsidRPr="008E3939">
        <w:t>povedomím</w:t>
      </w:r>
      <w:r w:rsidR="008E3939">
        <w:t xml:space="preserve"> v </w:t>
      </w:r>
      <w:r w:rsidRPr="008E3939">
        <w:t>oblasti životného prostredia, napr. začleňovaním udržateľných postupov, ako je znižovanie množstva odpadu</w:t>
      </w:r>
      <w:r w:rsidR="008E3939">
        <w:t xml:space="preserve"> a </w:t>
      </w:r>
      <w:r w:rsidRPr="008E3939">
        <w:t>recyklácia či používanie udržateľných prostriedkov dopravy.</w:t>
      </w:r>
    </w:p>
    <w:p w14:paraId="3859A913" w14:textId="77777777" w:rsidR="009C500E" w:rsidRPr="008E3939" w:rsidRDefault="009C500E" w:rsidP="009C500E">
      <w:pPr>
        <w:pStyle w:val="AMainbody"/>
      </w:pPr>
    </w:p>
    <w:p w14:paraId="1C6B9A12" w14:textId="77777777" w:rsidR="008E3939" w:rsidRDefault="009C500E" w:rsidP="00B10C91">
      <w:pPr>
        <w:pStyle w:val="Heading4CustomESCPG"/>
      </w:pPr>
      <w:bookmarkStart w:id="843" w:name="_Toc63429872"/>
      <w:bookmarkStart w:id="844" w:name="_Toc63692933"/>
      <w:bookmarkStart w:id="845" w:name="_Toc63694484"/>
      <w:bookmarkStart w:id="846" w:name="_Toc73699870"/>
      <w:bookmarkStart w:id="847" w:name="_Toc78551703"/>
      <w:r w:rsidRPr="008E3939">
        <w:lastRenderedPageBreak/>
        <w:t xml:space="preserve">Digitálna </w:t>
      </w:r>
      <w:bookmarkEnd w:id="843"/>
      <w:bookmarkEnd w:id="844"/>
      <w:bookmarkEnd w:id="845"/>
      <w:bookmarkEnd w:id="846"/>
      <w:bookmarkEnd w:id="847"/>
      <w:r w:rsidRPr="008E3939">
        <w:t>transformácia</w:t>
      </w:r>
    </w:p>
    <w:p w14:paraId="4B962425" w14:textId="011EFA0E" w:rsidR="009C500E" w:rsidRPr="008E3939" w:rsidRDefault="009C500E">
      <w:pPr>
        <w:jc w:val="both"/>
        <w:rPr>
          <w:rFonts w:asciiTheme="minorHAnsi" w:hAnsiTheme="minorHAnsi"/>
          <w:kern w:val="0"/>
          <w:sz w:val="18"/>
          <w:szCs w:val="18"/>
        </w:rPr>
      </w:pPr>
      <w:r w:rsidRPr="008E3939">
        <w:rPr>
          <w:rFonts w:asciiTheme="minorHAnsi" w:hAnsiTheme="minorHAnsi"/>
          <w:sz w:val="18"/>
        </w:rPr>
        <w:t>Európsky zbor solidarity podporuje zapájanie používania digitálnych nástrojov</w:t>
      </w:r>
      <w:r w:rsidR="008E3939">
        <w:rPr>
          <w:rFonts w:asciiTheme="minorHAnsi" w:hAnsiTheme="minorHAnsi"/>
          <w:sz w:val="18"/>
        </w:rPr>
        <w:t xml:space="preserve"> a </w:t>
      </w:r>
      <w:r w:rsidRPr="008E3939">
        <w:rPr>
          <w:rFonts w:asciiTheme="minorHAnsi" w:hAnsiTheme="minorHAnsi"/>
          <w:sz w:val="18"/>
        </w:rPr>
        <w:t xml:space="preserve">metód výučby do </w:t>
      </w:r>
      <w:proofErr w:type="spellStart"/>
      <w:r w:rsidRPr="008E3939">
        <w:rPr>
          <w:rFonts w:asciiTheme="minorHAnsi" w:hAnsiTheme="minorHAnsi"/>
          <w:sz w:val="18"/>
        </w:rPr>
        <w:t>solidaritných</w:t>
      </w:r>
      <w:proofErr w:type="spellEnd"/>
      <w:r w:rsidRPr="008E3939">
        <w:rPr>
          <w:rFonts w:asciiTheme="minorHAnsi" w:hAnsiTheme="minorHAnsi"/>
          <w:sz w:val="18"/>
        </w:rPr>
        <w:t xml:space="preserve"> projektov. Skupinám mladých ľudí, ktoré realizujú </w:t>
      </w:r>
      <w:proofErr w:type="spellStart"/>
      <w:r w:rsidRPr="008E3939">
        <w:rPr>
          <w:rFonts w:asciiTheme="minorHAnsi" w:hAnsiTheme="minorHAnsi"/>
          <w:sz w:val="18"/>
        </w:rPr>
        <w:t>solidaritné</w:t>
      </w:r>
      <w:proofErr w:type="spellEnd"/>
      <w:r w:rsidRPr="008E3939">
        <w:rPr>
          <w:rFonts w:asciiTheme="minorHAnsi" w:hAnsiTheme="minorHAnsi"/>
          <w:sz w:val="18"/>
        </w:rPr>
        <w:t xml:space="preserve"> projekty, sa odporúča využívať digitálne nástroje</w:t>
      </w:r>
      <w:r w:rsidR="008E3939">
        <w:rPr>
          <w:rFonts w:asciiTheme="minorHAnsi" w:hAnsiTheme="minorHAnsi"/>
          <w:sz w:val="18"/>
        </w:rPr>
        <w:t xml:space="preserve"> a </w:t>
      </w:r>
      <w:r w:rsidRPr="008E3939">
        <w:rPr>
          <w:rFonts w:asciiTheme="minorHAnsi" w:hAnsiTheme="minorHAnsi"/>
          <w:sz w:val="18"/>
        </w:rPr>
        <w:t>metódy výučby, ktoré dopĺňajú fyzické aktivity</w:t>
      </w:r>
      <w:r w:rsidR="008E3939">
        <w:rPr>
          <w:rFonts w:asciiTheme="minorHAnsi" w:hAnsiTheme="minorHAnsi"/>
          <w:sz w:val="18"/>
        </w:rPr>
        <w:t xml:space="preserve"> a </w:t>
      </w:r>
      <w:r w:rsidRPr="008E3939">
        <w:rPr>
          <w:rFonts w:asciiTheme="minorHAnsi" w:hAnsiTheme="minorHAnsi"/>
          <w:sz w:val="18"/>
        </w:rPr>
        <w:t>zvyšujú kvalitu projektu.</w:t>
      </w:r>
    </w:p>
    <w:p w14:paraId="5F5395FF" w14:textId="77777777" w:rsidR="008E3939" w:rsidRDefault="009C500E" w:rsidP="00B10C91">
      <w:pPr>
        <w:pStyle w:val="Heading4CustomESCPG"/>
      </w:pPr>
      <w:r w:rsidRPr="008E3939">
        <w:t>Účasť na demokratickom živote</w:t>
      </w:r>
    </w:p>
    <w:p w14:paraId="377FE4BF" w14:textId="670253BE" w:rsidR="009C500E" w:rsidRPr="008E3939" w:rsidRDefault="009C500E" w:rsidP="009C500E">
      <w:pPr>
        <w:pStyle w:val="AMainbody"/>
      </w:pPr>
      <w:r w:rsidRPr="008E3939">
        <w:t xml:space="preserve">Európsky zbor solidarity podporuje zahrnutie </w:t>
      </w:r>
      <w:proofErr w:type="spellStart"/>
      <w:r w:rsidRPr="008E3939">
        <w:t>participatívneho</w:t>
      </w:r>
      <w:proofErr w:type="spellEnd"/>
      <w:r w:rsidRPr="008E3939">
        <w:t xml:space="preserve"> rozmeru do </w:t>
      </w:r>
      <w:proofErr w:type="spellStart"/>
      <w:r w:rsidRPr="008E3939">
        <w:t>solidaritných</w:t>
      </w:r>
      <w:proofErr w:type="spellEnd"/>
      <w:r w:rsidRPr="008E3939">
        <w:t xml:space="preserve"> projektov, vďaka ktorému projekty ponúkajú mladým ľuďom relevantné príležitosti aktívne sa zapájať</w:t>
      </w:r>
      <w:r w:rsidR="008E3939">
        <w:t xml:space="preserve"> a </w:t>
      </w:r>
      <w:r w:rsidRPr="008E3939">
        <w:t>podieľať sa na vzniku</w:t>
      </w:r>
      <w:r w:rsidR="008E3939">
        <w:t xml:space="preserve"> a </w:t>
      </w:r>
      <w:r w:rsidRPr="008E3939">
        <w:t>realizácii projektových aktivít ako spôsob objavovania výhod aktívneho občianstva</w:t>
      </w:r>
      <w:r w:rsidR="008E3939">
        <w:t xml:space="preserve"> a </w:t>
      </w:r>
      <w:r w:rsidRPr="008E3939">
        <w:t>účasti na demokratickom živote.</w:t>
      </w:r>
    </w:p>
    <w:p w14:paraId="08820B86" w14:textId="77777777" w:rsidR="003C0BEC" w:rsidRPr="008E3939" w:rsidRDefault="003C0BEC" w:rsidP="009C500E">
      <w:pPr>
        <w:pStyle w:val="AMainbody"/>
      </w:pPr>
    </w:p>
    <w:p w14:paraId="40773B3E" w14:textId="77777777" w:rsidR="009C500E" w:rsidRPr="008E3939" w:rsidRDefault="009C500E" w:rsidP="00892965">
      <w:pPr>
        <w:pStyle w:val="Heading2"/>
      </w:pPr>
      <w:bookmarkStart w:id="848" w:name="_Toc63429873"/>
      <w:bookmarkStart w:id="849" w:name="_Toc63694266"/>
      <w:bookmarkStart w:id="850" w:name="_Toc73699871"/>
      <w:bookmarkStart w:id="851" w:name="_Toc78551704"/>
      <w:bookmarkStart w:id="852" w:name="_Toc140237073"/>
      <w:bookmarkStart w:id="853" w:name="_Toc151129056"/>
      <w:r w:rsidRPr="008E3939">
        <w:t>Kritériá používané pri posudzovaní projektov</w:t>
      </w:r>
      <w:bookmarkEnd w:id="832"/>
      <w:bookmarkEnd w:id="848"/>
      <w:bookmarkEnd w:id="849"/>
      <w:bookmarkEnd w:id="850"/>
      <w:bookmarkEnd w:id="851"/>
      <w:bookmarkEnd w:id="852"/>
      <w:bookmarkEnd w:id="853"/>
    </w:p>
    <w:p w14:paraId="39289AC8" w14:textId="35F53958" w:rsidR="009C500E" w:rsidRPr="008E3939" w:rsidRDefault="009C500E" w:rsidP="00414CC0">
      <w:pPr>
        <w:pStyle w:val="Heading3"/>
      </w:pPr>
      <w:bookmarkStart w:id="854" w:name="_Toc519690011"/>
      <w:bookmarkStart w:id="855" w:name="_Toc47106817"/>
      <w:bookmarkStart w:id="856" w:name="_Toc63429874"/>
      <w:bookmarkStart w:id="857" w:name="_Toc63692935"/>
      <w:bookmarkStart w:id="858" w:name="_Toc63694486"/>
      <w:bookmarkStart w:id="859" w:name="_Toc73699872"/>
      <w:bookmarkStart w:id="860" w:name="_Toc78551705"/>
      <w:r w:rsidRPr="008E3939">
        <w:t xml:space="preserve">Kritériá </w:t>
      </w:r>
      <w:bookmarkEnd w:id="854"/>
      <w:bookmarkEnd w:id="855"/>
      <w:bookmarkEnd w:id="856"/>
      <w:bookmarkEnd w:id="857"/>
      <w:bookmarkEnd w:id="858"/>
      <w:bookmarkEnd w:id="859"/>
      <w:bookmarkEnd w:id="860"/>
      <w:r w:rsidRPr="008E3939">
        <w:t>oprávnenosti</w:t>
      </w:r>
      <w:r w:rsidR="008E3939">
        <w:t xml:space="preserve"> a </w:t>
      </w:r>
      <w:r w:rsidRPr="008E3939">
        <w:t>informácie</w:t>
      </w:r>
      <w:r w:rsidR="008E3939">
        <w:t xml:space="preserve"> o </w:t>
      </w:r>
      <w:r w:rsidRPr="008E3939">
        <w:t>žiadostiach</w:t>
      </w:r>
    </w:p>
    <w:p w14:paraId="65C6BBA7" w14:textId="77777777" w:rsidR="009C500E" w:rsidRPr="008E3939" w:rsidRDefault="009C500E" w:rsidP="009C500E">
      <w:pPr>
        <w:pStyle w:val="AMainbody"/>
      </w:pPr>
    </w:p>
    <w:tbl>
      <w:tblPr>
        <w:tblW w:w="9322" w:type="dxa"/>
        <w:tblBorders>
          <w:top w:val="nil"/>
          <w:left w:val="nil"/>
          <w:bottom w:val="nil"/>
          <w:right w:val="nil"/>
        </w:tblBorders>
        <w:tblLayout w:type="fixed"/>
        <w:tblLook w:val="0000" w:firstRow="0" w:lastRow="0" w:firstColumn="0" w:lastColumn="0" w:noHBand="0" w:noVBand="0"/>
      </w:tblPr>
      <w:tblGrid>
        <w:gridCol w:w="1526"/>
        <w:gridCol w:w="7796"/>
      </w:tblGrid>
      <w:tr w:rsidR="009C500E" w:rsidRPr="008E3939" w14:paraId="00125229" w14:textId="77777777" w:rsidTr="009E4A83">
        <w:trPr>
          <w:trHeight w:val="733"/>
        </w:trPr>
        <w:tc>
          <w:tcPr>
            <w:tcW w:w="1526" w:type="dxa"/>
            <w:tcBorders>
              <w:top w:val="dashSmallGap" w:sz="4" w:space="0" w:color="auto"/>
              <w:left w:val="single" w:sz="4" w:space="0" w:color="000000" w:themeColor="text1"/>
              <w:bottom w:val="dashSmallGap" w:sz="4" w:space="0" w:color="auto"/>
              <w:right w:val="single" w:sz="12" w:space="0" w:color="auto"/>
            </w:tcBorders>
            <w:vAlign w:val="center"/>
          </w:tcPr>
          <w:p w14:paraId="1419DD12" w14:textId="77777777" w:rsidR="009C500E" w:rsidRPr="008E3939" w:rsidRDefault="009C500E" w:rsidP="00231E15">
            <w:pPr>
              <w:pStyle w:val="AMainbody"/>
              <w:jc w:val="left"/>
              <w:rPr>
                <w:b/>
                <w:bCs/>
              </w:rPr>
            </w:pPr>
            <w:r w:rsidRPr="008E3939">
              <w:rPr>
                <w:b/>
              </w:rPr>
              <w:t>Kto vykonáva projekt?</w:t>
            </w:r>
          </w:p>
        </w:tc>
        <w:tc>
          <w:tcPr>
            <w:tcW w:w="7796" w:type="dxa"/>
            <w:tcBorders>
              <w:top w:val="dashSmallGap" w:sz="4" w:space="0" w:color="auto"/>
              <w:left w:val="single" w:sz="12" w:space="0" w:color="auto"/>
              <w:bottom w:val="dashSmallGap" w:sz="4" w:space="0" w:color="auto"/>
              <w:right w:val="single" w:sz="4" w:space="0" w:color="000000" w:themeColor="text1"/>
            </w:tcBorders>
            <w:vAlign w:val="center"/>
          </w:tcPr>
          <w:p w14:paraId="3F42C87E" w14:textId="4C33BD09" w:rsidR="009C500E" w:rsidRPr="008E3939" w:rsidRDefault="009C500E" w:rsidP="00231E15">
            <w:pPr>
              <w:pStyle w:val="AMainbody"/>
              <w:jc w:val="left"/>
              <w:rPr>
                <w:b/>
                <w:bCs/>
              </w:rPr>
            </w:pPr>
            <w:r w:rsidRPr="008E3939">
              <w:t>Skupina aspoň piatich mladých ľudí vo veku od 18 do 30 rokov</w:t>
            </w:r>
            <w:r w:rsidRPr="008E3939">
              <w:rPr>
                <w:rStyle w:val="FootnoteReference"/>
                <w:rFonts w:cs="Calibri"/>
              </w:rPr>
              <w:footnoteReference w:id="41"/>
            </w:r>
            <w:r w:rsidRPr="008E3939">
              <w:t>, ktorí majú oprávnený pobyt</w:t>
            </w:r>
            <w:r w:rsidR="008E3939">
              <w:t xml:space="preserve"> v </w:t>
            </w:r>
            <w:r w:rsidRPr="008E3939">
              <w:t>jednom</w:t>
            </w:r>
            <w:r w:rsidR="008E3939">
              <w:t xml:space="preserve"> a </w:t>
            </w:r>
            <w:r w:rsidRPr="008E3939">
              <w:t xml:space="preserve">tom istom </w:t>
            </w:r>
            <w:r w:rsidRPr="008E3939">
              <w:rPr>
                <w:rFonts w:asciiTheme="minorHAnsi" w:hAnsiTheme="minorHAnsi"/>
              </w:rPr>
              <w:t>členskom štáte EÚ alebo</w:t>
            </w:r>
            <w:r w:rsidR="008E3939">
              <w:rPr>
                <w:rFonts w:asciiTheme="minorHAnsi" w:hAnsiTheme="minorHAnsi"/>
              </w:rPr>
              <w:t xml:space="preserve"> v </w:t>
            </w:r>
            <w:r w:rsidRPr="008E3939">
              <w:rPr>
                <w:rFonts w:asciiTheme="minorHAnsi" w:hAnsiTheme="minorHAnsi"/>
              </w:rPr>
              <w:t>tretej krajine pridruženej</w:t>
            </w:r>
            <w:r w:rsidR="008E3939">
              <w:rPr>
                <w:rFonts w:asciiTheme="minorHAnsi" w:hAnsiTheme="minorHAnsi"/>
              </w:rPr>
              <w:t xml:space="preserve"> k </w:t>
            </w:r>
            <w:r w:rsidRPr="008E3939">
              <w:rPr>
                <w:rFonts w:asciiTheme="minorHAnsi" w:hAnsiTheme="minorHAnsi"/>
              </w:rPr>
              <w:t>programu</w:t>
            </w:r>
            <w:r w:rsidR="008E3939">
              <w:rPr>
                <w:rFonts w:asciiTheme="minorHAnsi" w:hAnsiTheme="minorHAnsi"/>
              </w:rPr>
              <w:t xml:space="preserve"> a </w:t>
            </w:r>
            <w:r w:rsidRPr="008E3939">
              <w:t>ktorí sa zaregistrovali na portáli Európskeho zboru solidarity. Maximálny počet členov skupiny nie je stanovený.</w:t>
            </w:r>
          </w:p>
        </w:tc>
      </w:tr>
      <w:tr w:rsidR="009C500E" w:rsidRPr="008E3939" w14:paraId="0932F070" w14:textId="77777777" w:rsidTr="009E4A83">
        <w:trPr>
          <w:trHeight w:val="733"/>
        </w:trPr>
        <w:tc>
          <w:tcPr>
            <w:tcW w:w="1526" w:type="dxa"/>
            <w:tcBorders>
              <w:top w:val="dashSmallGap" w:sz="4" w:space="0" w:color="auto"/>
              <w:left w:val="single" w:sz="4" w:space="0" w:color="000000" w:themeColor="text1"/>
              <w:bottom w:val="dashSmallGap" w:sz="4" w:space="0" w:color="auto"/>
              <w:right w:val="single" w:sz="12" w:space="0" w:color="auto"/>
            </w:tcBorders>
            <w:vAlign w:val="center"/>
          </w:tcPr>
          <w:p w14:paraId="59E68DD7" w14:textId="77777777" w:rsidR="009C500E" w:rsidRPr="008E3939" w:rsidRDefault="009C500E" w:rsidP="00231E15">
            <w:pPr>
              <w:pStyle w:val="AMainbody"/>
              <w:jc w:val="left"/>
              <w:rPr>
                <w:b/>
                <w:bCs/>
              </w:rPr>
            </w:pPr>
            <w:r w:rsidRPr="008E3939">
              <w:rPr>
                <w:b/>
              </w:rPr>
              <w:t>Kto môže podať žiadosť?</w:t>
            </w:r>
          </w:p>
        </w:tc>
        <w:tc>
          <w:tcPr>
            <w:tcW w:w="7796" w:type="dxa"/>
            <w:tcBorders>
              <w:top w:val="dashSmallGap" w:sz="4" w:space="0" w:color="auto"/>
              <w:left w:val="single" w:sz="12" w:space="0" w:color="auto"/>
              <w:bottom w:val="dashSmallGap" w:sz="4" w:space="0" w:color="auto"/>
              <w:right w:val="single" w:sz="4" w:space="0" w:color="000000" w:themeColor="text1"/>
            </w:tcBorders>
            <w:vAlign w:val="center"/>
          </w:tcPr>
          <w:p w14:paraId="7CDC4B9E" w14:textId="146CD5ED" w:rsidR="009C500E" w:rsidRPr="008E3939" w:rsidDel="00696DBD" w:rsidRDefault="009C500E" w:rsidP="00231E15">
            <w:pPr>
              <w:pStyle w:val="AMainbody"/>
              <w:spacing w:before="60"/>
              <w:jc w:val="left"/>
            </w:pPr>
            <w:r w:rsidRPr="008E3939">
              <w:t>Skupina, ktorá projekt realizuje. Jeden</w:t>
            </w:r>
            <w:r w:rsidR="008E3939">
              <w:t xml:space="preserve"> z </w:t>
            </w:r>
            <w:r w:rsidRPr="008E3939">
              <w:t>mladých ľudí</w:t>
            </w:r>
            <w:r w:rsidR="008E3939">
              <w:t xml:space="preserve"> v </w:t>
            </w:r>
            <w:r w:rsidRPr="008E3939">
              <w:t>skupine preberie rolu štatutárneho zástupcu skupiny</w:t>
            </w:r>
            <w:r w:rsidR="008E3939">
              <w:t xml:space="preserve"> a </w:t>
            </w:r>
            <w:r w:rsidRPr="008E3939">
              <w:t>prevezme zodpovednosť za predloženie žiadosti.</w:t>
            </w:r>
          </w:p>
          <w:p w14:paraId="2A4DE410" w14:textId="54528AD4" w:rsidR="009C500E" w:rsidRPr="008E3939" w:rsidRDefault="009C500E" w:rsidP="00231E15">
            <w:pPr>
              <w:pStyle w:val="AMainbody"/>
              <w:jc w:val="left"/>
              <w:rPr>
                <w:b/>
                <w:bCs/>
              </w:rPr>
            </w:pPr>
            <w:r w:rsidRPr="008E3939">
              <w:t>Každý verejný alebo súkromný subjekt zákonne zriadený</w:t>
            </w:r>
            <w:r w:rsidR="008E3939">
              <w:t xml:space="preserve"> v </w:t>
            </w:r>
            <w:r w:rsidRPr="008E3939">
              <w:t>členskom štáte EÚ alebo</w:t>
            </w:r>
            <w:r w:rsidR="008E3939">
              <w:t xml:space="preserve"> v </w:t>
            </w:r>
            <w:r w:rsidRPr="008E3939">
              <w:t>tretej krajine pridruženej</w:t>
            </w:r>
            <w:r w:rsidR="008E3939">
              <w:t xml:space="preserve"> k </w:t>
            </w:r>
            <w:r w:rsidRPr="008E3939">
              <w:t>programu, ktorý vystupuje</w:t>
            </w:r>
            <w:r w:rsidR="008E3939">
              <w:t xml:space="preserve"> v </w:t>
            </w:r>
            <w:r w:rsidRPr="008E3939">
              <w:t>mene skupiny realizujúcej projekt.</w:t>
            </w:r>
          </w:p>
        </w:tc>
      </w:tr>
      <w:tr w:rsidR="009C500E" w:rsidRPr="008E3939" w14:paraId="75043A9C" w14:textId="77777777" w:rsidTr="009E4A83">
        <w:trPr>
          <w:trHeight w:val="566"/>
        </w:trPr>
        <w:tc>
          <w:tcPr>
            <w:tcW w:w="1526" w:type="dxa"/>
            <w:tcBorders>
              <w:top w:val="dashSmallGap" w:sz="4" w:space="0" w:color="auto"/>
              <w:left w:val="single" w:sz="4" w:space="0" w:color="000000" w:themeColor="text1"/>
              <w:bottom w:val="dashSmallGap" w:sz="4" w:space="0" w:color="auto"/>
              <w:right w:val="single" w:sz="12" w:space="0" w:color="auto"/>
            </w:tcBorders>
            <w:vAlign w:val="center"/>
          </w:tcPr>
          <w:p w14:paraId="023EBC21" w14:textId="77777777" w:rsidR="009C500E" w:rsidRPr="008E3939" w:rsidRDefault="009C500E" w:rsidP="00231E15">
            <w:pPr>
              <w:pStyle w:val="AMainbody"/>
              <w:spacing w:before="60"/>
              <w:jc w:val="left"/>
              <w:rPr>
                <w:b/>
                <w:bCs/>
              </w:rPr>
            </w:pPr>
            <w:r w:rsidRPr="008E3939">
              <w:rPr>
                <w:b/>
              </w:rPr>
              <w:t>Miesto realizácie projektov</w:t>
            </w:r>
          </w:p>
        </w:tc>
        <w:tc>
          <w:tcPr>
            <w:tcW w:w="7796" w:type="dxa"/>
            <w:tcBorders>
              <w:top w:val="dashSmallGap" w:sz="4" w:space="0" w:color="auto"/>
              <w:left w:val="single" w:sz="12" w:space="0" w:color="auto"/>
              <w:bottom w:val="dashSmallGap" w:sz="4" w:space="0" w:color="auto"/>
              <w:right w:val="single" w:sz="4" w:space="0" w:color="000000" w:themeColor="text1"/>
            </w:tcBorders>
            <w:vAlign w:val="center"/>
          </w:tcPr>
          <w:p w14:paraId="59867762" w14:textId="34A421F0" w:rsidR="008E3939" w:rsidRDefault="009C500E" w:rsidP="00231E15">
            <w:pPr>
              <w:pStyle w:val="AMainbody"/>
              <w:spacing w:before="60"/>
              <w:jc w:val="left"/>
            </w:pPr>
            <w:r w:rsidRPr="008E3939">
              <w:t>Projekt by sa mal realizovať</w:t>
            </w:r>
            <w:r w:rsidR="008E3939">
              <w:t xml:space="preserve"> v </w:t>
            </w:r>
            <w:r w:rsidRPr="008E3939">
              <w:t>krajine žiadateľa</w:t>
            </w:r>
            <w:r w:rsidR="008E3939">
              <w:t>.</w:t>
            </w:r>
          </w:p>
          <w:p w14:paraId="6410D690" w14:textId="1435529B" w:rsidR="009C500E" w:rsidRPr="008E3939" w:rsidRDefault="009C500E" w:rsidP="00231E15">
            <w:pPr>
              <w:pStyle w:val="AMainbody"/>
              <w:rPr>
                <w:b/>
                <w:bCs/>
              </w:rPr>
            </w:pPr>
            <w:r w:rsidRPr="008E3939">
              <w:t>V prípadoch, keď sa projekt zaoberá cezhraničnými výzvami, sa projektové aktivity môžu uskutočniť aj</w:t>
            </w:r>
            <w:r w:rsidR="008E3939">
              <w:t xml:space="preserve"> v </w:t>
            </w:r>
            <w:r w:rsidRPr="008E3939">
              <w:t>cezhraničných regiónoch členských štátov EÚ, tretích krajín pridružených</w:t>
            </w:r>
            <w:r w:rsidR="008E3939">
              <w:t xml:space="preserve"> k </w:t>
            </w:r>
            <w:r w:rsidRPr="008E3939">
              <w:t>programu</w:t>
            </w:r>
            <w:r w:rsidR="008E3939">
              <w:t xml:space="preserve"> a </w:t>
            </w:r>
            <w:r w:rsidRPr="008E3939">
              <w:t>tretích krajín, ktoré nie sú pridružené</w:t>
            </w:r>
            <w:r w:rsidR="008E3939">
              <w:t xml:space="preserve"> k </w:t>
            </w:r>
            <w:r w:rsidRPr="008E3939">
              <w:t>programu,</w:t>
            </w:r>
            <w:r w:rsidR="008E3939">
              <w:t xml:space="preserve"> a </w:t>
            </w:r>
            <w:r w:rsidRPr="008E3939">
              <w:t>majú spoločnú hranicu</w:t>
            </w:r>
            <w:r w:rsidR="008E3939">
              <w:t xml:space="preserve"> s </w:t>
            </w:r>
            <w:r w:rsidRPr="008E3939">
              <w:t>krajinou žiadateľa.</w:t>
            </w:r>
          </w:p>
        </w:tc>
      </w:tr>
      <w:tr w:rsidR="009C500E" w:rsidRPr="008E3939" w14:paraId="1670E75F" w14:textId="77777777" w:rsidTr="009E4A83">
        <w:trPr>
          <w:trHeight w:val="613"/>
        </w:trPr>
        <w:tc>
          <w:tcPr>
            <w:tcW w:w="1526" w:type="dxa"/>
            <w:tcBorders>
              <w:top w:val="dashSmallGap" w:sz="4" w:space="0" w:color="auto"/>
              <w:left w:val="single" w:sz="4" w:space="0" w:color="000000" w:themeColor="text1"/>
              <w:bottom w:val="dashSmallGap" w:sz="4" w:space="0" w:color="auto"/>
              <w:right w:val="single" w:sz="12" w:space="0" w:color="auto"/>
            </w:tcBorders>
            <w:vAlign w:val="center"/>
          </w:tcPr>
          <w:p w14:paraId="3E496CE1" w14:textId="77777777" w:rsidR="009C500E" w:rsidRPr="008E3939" w:rsidRDefault="009C500E" w:rsidP="00231E15">
            <w:pPr>
              <w:pStyle w:val="AMainbody"/>
              <w:spacing w:before="60"/>
              <w:jc w:val="left"/>
              <w:rPr>
                <w:b/>
                <w:bCs/>
              </w:rPr>
            </w:pPr>
            <w:r w:rsidRPr="008E3939">
              <w:rPr>
                <w:b/>
              </w:rPr>
              <w:t xml:space="preserve">Trvanie projektov </w:t>
            </w:r>
          </w:p>
        </w:tc>
        <w:tc>
          <w:tcPr>
            <w:tcW w:w="7796" w:type="dxa"/>
            <w:tcBorders>
              <w:top w:val="dashSmallGap" w:sz="4" w:space="0" w:color="auto"/>
              <w:left w:val="single" w:sz="12" w:space="0" w:color="auto"/>
              <w:bottom w:val="dashSmallGap" w:sz="4" w:space="0" w:color="auto"/>
              <w:right w:val="single" w:sz="4" w:space="0" w:color="000000" w:themeColor="text1"/>
            </w:tcBorders>
            <w:vAlign w:val="center"/>
          </w:tcPr>
          <w:p w14:paraId="21E2D778" w14:textId="77777777" w:rsidR="009C500E" w:rsidRPr="008E3939" w:rsidRDefault="009C500E" w:rsidP="00231E15">
            <w:pPr>
              <w:pStyle w:val="AMainbody"/>
              <w:jc w:val="left"/>
              <w:rPr>
                <w:b/>
                <w:bCs/>
              </w:rPr>
            </w:pPr>
            <w:r w:rsidRPr="008E3939">
              <w:t>2 až 12 mesiacov.</w:t>
            </w:r>
          </w:p>
        </w:tc>
      </w:tr>
      <w:tr w:rsidR="009C500E" w:rsidRPr="008E3939" w14:paraId="52A3BD3C" w14:textId="77777777" w:rsidTr="009E4A83">
        <w:tblPrEx>
          <w:tblBorders>
            <w:top w:val="single" w:sz="4" w:space="0" w:color="auto"/>
            <w:left w:val="single" w:sz="4" w:space="0" w:color="auto"/>
            <w:bottom w:val="single" w:sz="4" w:space="0" w:color="auto"/>
            <w:right w:val="single" w:sz="4" w:space="0" w:color="auto"/>
            <w:insideH w:val="dashed" w:sz="4" w:space="0" w:color="auto"/>
            <w:insideV w:val="single" w:sz="8" w:space="0" w:color="000000"/>
          </w:tblBorders>
          <w:shd w:val="clear" w:color="auto" w:fill="FFFFFF"/>
        </w:tblPrEx>
        <w:trPr>
          <w:cantSplit/>
          <w:trHeight w:val="565"/>
        </w:trPr>
        <w:tc>
          <w:tcPr>
            <w:tcW w:w="1526" w:type="dxa"/>
            <w:tcBorders>
              <w:top w:val="single" w:sz="4" w:space="0" w:color="auto"/>
              <w:left w:val="single" w:sz="4" w:space="0" w:color="auto"/>
              <w:bottom w:val="dashSmallGap" w:sz="4" w:space="0" w:color="auto"/>
              <w:right w:val="single" w:sz="12" w:space="0" w:color="auto"/>
            </w:tcBorders>
            <w:shd w:val="clear" w:color="auto" w:fill="FFFFFF" w:themeFill="background1"/>
            <w:vAlign w:val="center"/>
          </w:tcPr>
          <w:p w14:paraId="0468D3A6" w14:textId="77777777" w:rsidR="009C500E" w:rsidRPr="008E3939" w:rsidRDefault="009C500E" w:rsidP="00231E15">
            <w:pPr>
              <w:pStyle w:val="AMainbody"/>
              <w:jc w:val="left"/>
              <w:rPr>
                <w:b/>
                <w:bCs/>
              </w:rPr>
            </w:pPr>
            <w:r w:rsidRPr="008E3939">
              <w:rPr>
                <w:b/>
              </w:rPr>
              <w:t xml:space="preserve">Kde podať žiadosť? </w:t>
            </w:r>
          </w:p>
        </w:tc>
        <w:tc>
          <w:tcPr>
            <w:tcW w:w="7796" w:type="dxa"/>
            <w:tcBorders>
              <w:top w:val="single" w:sz="4" w:space="0" w:color="auto"/>
              <w:left w:val="single" w:sz="12" w:space="0" w:color="auto"/>
              <w:bottom w:val="dashSmallGap" w:sz="4" w:space="0" w:color="auto"/>
              <w:right w:val="single" w:sz="4" w:space="0" w:color="auto"/>
            </w:tcBorders>
            <w:shd w:val="clear" w:color="auto" w:fill="FFFFFF" w:themeFill="background1"/>
            <w:vAlign w:val="center"/>
          </w:tcPr>
          <w:p w14:paraId="448C3A42" w14:textId="305BF0D1" w:rsidR="009C500E" w:rsidRPr="008E3939" w:rsidRDefault="009C500E" w:rsidP="00231E15">
            <w:pPr>
              <w:pStyle w:val="AMainbody"/>
              <w:jc w:val="left"/>
              <w:rPr>
                <w:b/>
                <w:bCs/>
              </w:rPr>
            </w:pPr>
            <w:r w:rsidRPr="008E3939">
              <w:t>Národnej agentúre krajiny,</w:t>
            </w:r>
            <w:r w:rsidR="008E3939">
              <w:t xml:space="preserve"> v </w:t>
            </w:r>
            <w:r w:rsidRPr="008E3939">
              <w:t>ktorej má žiadateľ oprávnený pobyt.</w:t>
            </w:r>
          </w:p>
        </w:tc>
      </w:tr>
      <w:tr w:rsidR="009C500E" w:rsidRPr="008E3939" w14:paraId="621A4B47" w14:textId="77777777" w:rsidTr="009E4A83">
        <w:tblPrEx>
          <w:tblBorders>
            <w:top w:val="single" w:sz="4" w:space="0" w:color="auto"/>
            <w:left w:val="single" w:sz="4" w:space="0" w:color="auto"/>
            <w:bottom w:val="single" w:sz="4" w:space="0" w:color="auto"/>
            <w:right w:val="single" w:sz="4" w:space="0" w:color="auto"/>
            <w:insideH w:val="dashed" w:sz="4" w:space="0" w:color="auto"/>
            <w:insideV w:val="single" w:sz="8" w:space="0" w:color="000000"/>
          </w:tblBorders>
          <w:shd w:val="clear" w:color="auto" w:fill="FFFFFF"/>
        </w:tblPrEx>
        <w:trPr>
          <w:cantSplit/>
          <w:trHeight w:val="843"/>
        </w:trPr>
        <w:tc>
          <w:tcPr>
            <w:tcW w:w="1526"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6E9F76AB" w14:textId="77777777" w:rsidR="009C500E" w:rsidRPr="008E3939" w:rsidRDefault="009C500E" w:rsidP="00231E15">
            <w:pPr>
              <w:pStyle w:val="AMainbody"/>
              <w:jc w:val="left"/>
              <w:rPr>
                <w:b/>
                <w:bCs/>
              </w:rPr>
            </w:pPr>
            <w:r w:rsidRPr="008E3939">
              <w:rPr>
                <w:b/>
              </w:rPr>
              <w:t>Kedy podať žiadosť?</w:t>
            </w:r>
          </w:p>
        </w:tc>
        <w:tc>
          <w:tcPr>
            <w:tcW w:w="7796" w:type="dxa"/>
            <w:tcBorders>
              <w:top w:val="dashSmallGap" w:sz="4" w:space="0" w:color="auto"/>
              <w:left w:val="single" w:sz="12" w:space="0" w:color="auto"/>
              <w:bottom w:val="dashSmallGap" w:sz="4" w:space="0" w:color="auto"/>
              <w:right w:val="single" w:sz="4" w:space="0" w:color="auto"/>
            </w:tcBorders>
            <w:shd w:val="clear" w:color="auto" w:fill="auto"/>
            <w:vAlign w:val="center"/>
          </w:tcPr>
          <w:p w14:paraId="76987016" w14:textId="5F0612BA" w:rsidR="009C500E" w:rsidRPr="008E3939" w:rsidRDefault="009C500E" w:rsidP="00231E15">
            <w:pPr>
              <w:pStyle w:val="AMainbody"/>
              <w:spacing w:before="60"/>
              <w:jc w:val="left"/>
            </w:pPr>
            <w:r w:rsidRPr="008E3939">
              <w:t>Žiadatelia musia podať žiadosť</w:t>
            </w:r>
            <w:r w:rsidR="008E3939">
              <w:t xml:space="preserve"> o </w:t>
            </w:r>
            <w:r w:rsidRPr="008E3939">
              <w:t>grant do týchto dátumov:</w:t>
            </w:r>
          </w:p>
          <w:p w14:paraId="4C842646" w14:textId="31B83586" w:rsidR="008E3939" w:rsidRDefault="009C500E" w:rsidP="009C500E">
            <w:pPr>
              <w:pStyle w:val="AMainbody"/>
              <w:widowControl/>
              <w:numPr>
                <w:ilvl w:val="0"/>
                <w:numId w:val="70"/>
              </w:numPr>
              <w:spacing w:before="60"/>
              <w:ind w:left="317" w:hanging="283"/>
              <w:jc w:val="left"/>
            </w:pPr>
            <w:r w:rsidRPr="008E3939">
              <w:t>20</w:t>
            </w:r>
            <w:r w:rsidR="008E3939">
              <w:t>. februára</w:t>
            </w:r>
            <w:r w:rsidRPr="008E3939">
              <w:t xml:space="preserve"> do 12.00 hod. (poludnie bruselského času)</w:t>
            </w:r>
            <w:r w:rsidR="008E3939">
              <w:t xml:space="preserve"> v </w:t>
            </w:r>
            <w:r w:rsidRPr="008E3939">
              <w:t>prípade projektov, ktoré sa začínajú medzi 1. júnom</w:t>
            </w:r>
            <w:r w:rsidR="008E3939">
              <w:t xml:space="preserve"> a </w:t>
            </w:r>
            <w:r w:rsidRPr="008E3939">
              <w:t>31. decembrom toho istého roku,</w:t>
            </w:r>
          </w:p>
          <w:p w14:paraId="6634C648" w14:textId="2E004ABB" w:rsidR="008E3939" w:rsidRDefault="009C500E" w:rsidP="009C500E">
            <w:pPr>
              <w:pStyle w:val="AMainbody"/>
              <w:widowControl/>
              <w:numPr>
                <w:ilvl w:val="0"/>
                <w:numId w:val="70"/>
              </w:numPr>
              <w:spacing w:before="60"/>
              <w:ind w:left="317" w:hanging="283"/>
              <w:jc w:val="left"/>
            </w:pPr>
            <w:r w:rsidRPr="008E3939">
              <w:t>(nepovinné) 7</w:t>
            </w:r>
            <w:r w:rsidR="008E3939">
              <w:t>. mája</w:t>
            </w:r>
            <w:r w:rsidRPr="008E3939">
              <w:t xml:space="preserve"> do 12.00 hod. (poludnie bruselského času)</w:t>
            </w:r>
            <w:r w:rsidR="008E3939">
              <w:t xml:space="preserve"> v </w:t>
            </w:r>
            <w:r w:rsidRPr="008E3939">
              <w:t>prípade projektov, ktoré sa začínajú medzi 1. augustom</w:t>
            </w:r>
            <w:r w:rsidR="008E3939">
              <w:t xml:space="preserve"> a </w:t>
            </w:r>
            <w:r w:rsidRPr="008E3939">
              <w:t>31. decembrom toho istého roku,</w:t>
            </w:r>
          </w:p>
          <w:p w14:paraId="63253D42" w14:textId="5B6A3101" w:rsidR="008E3939" w:rsidRDefault="009C500E" w:rsidP="009C500E">
            <w:pPr>
              <w:pStyle w:val="AMainbody"/>
              <w:widowControl/>
              <w:numPr>
                <w:ilvl w:val="0"/>
                <w:numId w:val="70"/>
              </w:numPr>
              <w:ind w:left="317" w:hanging="283"/>
              <w:jc w:val="left"/>
            </w:pPr>
            <w:r w:rsidRPr="008E3939">
              <w:t>do 1</w:t>
            </w:r>
            <w:r w:rsidR="008E3939">
              <w:t>. októbra</w:t>
            </w:r>
            <w:r w:rsidRPr="008E3939">
              <w:t xml:space="preserve"> do 12.00 hod. (poludnie bruselského času)</w:t>
            </w:r>
            <w:r w:rsidR="008E3939">
              <w:t xml:space="preserve"> v </w:t>
            </w:r>
            <w:r w:rsidRPr="008E3939">
              <w:t>prípade projektov, ktoré sa začínajú medzi 1. januárom</w:t>
            </w:r>
            <w:r w:rsidR="008E3939">
              <w:t xml:space="preserve"> a </w:t>
            </w:r>
            <w:r w:rsidRPr="008E3939">
              <w:t>31. májom nasledujúceho roku</w:t>
            </w:r>
            <w:r w:rsidR="008E3939">
              <w:t>.</w:t>
            </w:r>
          </w:p>
          <w:p w14:paraId="2C35AC6D" w14:textId="1A5ABE8C" w:rsidR="008E3939" w:rsidRDefault="009C500E" w:rsidP="00231E15">
            <w:pPr>
              <w:pStyle w:val="AMainbody"/>
              <w:jc w:val="left"/>
            </w:pPr>
            <w:r w:rsidRPr="008E3939">
              <w:t>Národné agentúry môžu zorganizovať tri výberové kolá stanovením troch uvedených termínov alebo len prvého (20</w:t>
            </w:r>
            <w:r w:rsidR="008E3939">
              <w:t>. februára</w:t>
            </w:r>
            <w:r w:rsidRPr="008E3939">
              <w:t>)</w:t>
            </w:r>
            <w:r w:rsidR="008E3939">
              <w:t xml:space="preserve"> a </w:t>
            </w:r>
            <w:r w:rsidRPr="008E3939">
              <w:t>posledného</w:t>
            </w:r>
            <w:r w:rsidR="008E3939">
              <w:t xml:space="preserve"> z </w:t>
            </w:r>
            <w:r w:rsidRPr="008E3939">
              <w:t>nich (1</w:t>
            </w:r>
            <w:r w:rsidR="008E3939">
              <w:t>. októbra</w:t>
            </w:r>
            <w:r w:rsidRPr="008E3939">
              <w:t>)</w:t>
            </w:r>
            <w:r w:rsidR="008E3939">
              <w:t>.</w:t>
            </w:r>
          </w:p>
          <w:p w14:paraId="62BF5B31" w14:textId="26ABE9D1" w:rsidR="009C500E" w:rsidRPr="008E3939" w:rsidRDefault="009C500E" w:rsidP="00231E15">
            <w:pPr>
              <w:pStyle w:val="AMainbody"/>
              <w:jc w:val="left"/>
            </w:pPr>
            <w:r w:rsidRPr="008E3939">
              <w:t>Tieto informácie sa uverejnia na webovom sídle jednotlivých národných agentúr.</w:t>
            </w:r>
          </w:p>
        </w:tc>
      </w:tr>
      <w:tr w:rsidR="009C500E" w:rsidRPr="008E3939" w14:paraId="0EB11B99" w14:textId="77777777" w:rsidTr="009E4A83">
        <w:tblPrEx>
          <w:tblBorders>
            <w:top w:val="single" w:sz="4" w:space="0" w:color="auto"/>
            <w:left w:val="single" w:sz="4" w:space="0" w:color="auto"/>
            <w:bottom w:val="single" w:sz="4" w:space="0" w:color="auto"/>
            <w:right w:val="single" w:sz="4" w:space="0" w:color="auto"/>
            <w:insideH w:val="dashed" w:sz="4" w:space="0" w:color="auto"/>
            <w:insideV w:val="single" w:sz="8" w:space="0" w:color="000000"/>
          </w:tblBorders>
          <w:shd w:val="clear" w:color="auto" w:fill="FFFFFF"/>
        </w:tblPrEx>
        <w:trPr>
          <w:cantSplit/>
          <w:trHeight w:val="464"/>
        </w:trPr>
        <w:tc>
          <w:tcPr>
            <w:tcW w:w="1526" w:type="dxa"/>
            <w:tcBorders>
              <w:top w:val="dashSmallGap" w:sz="4" w:space="0" w:color="auto"/>
              <w:left w:val="single" w:sz="4" w:space="0" w:color="auto"/>
              <w:bottom w:val="single" w:sz="4" w:space="0" w:color="000000" w:themeColor="text1"/>
              <w:right w:val="single" w:sz="12" w:space="0" w:color="auto"/>
            </w:tcBorders>
            <w:shd w:val="clear" w:color="auto" w:fill="FFFFFF" w:themeFill="background1"/>
            <w:vAlign w:val="center"/>
          </w:tcPr>
          <w:p w14:paraId="25C6D2E3" w14:textId="77777777" w:rsidR="009C500E" w:rsidRPr="008E3939" w:rsidRDefault="009C500E" w:rsidP="00231E15">
            <w:pPr>
              <w:pStyle w:val="AMainbody"/>
              <w:spacing w:before="60"/>
              <w:jc w:val="left"/>
              <w:rPr>
                <w:b/>
                <w:bCs/>
              </w:rPr>
            </w:pPr>
            <w:r w:rsidRPr="008E3939">
              <w:rPr>
                <w:b/>
              </w:rPr>
              <w:t>Ako podať žiadosť?</w:t>
            </w:r>
          </w:p>
        </w:tc>
        <w:tc>
          <w:tcPr>
            <w:tcW w:w="7796" w:type="dxa"/>
            <w:tcBorders>
              <w:top w:val="dashSmallGap" w:sz="4" w:space="0" w:color="auto"/>
              <w:left w:val="single" w:sz="12" w:space="0" w:color="auto"/>
              <w:bottom w:val="single" w:sz="4" w:space="0" w:color="000000" w:themeColor="text1"/>
              <w:right w:val="single" w:sz="4" w:space="0" w:color="auto"/>
            </w:tcBorders>
            <w:shd w:val="clear" w:color="auto" w:fill="FFFFFF" w:themeFill="background1"/>
            <w:vAlign w:val="center"/>
          </w:tcPr>
          <w:p w14:paraId="57951E1D" w14:textId="1E4D46DE" w:rsidR="009C500E" w:rsidRPr="008E3939" w:rsidRDefault="009C500E" w:rsidP="00231E15">
            <w:pPr>
              <w:pStyle w:val="AMainbody"/>
              <w:spacing w:before="60"/>
              <w:jc w:val="left"/>
              <w:rPr>
                <w:b/>
                <w:bCs/>
                <w:smallCaps/>
              </w:rPr>
            </w:pPr>
            <w:r w:rsidRPr="008E3939">
              <w:t>Podrobné informácie</w:t>
            </w:r>
            <w:r w:rsidR="008E3939">
              <w:t xml:space="preserve"> o </w:t>
            </w:r>
            <w:r w:rsidRPr="008E3939">
              <w:t>spôsobe podania žiadosti nájdete</w:t>
            </w:r>
            <w:r w:rsidR="008E3939">
              <w:t xml:space="preserve"> v </w:t>
            </w:r>
            <w:r w:rsidRPr="008E3939">
              <w:t xml:space="preserve">časti E tohto sprievodcu. </w:t>
            </w:r>
          </w:p>
        </w:tc>
      </w:tr>
      <w:tr w:rsidR="009C500E" w:rsidRPr="008E3939" w14:paraId="1F9F2E32" w14:textId="77777777" w:rsidTr="009E4A83">
        <w:tblPrEx>
          <w:tblBorders>
            <w:top w:val="single" w:sz="4" w:space="0" w:color="auto"/>
            <w:left w:val="single" w:sz="4" w:space="0" w:color="auto"/>
            <w:bottom w:val="single" w:sz="4" w:space="0" w:color="auto"/>
            <w:right w:val="single" w:sz="4" w:space="0" w:color="auto"/>
            <w:insideH w:val="dashed" w:sz="4" w:space="0" w:color="auto"/>
            <w:insideV w:val="single" w:sz="8" w:space="0" w:color="000000"/>
          </w:tblBorders>
          <w:shd w:val="clear" w:color="auto" w:fill="FFFFFF"/>
        </w:tblPrEx>
        <w:trPr>
          <w:cantSplit/>
          <w:trHeight w:val="464"/>
        </w:trPr>
        <w:tc>
          <w:tcPr>
            <w:tcW w:w="1526" w:type="dxa"/>
            <w:tcBorders>
              <w:top w:val="dashSmallGap" w:sz="4" w:space="0" w:color="auto"/>
              <w:left w:val="single" w:sz="4" w:space="0" w:color="auto"/>
              <w:bottom w:val="single" w:sz="4" w:space="0" w:color="000000" w:themeColor="text1"/>
              <w:right w:val="single" w:sz="12" w:space="0" w:color="auto"/>
            </w:tcBorders>
            <w:shd w:val="clear" w:color="auto" w:fill="FFFFFF" w:themeFill="background1"/>
            <w:vAlign w:val="center"/>
          </w:tcPr>
          <w:p w14:paraId="3B7C86FD" w14:textId="77777777" w:rsidR="009C500E" w:rsidRPr="008E3939" w:rsidRDefault="009C500E" w:rsidP="00231E15">
            <w:pPr>
              <w:pStyle w:val="AMainbody"/>
              <w:spacing w:before="60"/>
              <w:jc w:val="left"/>
              <w:rPr>
                <w:b/>
                <w:bCs/>
              </w:rPr>
            </w:pPr>
            <w:r w:rsidRPr="008E3939">
              <w:rPr>
                <w:b/>
              </w:rPr>
              <w:t>Kritériá vylúčenia</w:t>
            </w:r>
          </w:p>
        </w:tc>
        <w:tc>
          <w:tcPr>
            <w:tcW w:w="7796" w:type="dxa"/>
            <w:tcBorders>
              <w:top w:val="dashSmallGap" w:sz="4" w:space="0" w:color="auto"/>
              <w:left w:val="single" w:sz="12" w:space="0" w:color="auto"/>
              <w:bottom w:val="single" w:sz="4" w:space="0" w:color="000000" w:themeColor="text1"/>
              <w:right w:val="single" w:sz="4" w:space="0" w:color="auto"/>
            </w:tcBorders>
            <w:shd w:val="clear" w:color="auto" w:fill="FFFFFF" w:themeFill="background1"/>
            <w:vAlign w:val="center"/>
          </w:tcPr>
          <w:p w14:paraId="3353598C" w14:textId="77777777" w:rsidR="009C500E" w:rsidRPr="008E3939" w:rsidRDefault="009C500E" w:rsidP="00231E15">
            <w:pPr>
              <w:pStyle w:val="AMainbody"/>
              <w:jc w:val="left"/>
              <w:rPr>
                <w:b/>
                <w:bCs/>
              </w:rPr>
            </w:pPr>
            <w:r w:rsidRPr="008E3939">
              <w:t xml:space="preserve">K formuláru žiadosti musí byť priložené čestné vyhlásenie podpísané zákonným zástupcom podľa dostupného </w:t>
            </w:r>
            <w:r w:rsidRPr="008E3939">
              <w:rPr>
                <w:rFonts w:asciiTheme="minorHAnsi" w:hAnsiTheme="minorHAnsi"/>
              </w:rPr>
              <w:t>vzoru.</w:t>
            </w:r>
          </w:p>
        </w:tc>
      </w:tr>
    </w:tbl>
    <w:p w14:paraId="38BC01F1" w14:textId="609BB256" w:rsidR="009C500E" w:rsidRPr="008E3939" w:rsidRDefault="009C500E" w:rsidP="00414CC0">
      <w:pPr>
        <w:pStyle w:val="Heading3"/>
      </w:pPr>
      <w:bookmarkStart w:id="861" w:name="_Toc519690012"/>
      <w:bookmarkStart w:id="862" w:name="_Toc47106818"/>
      <w:bookmarkStart w:id="863" w:name="_Toc63429875"/>
      <w:bookmarkStart w:id="864" w:name="_Toc63692936"/>
      <w:bookmarkStart w:id="865" w:name="_Toc63694487"/>
      <w:bookmarkStart w:id="866" w:name="_Toc73699873"/>
      <w:bookmarkStart w:id="867" w:name="_Toc78551706"/>
      <w:r w:rsidRPr="008E3939">
        <w:lastRenderedPageBreak/>
        <w:t>Kritériá výberu</w:t>
      </w:r>
    </w:p>
    <w:p w14:paraId="1FA342DC" w14:textId="1F7EA098" w:rsidR="009C500E" w:rsidRPr="008E3939" w:rsidRDefault="009C500E" w:rsidP="009C500E">
      <w:pPr>
        <w:pStyle w:val="Standard"/>
        <w:rPr>
          <w:rFonts w:asciiTheme="minorHAnsi" w:hAnsiTheme="minorHAnsi" w:cstheme="minorHAnsi"/>
          <w:sz w:val="18"/>
          <w:szCs w:val="18"/>
        </w:rPr>
      </w:pPr>
      <w:r w:rsidRPr="008E3939">
        <w:rPr>
          <w:rFonts w:asciiTheme="minorHAnsi" w:hAnsiTheme="minorHAnsi"/>
          <w:sz w:val="18"/>
        </w:rPr>
        <w:t>Pozri časť E sprievodcu, kroky 2</w:t>
      </w:r>
      <w:r w:rsidR="008E3939">
        <w:rPr>
          <w:rFonts w:asciiTheme="minorHAnsi" w:hAnsiTheme="minorHAnsi"/>
          <w:sz w:val="18"/>
        </w:rPr>
        <w:t xml:space="preserve"> a </w:t>
      </w:r>
      <w:r w:rsidRPr="008E3939">
        <w:rPr>
          <w:rFonts w:asciiTheme="minorHAnsi" w:hAnsiTheme="minorHAnsi"/>
          <w:sz w:val="18"/>
        </w:rPr>
        <w:t>3.</w:t>
      </w:r>
    </w:p>
    <w:p w14:paraId="66F17A47" w14:textId="77777777" w:rsidR="008E3939" w:rsidRDefault="009C500E" w:rsidP="00414CC0">
      <w:pPr>
        <w:pStyle w:val="Heading3"/>
      </w:pPr>
      <w:r w:rsidRPr="008E3939">
        <w:t>Kritériá na vyhodnotenie návrhov</w:t>
      </w:r>
      <w:bookmarkEnd w:id="861"/>
      <w:bookmarkEnd w:id="862"/>
      <w:bookmarkEnd w:id="863"/>
      <w:bookmarkEnd w:id="864"/>
      <w:bookmarkEnd w:id="865"/>
      <w:bookmarkEnd w:id="866"/>
      <w:bookmarkEnd w:id="867"/>
    </w:p>
    <w:p w14:paraId="720B8DCA" w14:textId="11A7A1A9" w:rsidR="008E3939" w:rsidRDefault="009C500E" w:rsidP="009C500E">
      <w:pPr>
        <w:pStyle w:val="AMainbody"/>
      </w:pPr>
      <w:r w:rsidRPr="008E3939">
        <w:t>Návrhy musia získať aspoň 60 bodov, aby sa mohlo zvažovať poskytnutie finančných prostriedkov. Okrem toho musia získať aspoň polovicu maximálneho počtu bodov</w:t>
      </w:r>
      <w:r w:rsidR="008E3939">
        <w:t xml:space="preserve"> v </w:t>
      </w:r>
      <w:r w:rsidRPr="008E3939">
        <w:t>každej kategórii kritérií na vyhodnotenie návrhov uvedených ďalej</w:t>
      </w:r>
      <w:r w:rsidR="008E3939">
        <w:t>.</w:t>
      </w:r>
    </w:p>
    <w:p w14:paraId="48F6B21B" w14:textId="2266F4C9" w:rsidR="009C500E" w:rsidRPr="008E3939" w:rsidRDefault="009C500E" w:rsidP="009C500E">
      <w:pPr>
        <w:pStyle w:val="AMainbody"/>
      </w:pPr>
      <w:r w:rsidRPr="008E3939">
        <w:t xml:space="preserve">V prípadoch </w:t>
      </w:r>
      <w:r w:rsidRPr="008E3939">
        <w:rPr>
          <w:i/>
        </w:rPr>
        <w:t xml:space="preserve">ex </w:t>
      </w:r>
      <w:proofErr w:type="spellStart"/>
      <w:r w:rsidRPr="008E3939">
        <w:rPr>
          <w:i/>
        </w:rPr>
        <w:t>aequo</w:t>
      </w:r>
      <w:proofErr w:type="spellEnd"/>
      <w:r w:rsidRPr="008E3939">
        <w:t xml:space="preserve"> sa priorita udelí návrhom</w:t>
      </w:r>
      <w:r w:rsidR="008E3939">
        <w:t xml:space="preserve"> s </w:t>
      </w:r>
      <w:r w:rsidRPr="008E3939">
        <w:t>najvyšším počtom bodov za „relevantnosť, odôvodnenie</w:t>
      </w:r>
      <w:r w:rsidR="008E3939">
        <w:t xml:space="preserve"> a </w:t>
      </w:r>
      <w:r w:rsidRPr="008E3939">
        <w:t>vplyv“</w:t>
      </w:r>
      <w:r w:rsidR="008E3939">
        <w:t xml:space="preserve"> a </w:t>
      </w:r>
      <w:r w:rsidRPr="008E3939">
        <w:t>následne za „kvalitu riadenia projektu“</w:t>
      </w:r>
      <w:r w:rsidR="008E3939">
        <w:t xml:space="preserve"> a </w:t>
      </w:r>
      <w:r w:rsidRPr="008E3939">
        <w:t>„kvalitu návrhu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27"/>
        <w:gridCol w:w="7433"/>
      </w:tblGrid>
      <w:tr w:rsidR="009C500E" w:rsidRPr="008E3939" w14:paraId="47541F62" w14:textId="77777777" w:rsidTr="009E4A83">
        <w:trPr>
          <w:cantSplit/>
        </w:trPr>
        <w:tc>
          <w:tcPr>
            <w:tcW w:w="898" w:type="pct"/>
            <w:tcBorders>
              <w:bottom w:val="dashed" w:sz="4" w:space="0" w:color="auto"/>
              <w:right w:val="single" w:sz="12" w:space="0" w:color="auto"/>
            </w:tcBorders>
            <w:shd w:val="clear" w:color="auto" w:fill="FFFFFF" w:themeFill="background1"/>
            <w:vAlign w:val="center"/>
          </w:tcPr>
          <w:p w14:paraId="12FCC7F6" w14:textId="77777777" w:rsidR="008E3939" w:rsidRDefault="009C500E">
            <w:pPr>
              <w:rPr>
                <w:rFonts w:asciiTheme="minorHAnsi" w:hAnsiTheme="minorHAnsi"/>
                <w:b/>
                <w:sz w:val="18"/>
              </w:rPr>
            </w:pPr>
            <w:r w:rsidRPr="008E3939">
              <w:rPr>
                <w:rFonts w:asciiTheme="minorHAnsi" w:hAnsiTheme="minorHAnsi"/>
                <w:b/>
                <w:sz w:val="18"/>
              </w:rPr>
              <w:t>Relevantnosť, odôvodnenie</w:t>
            </w:r>
            <w:r w:rsidR="008E3939">
              <w:rPr>
                <w:rFonts w:asciiTheme="minorHAnsi" w:hAnsiTheme="minorHAnsi"/>
                <w:b/>
                <w:sz w:val="18"/>
              </w:rPr>
              <w:t xml:space="preserve"> a </w:t>
            </w:r>
            <w:r w:rsidRPr="008E3939">
              <w:rPr>
                <w:rFonts w:asciiTheme="minorHAnsi" w:hAnsiTheme="minorHAnsi"/>
                <w:b/>
                <w:sz w:val="18"/>
              </w:rPr>
              <w:t>vplyv</w:t>
            </w:r>
          </w:p>
          <w:p w14:paraId="2C095D7A" w14:textId="58ECE43C" w:rsidR="009C500E" w:rsidRPr="008E3939" w:rsidRDefault="009C500E" w:rsidP="00231E15">
            <w:pPr>
              <w:rPr>
                <w:rFonts w:asciiTheme="minorHAnsi" w:hAnsiTheme="minorHAnsi" w:cstheme="minorHAnsi"/>
                <w:b/>
                <w:sz w:val="18"/>
                <w:szCs w:val="18"/>
              </w:rPr>
            </w:pPr>
          </w:p>
          <w:p w14:paraId="7E53E1DD" w14:textId="77777777" w:rsidR="009C500E" w:rsidRPr="008E3939" w:rsidRDefault="009C500E">
            <w:pPr>
              <w:shd w:val="clear" w:color="auto" w:fill="FFFFFF" w:themeFill="background1"/>
              <w:rPr>
                <w:rFonts w:asciiTheme="minorHAnsi" w:hAnsiTheme="minorHAnsi" w:cstheme="minorBidi"/>
                <w:i/>
                <w:iCs/>
                <w:sz w:val="18"/>
                <w:szCs w:val="18"/>
              </w:rPr>
            </w:pPr>
            <w:r w:rsidRPr="008E3939">
              <w:rPr>
                <w:rFonts w:asciiTheme="minorHAnsi" w:hAnsiTheme="minorHAnsi"/>
                <w:i/>
                <w:sz w:val="18"/>
              </w:rPr>
              <w:t>(najviac 40 bodov)</w:t>
            </w:r>
          </w:p>
        </w:tc>
        <w:tc>
          <w:tcPr>
            <w:tcW w:w="4102" w:type="pct"/>
            <w:tcBorders>
              <w:left w:val="single" w:sz="12" w:space="0" w:color="auto"/>
              <w:bottom w:val="dashed" w:sz="4" w:space="0" w:color="auto"/>
            </w:tcBorders>
            <w:shd w:val="clear" w:color="auto" w:fill="FFFFFF" w:themeFill="background1"/>
          </w:tcPr>
          <w:p w14:paraId="2B0A94D4" w14:textId="1BB140E0" w:rsidR="008E3939" w:rsidRDefault="009C500E" w:rsidP="009C500E">
            <w:pPr>
              <w:pStyle w:val="AtableBullets"/>
              <w:widowControl/>
              <w:numPr>
                <w:ilvl w:val="0"/>
                <w:numId w:val="1"/>
              </w:numPr>
              <w:tabs>
                <w:tab w:val="num" w:pos="317"/>
              </w:tabs>
              <w:spacing w:before="60"/>
              <w:ind w:left="782" w:hanging="357"/>
            </w:pPr>
            <w:r w:rsidRPr="008E3939">
              <w:t>Relevantnosť projektu pre ciele</w:t>
            </w:r>
            <w:r w:rsidR="008E3939">
              <w:t xml:space="preserve"> a </w:t>
            </w:r>
            <w:r w:rsidRPr="008E3939">
              <w:t>priority Európskeho zboru solidarity</w:t>
            </w:r>
            <w:r w:rsidR="008E3939">
              <w:t>.</w:t>
            </w:r>
          </w:p>
          <w:p w14:paraId="50D12AC6" w14:textId="36EF094B" w:rsidR="009C500E" w:rsidRPr="008E3939" w:rsidRDefault="009C500E" w:rsidP="009C500E">
            <w:pPr>
              <w:pStyle w:val="AtableBullets"/>
              <w:widowControl/>
              <w:numPr>
                <w:ilvl w:val="0"/>
                <w:numId w:val="1"/>
              </w:numPr>
              <w:tabs>
                <w:tab w:val="num" w:pos="317"/>
              </w:tabs>
              <w:rPr>
                <w:b/>
                <w:bCs/>
              </w:rPr>
            </w:pPr>
            <w:r w:rsidRPr="008E3939">
              <w:t>Miera, do akej sa</w:t>
            </w:r>
            <w:r w:rsidR="008E3939">
              <w:t xml:space="preserve"> v </w:t>
            </w:r>
            <w:r w:rsidRPr="008E3939">
              <w:t>projekte zohľadňujú zásady</w:t>
            </w:r>
            <w:r w:rsidR="008E3939">
              <w:t xml:space="preserve"> a </w:t>
            </w:r>
            <w:r w:rsidRPr="008E3939">
              <w:t>hodnoty Európskeho zboru solidarity.</w:t>
            </w:r>
          </w:p>
          <w:p w14:paraId="0362C214" w14:textId="5DFB5464" w:rsidR="009C500E" w:rsidRPr="008E3939" w:rsidRDefault="009C500E" w:rsidP="009C500E">
            <w:pPr>
              <w:pStyle w:val="AtableBullets"/>
              <w:widowControl/>
              <w:numPr>
                <w:ilvl w:val="0"/>
                <w:numId w:val="1"/>
              </w:numPr>
              <w:tabs>
                <w:tab w:val="num" w:pos="317"/>
              </w:tabs>
              <w:rPr>
                <w:b/>
                <w:bCs/>
              </w:rPr>
            </w:pPr>
            <w:r w:rsidRPr="008E3939">
              <w:t>Rozsah,</w:t>
            </w:r>
            <w:r w:rsidR="008E3939">
              <w:t xml:space="preserve"> v </w:t>
            </w:r>
            <w:r w:rsidRPr="008E3939">
              <w:t>akom projekt vytvára európsku pridanú hodnotu tým, že sa zameriava sa na príslušné témy.</w:t>
            </w:r>
          </w:p>
          <w:p w14:paraId="7EBC2C10" w14:textId="77777777" w:rsidR="009C500E" w:rsidRPr="008E3939" w:rsidRDefault="009C500E" w:rsidP="009C500E">
            <w:pPr>
              <w:pStyle w:val="AtableBullets"/>
              <w:widowControl/>
              <w:numPr>
                <w:ilvl w:val="0"/>
                <w:numId w:val="1"/>
              </w:numPr>
              <w:tabs>
                <w:tab w:val="num" w:pos="317"/>
              </w:tabs>
            </w:pPr>
            <w:r w:rsidRPr="008E3939">
              <w:t>Relevantnosť projektu pre potreby členov skupiny.</w:t>
            </w:r>
          </w:p>
          <w:p w14:paraId="1C7E0A5E" w14:textId="593A01E7" w:rsidR="008E3939" w:rsidRDefault="009C500E" w:rsidP="009C500E">
            <w:pPr>
              <w:pStyle w:val="AtableBullets"/>
              <w:widowControl/>
              <w:numPr>
                <w:ilvl w:val="0"/>
                <w:numId w:val="1"/>
              </w:numPr>
              <w:tabs>
                <w:tab w:val="num" w:pos="317"/>
              </w:tabs>
            </w:pPr>
            <w:r w:rsidRPr="008E3939">
              <w:t>Relevantnosť projektu pre potreby cieľovej skupiny (v prípade potreby)</w:t>
            </w:r>
            <w:r w:rsidR="008E3939">
              <w:t xml:space="preserve"> a </w:t>
            </w:r>
            <w:r w:rsidRPr="008E3939">
              <w:t>miestnych komunít</w:t>
            </w:r>
            <w:r w:rsidR="008E3939">
              <w:t>.</w:t>
            </w:r>
          </w:p>
          <w:p w14:paraId="7BE43B1C" w14:textId="07A8CC58" w:rsidR="009C500E" w:rsidRPr="008E3939" w:rsidRDefault="009C500E" w:rsidP="009C500E">
            <w:pPr>
              <w:pStyle w:val="AtableBullets"/>
              <w:widowControl/>
              <w:numPr>
                <w:ilvl w:val="0"/>
                <w:numId w:val="1"/>
              </w:numPr>
              <w:tabs>
                <w:tab w:val="num" w:pos="317"/>
              </w:tabs>
              <w:rPr>
                <w:b/>
                <w:bCs/>
              </w:rPr>
            </w:pPr>
            <w:r w:rsidRPr="008E3939">
              <w:t>Potenciálny vplyv projektu na členov skupiny,</w:t>
            </w:r>
            <w:r w:rsidR="008E3939">
              <w:t xml:space="preserve"> a </w:t>
            </w:r>
            <w:r w:rsidRPr="008E3939">
              <w:t>to aj na ich osobné</w:t>
            </w:r>
            <w:r w:rsidR="008E3939">
              <w:t xml:space="preserve"> a </w:t>
            </w:r>
            <w:r w:rsidRPr="008E3939">
              <w:t>podnikateľské zručnosti</w:t>
            </w:r>
            <w:r w:rsidR="008E3939">
              <w:t xml:space="preserve"> a </w:t>
            </w:r>
            <w:r w:rsidRPr="008E3939">
              <w:t>sociálnu angažovanosť.</w:t>
            </w:r>
          </w:p>
          <w:p w14:paraId="1C1B0FCD" w14:textId="1EBAE85A" w:rsidR="009C500E" w:rsidRPr="008E3939" w:rsidRDefault="009C500E" w:rsidP="009C500E">
            <w:pPr>
              <w:pStyle w:val="AtableBullets"/>
              <w:widowControl/>
              <w:numPr>
                <w:ilvl w:val="0"/>
                <w:numId w:val="1"/>
              </w:numPr>
              <w:tabs>
                <w:tab w:val="num" w:pos="317"/>
              </w:tabs>
              <w:rPr>
                <w:b/>
                <w:bCs/>
              </w:rPr>
            </w:pPr>
            <w:r w:rsidRPr="008E3939">
              <w:t>Potenciálny vplyv na cieľovú skupinu (v prípade potreby)</w:t>
            </w:r>
            <w:r w:rsidR="008E3939">
              <w:t xml:space="preserve"> a </w:t>
            </w:r>
            <w:r w:rsidRPr="008E3939">
              <w:t>na miestne komunity.</w:t>
            </w:r>
          </w:p>
          <w:p w14:paraId="7DBC995A" w14:textId="349A0170" w:rsidR="00530522" w:rsidRPr="008E3939" w:rsidRDefault="00530522" w:rsidP="009C500E">
            <w:pPr>
              <w:pStyle w:val="AtableBullets"/>
              <w:widowControl/>
              <w:numPr>
                <w:ilvl w:val="0"/>
                <w:numId w:val="1"/>
              </w:numPr>
              <w:tabs>
                <w:tab w:val="num" w:pos="317"/>
              </w:tabs>
              <w:rPr>
                <w:b/>
                <w:bCs/>
              </w:rPr>
            </w:pPr>
            <w:r w:rsidRPr="008E3939">
              <w:t>Rozsah,</w:t>
            </w:r>
            <w:r w:rsidR="008E3939">
              <w:t xml:space="preserve"> v </w:t>
            </w:r>
            <w:r w:rsidRPr="008E3939">
              <w:t>akom je návrh relevantný</w:t>
            </w:r>
            <w:r w:rsidR="008E3939">
              <w:t xml:space="preserve"> z </w:t>
            </w:r>
            <w:r w:rsidRPr="008E3939">
              <w:t>hľadiska rešpektovania</w:t>
            </w:r>
            <w:r w:rsidR="008E3939">
              <w:t xml:space="preserve"> a </w:t>
            </w:r>
            <w:r w:rsidRPr="008E3939">
              <w:t>presadzovania spoločných hodnôt EÚ, ako je úcta</w:t>
            </w:r>
            <w:r w:rsidR="008E3939">
              <w:t xml:space="preserve"> k </w:t>
            </w:r>
            <w:r w:rsidRPr="008E3939">
              <w:t>ľudskej dôstojnosti, sloboda, demokracia, rovnosť, právny štát</w:t>
            </w:r>
            <w:r w:rsidR="008E3939">
              <w:t xml:space="preserve"> a </w:t>
            </w:r>
            <w:r w:rsidRPr="008E3939">
              <w:t>dodržiavanie ľudských práv, ako aj boj proti akejkoľvek forme diskriminácie.</w:t>
            </w:r>
          </w:p>
        </w:tc>
      </w:tr>
      <w:tr w:rsidR="009C500E" w:rsidRPr="008E3939" w14:paraId="301EFAF2" w14:textId="77777777" w:rsidTr="009E4A83">
        <w:trPr>
          <w:cantSplit/>
        </w:trPr>
        <w:tc>
          <w:tcPr>
            <w:tcW w:w="898" w:type="pct"/>
            <w:tcBorders>
              <w:top w:val="dashed" w:sz="4" w:space="0" w:color="auto"/>
              <w:bottom w:val="dashed" w:sz="4" w:space="0" w:color="auto"/>
              <w:right w:val="single" w:sz="12" w:space="0" w:color="auto"/>
            </w:tcBorders>
            <w:shd w:val="clear" w:color="auto" w:fill="FFFFFF" w:themeFill="background1"/>
            <w:vAlign w:val="center"/>
          </w:tcPr>
          <w:p w14:paraId="0144DF07" w14:textId="77777777" w:rsidR="009C500E" w:rsidRPr="008E3939" w:rsidRDefault="009C500E">
            <w:pPr>
              <w:shd w:val="clear" w:color="auto" w:fill="FFFFFF" w:themeFill="background1"/>
              <w:rPr>
                <w:rFonts w:asciiTheme="minorHAnsi" w:hAnsiTheme="minorHAnsi" w:cstheme="minorBidi"/>
                <w:b/>
                <w:bCs/>
                <w:sz w:val="18"/>
                <w:szCs w:val="18"/>
              </w:rPr>
            </w:pPr>
            <w:r w:rsidRPr="008E3939">
              <w:rPr>
                <w:rFonts w:asciiTheme="minorHAnsi" w:hAnsiTheme="minorHAnsi"/>
                <w:b/>
                <w:sz w:val="18"/>
              </w:rPr>
              <w:t>Kvalita návrhu projektu</w:t>
            </w:r>
          </w:p>
          <w:p w14:paraId="4A2CBCA6" w14:textId="77777777" w:rsidR="009C500E" w:rsidRPr="008E3939" w:rsidRDefault="009C500E">
            <w:pPr>
              <w:shd w:val="clear" w:color="auto" w:fill="FFFFFF" w:themeFill="background1"/>
              <w:rPr>
                <w:rFonts w:asciiTheme="minorHAnsi" w:hAnsiTheme="minorHAnsi" w:cstheme="minorBidi"/>
                <w:b/>
                <w:bCs/>
                <w:sz w:val="18"/>
                <w:szCs w:val="18"/>
              </w:rPr>
            </w:pPr>
          </w:p>
          <w:p w14:paraId="314E137C" w14:textId="77777777" w:rsidR="009C500E" w:rsidRPr="008E3939" w:rsidRDefault="009C500E">
            <w:pPr>
              <w:shd w:val="clear" w:color="auto" w:fill="FFFFFF" w:themeFill="background1"/>
              <w:rPr>
                <w:rFonts w:asciiTheme="minorHAnsi" w:hAnsiTheme="minorHAnsi" w:cstheme="minorBidi"/>
                <w:i/>
                <w:iCs/>
                <w:sz w:val="18"/>
                <w:szCs w:val="18"/>
              </w:rPr>
            </w:pPr>
            <w:r w:rsidRPr="008E3939">
              <w:rPr>
                <w:rFonts w:asciiTheme="minorHAnsi" w:hAnsiTheme="minorHAnsi"/>
                <w:i/>
                <w:sz w:val="18"/>
              </w:rPr>
              <w:t>(najviac 40 bodov)</w:t>
            </w:r>
          </w:p>
        </w:tc>
        <w:tc>
          <w:tcPr>
            <w:tcW w:w="4102" w:type="pct"/>
            <w:tcBorders>
              <w:top w:val="dashed" w:sz="4" w:space="0" w:color="auto"/>
              <w:left w:val="single" w:sz="12" w:space="0" w:color="auto"/>
              <w:bottom w:val="dashed" w:sz="4" w:space="0" w:color="auto"/>
            </w:tcBorders>
            <w:shd w:val="clear" w:color="auto" w:fill="FFFFFF" w:themeFill="background1"/>
          </w:tcPr>
          <w:p w14:paraId="1B4E3F8F" w14:textId="18343FC1" w:rsidR="009C500E" w:rsidRPr="008E3939" w:rsidRDefault="009C500E" w:rsidP="009C500E">
            <w:pPr>
              <w:pStyle w:val="AtableBullets"/>
              <w:widowControl/>
              <w:numPr>
                <w:ilvl w:val="0"/>
                <w:numId w:val="1"/>
              </w:numPr>
              <w:tabs>
                <w:tab w:val="num" w:pos="317"/>
              </w:tabs>
              <w:spacing w:before="60"/>
              <w:ind w:left="782" w:hanging="357"/>
              <w:rPr>
                <w:b/>
                <w:bCs/>
              </w:rPr>
            </w:pPr>
            <w:r w:rsidRPr="008E3939">
              <w:t>Súdržnosť medzi cieľmi projektu</w:t>
            </w:r>
            <w:r w:rsidR="008E3939">
              <w:t xml:space="preserve"> a </w:t>
            </w:r>
            <w:r w:rsidRPr="008E3939">
              <w:t>navrhovanými aktivitami.</w:t>
            </w:r>
          </w:p>
          <w:p w14:paraId="52CDEB1C" w14:textId="3D2AD818" w:rsidR="008E3939" w:rsidRDefault="009C500E" w:rsidP="009C500E">
            <w:pPr>
              <w:pStyle w:val="AtableBullets"/>
              <w:widowControl/>
              <w:numPr>
                <w:ilvl w:val="0"/>
                <w:numId w:val="1"/>
              </w:numPr>
              <w:tabs>
                <w:tab w:val="num" w:pos="317"/>
              </w:tabs>
            </w:pPr>
            <w:r w:rsidRPr="008E3939">
              <w:t>Rozsah,</w:t>
            </w:r>
            <w:r w:rsidR="008E3939">
              <w:t xml:space="preserve"> v </w:t>
            </w:r>
            <w:r w:rsidRPr="008E3939">
              <w:t>akom projekt navrhujú, vytvárajú</w:t>
            </w:r>
            <w:r w:rsidR="008E3939">
              <w:t xml:space="preserve"> a </w:t>
            </w:r>
            <w:r w:rsidRPr="008E3939">
              <w:t>vykonávajú mladí ľudia</w:t>
            </w:r>
            <w:r w:rsidR="008E3939">
              <w:t>.</w:t>
            </w:r>
          </w:p>
          <w:p w14:paraId="5B0D1767" w14:textId="2827D0FF" w:rsidR="008E3939" w:rsidRDefault="009C500E" w:rsidP="009C500E">
            <w:pPr>
              <w:pStyle w:val="AtableBullets"/>
              <w:widowControl/>
              <w:numPr>
                <w:ilvl w:val="0"/>
                <w:numId w:val="1"/>
              </w:numPr>
              <w:tabs>
                <w:tab w:val="num" w:pos="317"/>
              </w:tabs>
            </w:pPr>
            <w:r w:rsidRPr="008E3939">
              <w:t>Rozsah,</w:t>
            </w:r>
            <w:r w:rsidR="008E3939">
              <w:t xml:space="preserve"> v </w:t>
            </w:r>
            <w:r w:rsidRPr="008E3939">
              <w:t>akom zloženie skupiny umožňuje dosiahnuť ciele projektu</w:t>
            </w:r>
            <w:r w:rsidR="008E3939">
              <w:t>.</w:t>
            </w:r>
          </w:p>
          <w:p w14:paraId="78472034" w14:textId="2C236266" w:rsidR="008E3939" w:rsidRDefault="009C500E" w:rsidP="009C500E">
            <w:pPr>
              <w:pStyle w:val="AtableBullets"/>
              <w:widowControl/>
              <w:numPr>
                <w:ilvl w:val="0"/>
                <w:numId w:val="1"/>
              </w:numPr>
              <w:tabs>
                <w:tab w:val="num" w:pos="317"/>
              </w:tabs>
            </w:pPr>
            <w:r w:rsidRPr="008E3939">
              <w:t>Zapojenie členov skupiny</w:t>
            </w:r>
            <w:r w:rsidR="008E3939">
              <w:t xml:space="preserve"> v </w:t>
            </w:r>
            <w:r w:rsidRPr="008E3939">
              <w:t>rozličných fázach projektu</w:t>
            </w:r>
            <w:r w:rsidR="008E3939">
              <w:t>.</w:t>
            </w:r>
          </w:p>
          <w:p w14:paraId="2E7C0E10" w14:textId="1E210A05" w:rsidR="009C500E" w:rsidRPr="008E3939" w:rsidRDefault="009C500E" w:rsidP="009C500E">
            <w:pPr>
              <w:pStyle w:val="AtableBullets"/>
              <w:widowControl/>
              <w:numPr>
                <w:ilvl w:val="0"/>
                <w:numId w:val="1"/>
              </w:numPr>
              <w:tabs>
                <w:tab w:val="num" w:pos="317"/>
              </w:tabs>
              <w:rPr>
                <w:b/>
                <w:bCs/>
              </w:rPr>
            </w:pPr>
            <w:r w:rsidRPr="008E3939">
              <w:t>Zrozumiteľnosť, úplnosť</w:t>
            </w:r>
            <w:r w:rsidR="008E3939">
              <w:t xml:space="preserve"> a </w:t>
            </w:r>
            <w:r w:rsidRPr="008E3939">
              <w:t>kvalita všetkých fáz projektu (plánovanie, príprava, realizácia, hodnotenie</w:t>
            </w:r>
            <w:r w:rsidR="008E3939">
              <w:t xml:space="preserve"> a </w:t>
            </w:r>
            <w:r w:rsidRPr="008E3939">
              <w:t>šírenie výsledkov).</w:t>
            </w:r>
          </w:p>
          <w:p w14:paraId="5B0FDFD7" w14:textId="6CE83299" w:rsidR="008E3939" w:rsidRDefault="009C500E" w:rsidP="009C500E">
            <w:pPr>
              <w:pStyle w:val="AtableBullets"/>
              <w:widowControl/>
              <w:numPr>
                <w:ilvl w:val="0"/>
                <w:numId w:val="1"/>
              </w:numPr>
              <w:tabs>
                <w:tab w:val="num" w:pos="317"/>
              </w:tabs>
            </w:pPr>
            <w:r w:rsidRPr="008E3939">
              <w:t>Rozsah,</w:t>
            </w:r>
            <w:r w:rsidR="008E3939">
              <w:t xml:space="preserve"> v </w:t>
            </w:r>
            <w:r w:rsidRPr="008E3939">
              <w:t>akom sa premýšľa</w:t>
            </w:r>
            <w:r w:rsidR="008E3939">
              <w:t xml:space="preserve"> o </w:t>
            </w:r>
            <w:r w:rsidRPr="008E3939">
              <w:t>vzdelávacom procese</w:t>
            </w:r>
            <w:r w:rsidR="008E3939">
              <w:t xml:space="preserve"> a </w:t>
            </w:r>
            <w:r w:rsidRPr="008E3939">
              <w:t>vzdelávacích výstupoch</w:t>
            </w:r>
            <w:r w:rsidR="008E3939">
              <w:t xml:space="preserve"> v </w:t>
            </w:r>
            <w:r w:rsidRPr="008E3939">
              <w:t>projekte</w:t>
            </w:r>
            <w:r w:rsidR="008E3939">
              <w:t xml:space="preserve"> a v </w:t>
            </w:r>
            <w:r w:rsidRPr="008E3939">
              <w:t>akom sa identifikujú</w:t>
            </w:r>
            <w:r w:rsidR="008E3939">
              <w:t xml:space="preserve"> a </w:t>
            </w:r>
            <w:r w:rsidRPr="008E3939">
              <w:t xml:space="preserve">dokumentujú, najmä prostredníctvom nástroja </w:t>
            </w:r>
            <w:proofErr w:type="spellStart"/>
            <w:r w:rsidRPr="008E3939">
              <w:t>Youthpass</w:t>
            </w:r>
            <w:proofErr w:type="spellEnd"/>
            <w:r w:rsidR="008E3939">
              <w:t>.</w:t>
            </w:r>
          </w:p>
          <w:p w14:paraId="39092D63" w14:textId="28E8D985" w:rsidR="009C500E" w:rsidRPr="008E3939" w:rsidRDefault="009C500E" w:rsidP="009C500E">
            <w:pPr>
              <w:pStyle w:val="AtableBullets"/>
              <w:widowControl/>
              <w:numPr>
                <w:ilvl w:val="0"/>
                <w:numId w:val="1"/>
              </w:numPr>
              <w:tabs>
                <w:tab w:val="num" w:pos="317"/>
              </w:tabs>
            </w:pPr>
            <w:r w:rsidRPr="008E3939">
              <w:t>Rozsah,</w:t>
            </w:r>
            <w:r w:rsidR="008E3939">
              <w:t xml:space="preserve"> v </w:t>
            </w:r>
            <w:r w:rsidRPr="008E3939">
              <w:t>akom sú do projektu začlenené udržateľné postupy šetrné</w:t>
            </w:r>
            <w:r w:rsidR="008E3939">
              <w:t xml:space="preserve"> k </w:t>
            </w:r>
            <w:r w:rsidRPr="008E3939">
              <w:t>životnému prostrediu, prístupné</w:t>
            </w:r>
            <w:r w:rsidR="008E3939">
              <w:t xml:space="preserve"> a </w:t>
            </w:r>
            <w:r w:rsidRPr="008E3939">
              <w:t>inkluzívne aktivity, ako aj rozsah,</w:t>
            </w:r>
            <w:r w:rsidR="008E3939">
              <w:t xml:space="preserve"> v </w:t>
            </w:r>
            <w:r w:rsidRPr="008E3939">
              <w:t>akom sa využívajú digitálne nástroje</w:t>
            </w:r>
            <w:r w:rsidR="008E3939">
              <w:t xml:space="preserve"> a </w:t>
            </w:r>
            <w:r w:rsidRPr="008E3939">
              <w:t>metódy na doplnenie</w:t>
            </w:r>
            <w:r w:rsidR="008E3939">
              <w:t xml:space="preserve"> a </w:t>
            </w:r>
            <w:r w:rsidRPr="008E3939">
              <w:t xml:space="preserve">zlepšenie aktivít. </w:t>
            </w:r>
          </w:p>
        </w:tc>
      </w:tr>
      <w:tr w:rsidR="009C500E" w:rsidRPr="008E3939" w14:paraId="2AA6B888" w14:textId="77777777" w:rsidTr="009E4A83">
        <w:trPr>
          <w:cantSplit/>
        </w:trPr>
        <w:tc>
          <w:tcPr>
            <w:tcW w:w="898" w:type="pct"/>
            <w:tcBorders>
              <w:top w:val="dashed" w:sz="4" w:space="0" w:color="auto"/>
              <w:right w:val="single" w:sz="12" w:space="0" w:color="auto"/>
            </w:tcBorders>
            <w:shd w:val="clear" w:color="auto" w:fill="FFFFFF" w:themeFill="background1"/>
            <w:vAlign w:val="center"/>
          </w:tcPr>
          <w:p w14:paraId="2F8DD06F" w14:textId="77777777" w:rsidR="009C500E" w:rsidRPr="008E3939" w:rsidRDefault="009C500E">
            <w:pPr>
              <w:rPr>
                <w:rFonts w:asciiTheme="minorHAnsi" w:hAnsiTheme="minorHAnsi" w:cstheme="minorBidi"/>
                <w:b/>
                <w:bCs/>
                <w:sz w:val="18"/>
                <w:szCs w:val="18"/>
              </w:rPr>
            </w:pPr>
            <w:r w:rsidRPr="008E3939">
              <w:rPr>
                <w:rFonts w:asciiTheme="minorHAnsi" w:hAnsiTheme="minorHAnsi"/>
                <w:b/>
                <w:sz w:val="18"/>
              </w:rPr>
              <w:t>Kvalita riadenia projektu</w:t>
            </w:r>
          </w:p>
          <w:p w14:paraId="6E8206D7" w14:textId="77777777" w:rsidR="009C500E" w:rsidRPr="008E3939" w:rsidRDefault="009C500E" w:rsidP="00231E15">
            <w:pPr>
              <w:rPr>
                <w:rFonts w:asciiTheme="minorHAnsi" w:hAnsiTheme="minorHAnsi" w:cstheme="minorHAnsi"/>
                <w:b/>
                <w:sz w:val="18"/>
                <w:szCs w:val="18"/>
              </w:rPr>
            </w:pPr>
          </w:p>
          <w:p w14:paraId="0D4D621D" w14:textId="77777777" w:rsidR="009C500E" w:rsidRPr="008E3939" w:rsidRDefault="009C500E">
            <w:pPr>
              <w:rPr>
                <w:rFonts w:asciiTheme="minorHAnsi" w:hAnsiTheme="minorHAnsi" w:cstheme="minorBidi"/>
                <w:i/>
                <w:iCs/>
                <w:sz w:val="18"/>
                <w:szCs w:val="18"/>
              </w:rPr>
            </w:pPr>
            <w:r w:rsidRPr="008E3939">
              <w:rPr>
                <w:rFonts w:asciiTheme="minorHAnsi" w:hAnsiTheme="minorHAnsi"/>
                <w:i/>
                <w:sz w:val="18"/>
              </w:rPr>
              <w:t>(najviac 20 bodov)</w:t>
            </w:r>
          </w:p>
        </w:tc>
        <w:tc>
          <w:tcPr>
            <w:tcW w:w="4102" w:type="pct"/>
            <w:tcBorders>
              <w:top w:val="dashed" w:sz="4" w:space="0" w:color="auto"/>
              <w:left w:val="single" w:sz="12" w:space="0" w:color="auto"/>
            </w:tcBorders>
            <w:shd w:val="clear" w:color="auto" w:fill="FFFFFF" w:themeFill="background1"/>
          </w:tcPr>
          <w:p w14:paraId="6CB9BDB0" w14:textId="411A9710" w:rsidR="009C500E" w:rsidRPr="008E3939" w:rsidRDefault="009C500E" w:rsidP="009C500E">
            <w:pPr>
              <w:pStyle w:val="AtableBullets"/>
              <w:widowControl/>
              <w:numPr>
                <w:ilvl w:val="0"/>
                <w:numId w:val="1"/>
              </w:numPr>
              <w:tabs>
                <w:tab w:val="num" w:pos="317"/>
              </w:tabs>
              <w:spacing w:before="60"/>
              <w:ind w:left="782" w:hanging="357"/>
              <w:rPr>
                <w:b/>
                <w:bCs/>
              </w:rPr>
            </w:pPr>
            <w:r w:rsidRPr="008E3939">
              <w:t>Praktické opatrenia, riadenie, spolupráca</w:t>
            </w:r>
            <w:r w:rsidR="008E3939">
              <w:t xml:space="preserve"> a </w:t>
            </w:r>
            <w:r w:rsidRPr="008E3939">
              <w:t>komunikácia medzi členmi skupiny.</w:t>
            </w:r>
          </w:p>
          <w:p w14:paraId="2CAEE9E5" w14:textId="77777777" w:rsidR="009C500E" w:rsidRPr="008E3939" w:rsidRDefault="009C500E" w:rsidP="009C500E">
            <w:pPr>
              <w:pStyle w:val="AtableBullets"/>
              <w:widowControl/>
              <w:numPr>
                <w:ilvl w:val="0"/>
                <w:numId w:val="1"/>
              </w:numPr>
              <w:tabs>
                <w:tab w:val="num" w:pos="317"/>
              </w:tabs>
              <w:rPr>
                <w:b/>
                <w:bCs/>
              </w:rPr>
            </w:pPr>
            <w:r w:rsidRPr="008E3939">
              <w:t>Opatrenia na vyhodnotenie výsledkov projektu.</w:t>
            </w:r>
          </w:p>
          <w:p w14:paraId="4D4FD1D4" w14:textId="77777777" w:rsidR="009C500E" w:rsidRPr="008E3939" w:rsidRDefault="009C500E" w:rsidP="009C500E">
            <w:pPr>
              <w:pStyle w:val="AtableBullets"/>
              <w:widowControl/>
              <w:numPr>
                <w:ilvl w:val="0"/>
                <w:numId w:val="1"/>
              </w:numPr>
              <w:tabs>
                <w:tab w:val="num" w:pos="317"/>
              </w:tabs>
              <w:rPr>
                <w:b/>
                <w:bCs/>
              </w:rPr>
            </w:pPr>
            <w:r w:rsidRPr="008E3939">
              <w:t>Opatrenia na zviditeľnenie projektu pre ostatných, ktorí nie sú do projektu zapojení.</w:t>
            </w:r>
          </w:p>
          <w:p w14:paraId="0A31917A" w14:textId="77777777" w:rsidR="009C500E" w:rsidRPr="008E3939" w:rsidRDefault="009C500E" w:rsidP="009C500E">
            <w:pPr>
              <w:pStyle w:val="AtableBullets"/>
              <w:widowControl/>
              <w:numPr>
                <w:ilvl w:val="0"/>
                <w:numId w:val="1"/>
              </w:numPr>
              <w:tabs>
                <w:tab w:val="num" w:pos="317"/>
              </w:tabs>
              <w:rPr>
                <w:b/>
                <w:bCs/>
              </w:rPr>
            </w:pPr>
            <w:r w:rsidRPr="008E3939">
              <w:t>Opatrenia na šírenie výsledkov projektu.</w:t>
            </w:r>
          </w:p>
        </w:tc>
      </w:tr>
    </w:tbl>
    <w:p w14:paraId="5902109F" w14:textId="77777777" w:rsidR="009C500E" w:rsidRPr="008E3939" w:rsidRDefault="009C500E" w:rsidP="009C500E">
      <w:pPr>
        <w:pStyle w:val="guide-normal0"/>
        <w:sectPr w:rsidR="009C500E" w:rsidRPr="008E3939" w:rsidSect="001A6EE5">
          <w:headerReference w:type="even" r:id="rId64"/>
          <w:headerReference w:type="default" r:id="rId65"/>
          <w:headerReference w:type="first" r:id="rId66"/>
          <w:type w:val="continuous"/>
          <w:pgSz w:w="11906" w:h="16838" w:code="9"/>
          <w:pgMar w:top="1418" w:right="1418" w:bottom="1134" w:left="1418" w:header="283" w:footer="580" w:gutter="0"/>
          <w:cols w:space="708"/>
          <w:docGrid w:linePitch="360"/>
        </w:sectPr>
      </w:pPr>
    </w:p>
    <w:p w14:paraId="3F448E16" w14:textId="1834EF12" w:rsidR="009C500E" w:rsidRPr="008E3939" w:rsidRDefault="009C500E" w:rsidP="00892965">
      <w:pPr>
        <w:pStyle w:val="Heading2"/>
      </w:pPr>
      <w:bookmarkStart w:id="868" w:name="_Toc519690013"/>
      <w:bookmarkStart w:id="869" w:name="_Toc63429876"/>
      <w:bookmarkStart w:id="870" w:name="_Toc63694267"/>
      <w:bookmarkStart w:id="871" w:name="_Toc73699874"/>
      <w:bookmarkStart w:id="872" w:name="_Toc78551707"/>
      <w:bookmarkStart w:id="873" w:name="_Toc140237074"/>
      <w:bookmarkStart w:id="874" w:name="_Toc151129057"/>
      <w:r w:rsidRPr="008E3939">
        <w:lastRenderedPageBreak/>
        <w:t>Aké sú oprávnené náklady</w:t>
      </w:r>
      <w:r w:rsidR="008E3939">
        <w:t xml:space="preserve"> a </w:t>
      </w:r>
      <w:r w:rsidRPr="008E3939">
        <w:t>platné pravidlá financovania?</w:t>
      </w:r>
      <w:bookmarkEnd w:id="868"/>
      <w:bookmarkEnd w:id="869"/>
      <w:bookmarkEnd w:id="870"/>
      <w:bookmarkEnd w:id="871"/>
      <w:bookmarkEnd w:id="872"/>
      <w:bookmarkEnd w:id="873"/>
      <w:bookmarkEnd w:id="874"/>
      <w:r w:rsidRPr="008E393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392"/>
        <w:gridCol w:w="3277"/>
        <w:gridCol w:w="1441"/>
        <w:gridCol w:w="3938"/>
        <w:gridCol w:w="3946"/>
      </w:tblGrid>
      <w:tr w:rsidR="009C500E" w:rsidRPr="008E3939" w14:paraId="6C8ED3FD" w14:textId="77777777" w:rsidTr="009E4A83">
        <w:tc>
          <w:tcPr>
            <w:tcW w:w="1668" w:type="pct"/>
            <w:gridSpan w:val="2"/>
            <w:shd w:val="clear" w:color="auto" w:fill="auto"/>
            <w:vAlign w:val="center"/>
          </w:tcPr>
          <w:p w14:paraId="440BB22A" w14:textId="77777777" w:rsidR="009C500E" w:rsidRPr="008E3939" w:rsidRDefault="009C500E" w:rsidP="00231E15">
            <w:pPr>
              <w:jc w:val="center"/>
              <w:rPr>
                <w:rFonts w:ascii="Calibri" w:hAnsi="Calibri"/>
                <w:snapToGrid w:val="0"/>
                <w:sz w:val="18"/>
                <w:szCs w:val="18"/>
              </w:rPr>
            </w:pPr>
            <w:r w:rsidRPr="008E3939">
              <w:rPr>
                <w:rFonts w:ascii="Calibri" w:hAnsi="Calibri"/>
                <w:b/>
                <w:snapToGrid w:val="0"/>
                <w:sz w:val="18"/>
              </w:rPr>
              <w:t>Oprávnené náklady</w:t>
            </w:r>
          </w:p>
        </w:tc>
        <w:tc>
          <w:tcPr>
            <w:tcW w:w="515" w:type="pct"/>
            <w:tcBorders>
              <w:bottom w:val="single" w:sz="4" w:space="0" w:color="auto"/>
            </w:tcBorders>
            <w:shd w:val="clear" w:color="auto" w:fill="auto"/>
            <w:vAlign w:val="center"/>
          </w:tcPr>
          <w:p w14:paraId="0FBEDCBD" w14:textId="77777777" w:rsidR="009C500E" w:rsidRPr="008E3939" w:rsidRDefault="009C500E" w:rsidP="00231E15">
            <w:pPr>
              <w:ind w:left="33"/>
              <w:jc w:val="center"/>
              <w:rPr>
                <w:rFonts w:ascii="Calibri" w:hAnsi="Calibri"/>
                <w:snapToGrid w:val="0"/>
                <w:sz w:val="18"/>
                <w:szCs w:val="18"/>
              </w:rPr>
            </w:pPr>
            <w:r w:rsidRPr="008E3939">
              <w:rPr>
                <w:rFonts w:ascii="Calibri" w:hAnsi="Calibri"/>
                <w:b/>
                <w:snapToGrid w:val="0"/>
                <w:sz w:val="18"/>
              </w:rPr>
              <w:t>Mechanizmus financovania</w:t>
            </w:r>
          </w:p>
        </w:tc>
        <w:tc>
          <w:tcPr>
            <w:tcW w:w="1407" w:type="pct"/>
            <w:tcBorders>
              <w:bottom w:val="single" w:sz="4" w:space="0" w:color="auto"/>
            </w:tcBorders>
            <w:shd w:val="clear" w:color="auto" w:fill="auto"/>
            <w:vAlign w:val="center"/>
          </w:tcPr>
          <w:p w14:paraId="2826EC38" w14:textId="77777777" w:rsidR="009C500E" w:rsidRPr="008E3939" w:rsidRDefault="009C500E" w:rsidP="00231E15">
            <w:pPr>
              <w:ind w:left="34"/>
              <w:jc w:val="center"/>
              <w:rPr>
                <w:rFonts w:ascii="Calibri" w:hAnsi="Calibri"/>
                <w:snapToGrid w:val="0"/>
                <w:sz w:val="18"/>
                <w:szCs w:val="18"/>
              </w:rPr>
            </w:pPr>
            <w:r w:rsidRPr="008E3939">
              <w:rPr>
                <w:rFonts w:ascii="Calibri" w:hAnsi="Calibri"/>
                <w:b/>
                <w:snapToGrid w:val="0"/>
                <w:sz w:val="18"/>
              </w:rPr>
              <w:t>Suma</w:t>
            </w:r>
          </w:p>
        </w:tc>
        <w:tc>
          <w:tcPr>
            <w:tcW w:w="1410" w:type="pct"/>
            <w:tcBorders>
              <w:bottom w:val="single" w:sz="4" w:space="0" w:color="auto"/>
            </w:tcBorders>
            <w:shd w:val="clear" w:color="auto" w:fill="auto"/>
            <w:vAlign w:val="center"/>
          </w:tcPr>
          <w:p w14:paraId="7840E49A" w14:textId="77777777" w:rsidR="009C500E" w:rsidRPr="008E3939" w:rsidRDefault="009C500E" w:rsidP="00231E15">
            <w:pPr>
              <w:ind w:left="34"/>
              <w:jc w:val="center"/>
              <w:rPr>
                <w:rFonts w:ascii="Calibri" w:hAnsi="Calibri"/>
                <w:snapToGrid w:val="0"/>
                <w:sz w:val="18"/>
                <w:szCs w:val="18"/>
              </w:rPr>
            </w:pPr>
            <w:r w:rsidRPr="008E3939">
              <w:rPr>
                <w:rFonts w:ascii="Calibri" w:hAnsi="Calibri"/>
                <w:b/>
                <w:snapToGrid w:val="0"/>
                <w:sz w:val="18"/>
              </w:rPr>
              <w:t>Pravidlo pridelenia</w:t>
            </w:r>
          </w:p>
        </w:tc>
      </w:tr>
      <w:tr w:rsidR="009C500E" w:rsidRPr="008E3939" w14:paraId="08C40798" w14:textId="77777777" w:rsidTr="009E4A83">
        <w:trPr>
          <w:trHeight w:val="1327"/>
        </w:trPr>
        <w:tc>
          <w:tcPr>
            <w:tcW w:w="497" w:type="pct"/>
            <w:tcBorders>
              <w:left w:val="single" w:sz="4" w:space="0" w:color="auto"/>
              <w:bottom w:val="dashed" w:sz="4" w:space="0" w:color="auto"/>
              <w:right w:val="single" w:sz="12" w:space="0" w:color="auto"/>
            </w:tcBorders>
            <w:vAlign w:val="center"/>
          </w:tcPr>
          <w:p w14:paraId="3E678E6A" w14:textId="77777777" w:rsidR="009C500E" w:rsidRPr="008E3939" w:rsidRDefault="009C500E" w:rsidP="00EE6801">
            <w:pPr>
              <w:pStyle w:val="AMainbody"/>
              <w:jc w:val="left"/>
              <w:rPr>
                <w:b/>
                <w:bCs/>
                <w:snapToGrid w:val="0"/>
              </w:rPr>
            </w:pPr>
            <w:r w:rsidRPr="008E3939">
              <w:rPr>
                <w:b/>
                <w:snapToGrid w:val="0"/>
              </w:rPr>
              <w:t>Náklady na riadenie projektu</w:t>
            </w:r>
          </w:p>
        </w:tc>
        <w:tc>
          <w:tcPr>
            <w:tcW w:w="1171" w:type="pct"/>
            <w:tcBorders>
              <w:left w:val="single" w:sz="12" w:space="0" w:color="auto"/>
              <w:bottom w:val="dashed" w:sz="4" w:space="0" w:color="auto"/>
              <w:right w:val="single" w:sz="4" w:space="0" w:color="auto"/>
            </w:tcBorders>
            <w:vAlign w:val="center"/>
          </w:tcPr>
          <w:p w14:paraId="25CF5BF1" w14:textId="74120FF1" w:rsidR="009C500E" w:rsidRPr="008E3939" w:rsidRDefault="009C500E" w:rsidP="00231E15">
            <w:pPr>
              <w:pStyle w:val="AMainbody"/>
              <w:jc w:val="left"/>
              <w:rPr>
                <w:snapToGrid w:val="0"/>
              </w:rPr>
            </w:pPr>
            <w:r w:rsidRPr="008E3939">
              <w:rPr>
                <w:snapToGrid w:val="0"/>
              </w:rPr>
              <w:t>Náklady, ktoré súvisia</w:t>
            </w:r>
            <w:r w:rsidR="008E3939">
              <w:rPr>
                <w:snapToGrid w:val="0"/>
              </w:rPr>
              <w:t xml:space="preserve"> s </w:t>
            </w:r>
            <w:r w:rsidRPr="008E3939">
              <w:rPr>
                <w:snapToGrid w:val="0"/>
              </w:rPr>
              <w:t>riadením</w:t>
            </w:r>
            <w:r w:rsidR="008E3939">
              <w:rPr>
                <w:snapToGrid w:val="0"/>
              </w:rPr>
              <w:t xml:space="preserve"> a </w:t>
            </w:r>
            <w:r w:rsidRPr="008E3939">
              <w:rPr>
                <w:snapToGrid w:val="0"/>
              </w:rPr>
              <w:t>realizáciou projektu (napr. náklady na prípravu</w:t>
            </w:r>
            <w:r w:rsidR="008E3939">
              <w:rPr>
                <w:snapToGrid w:val="0"/>
              </w:rPr>
              <w:t xml:space="preserve"> a </w:t>
            </w:r>
            <w:r w:rsidRPr="008E3939">
              <w:rPr>
                <w:snapToGrid w:val="0"/>
              </w:rPr>
              <w:t>vykonávanie aktivít, hodnotenie, šírenie</w:t>
            </w:r>
            <w:r w:rsidR="008E3939">
              <w:rPr>
                <w:snapToGrid w:val="0"/>
              </w:rPr>
              <w:t xml:space="preserve"> a </w:t>
            </w:r>
            <w:r w:rsidRPr="008E3939">
              <w:rPr>
                <w:snapToGrid w:val="0"/>
              </w:rPr>
              <w:t xml:space="preserve">následné aktivity). </w:t>
            </w:r>
          </w:p>
        </w:tc>
        <w:tc>
          <w:tcPr>
            <w:tcW w:w="515" w:type="pct"/>
            <w:tcBorders>
              <w:left w:val="single" w:sz="4" w:space="0" w:color="auto"/>
              <w:bottom w:val="dashed" w:sz="4" w:space="0" w:color="auto"/>
              <w:right w:val="single" w:sz="4" w:space="0" w:color="auto"/>
            </w:tcBorders>
            <w:vAlign w:val="center"/>
          </w:tcPr>
          <w:p w14:paraId="1F06E174" w14:textId="77777777" w:rsidR="009C500E" w:rsidRPr="008E3939" w:rsidRDefault="009C500E" w:rsidP="00EE6801">
            <w:pPr>
              <w:pStyle w:val="AMainbody"/>
              <w:jc w:val="left"/>
              <w:rPr>
                <w:snapToGrid w:val="0"/>
              </w:rPr>
            </w:pPr>
            <w:r w:rsidRPr="008E3939">
              <w:rPr>
                <w:snapToGrid w:val="0"/>
              </w:rPr>
              <w:t>Príspevok na základe jednotkových nákladov</w:t>
            </w:r>
          </w:p>
        </w:tc>
        <w:tc>
          <w:tcPr>
            <w:tcW w:w="1407" w:type="pct"/>
            <w:tcBorders>
              <w:top w:val="single" w:sz="4" w:space="0" w:color="auto"/>
              <w:left w:val="single" w:sz="4" w:space="0" w:color="auto"/>
              <w:bottom w:val="dashed" w:sz="4" w:space="0" w:color="auto"/>
              <w:right w:val="single" w:sz="4" w:space="0" w:color="auto"/>
            </w:tcBorders>
            <w:vAlign w:val="center"/>
          </w:tcPr>
          <w:p w14:paraId="6603DBC1" w14:textId="226E3089" w:rsidR="009C500E" w:rsidRPr="008E3939" w:rsidRDefault="00F57D3E" w:rsidP="00231E15">
            <w:pPr>
              <w:pStyle w:val="AMainbody"/>
              <w:rPr>
                <w:snapToGrid w:val="0"/>
              </w:rPr>
            </w:pPr>
            <w:r w:rsidRPr="008E3939">
              <w:rPr>
                <w:snapToGrid w:val="0"/>
              </w:rPr>
              <w:t>630 EUR mesačne</w:t>
            </w:r>
          </w:p>
        </w:tc>
        <w:tc>
          <w:tcPr>
            <w:tcW w:w="1410" w:type="pct"/>
            <w:tcBorders>
              <w:left w:val="single" w:sz="4" w:space="0" w:color="auto"/>
              <w:bottom w:val="dashed" w:sz="4" w:space="0" w:color="auto"/>
              <w:right w:val="single" w:sz="4" w:space="0" w:color="auto"/>
            </w:tcBorders>
            <w:vAlign w:val="center"/>
          </w:tcPr>
          <w:p w14:paraId="3D12794B" w14:textId="77777777" w:rsidR="009C500E" w:rsidRPr="008E3939" w:rsidRDefault="009C500E" w:rsidP="00231E15">
            <w:pPr>
              <w:pStyle w:val="AMainbody"/>
              <w:jc w:val="left"/>
              <w:rPr>
                <w:snapToGrid w:val="0"/>
              </w:rPr>
            </w:pPr>
            <w:r w:rsidRPr="008E3939">
              <w:rPr>
                <w:snapToGrid w:val="0"/>
              </w:rPr>
              <w:t xml:space="preserve">Na základe trvania </w:t>
            </w:r>
            <w:proofErr w:type="spellStart"/>
            <w:r w:rsidRPr="008E3939">
              <w:rPr>
                <w:snapToGrid w:val="0"/>
              </w:rPr>
              <w:t>solidaritného</w:t>
            </w:r>
            <w:proofErr w:type="spellEnd"/>
            <w:r w:rsidRPr="008E3939">
              <w:rPr>
                <w:snapToGrid w:val="0"/>
              </w:rPr>
              <w:t xml:space="preserve"> projektu</w:t>
            </w:r>
            <w:r w:rsidRPr="008E3939">
              <w:t xml:space="preserve">. </w:t>
            </w:r>
          </w:p>
        </w:tc>
      </w:tr>
      <w:tr w:rsidR="009C500E" w:rsidRPr="008E3939" w14:paraId="7752C591" w14:textId="77777777" w:rsidTr="009E4A83">
        <w:trPr>
          <w:cantSplit/>
          <w:trHeight w:val="1785"/>
        </w:trPr>
        <w:tc>
          <w:tcPr>
            <w:tcW w:w="497" w:type="pct"/>
            <w:tcBorders>
              <w:top w:val="dashed" w:sz="4" w:space="0" w:color="auto"/>
              <w:left w:val="single" w:sz="4" w:space="0" w:color="auto"/>
              <w:bottom w:val="dashed" w:sz="4" w:space="0" w:color="auto"/>
              <w:right w:val="single" w:sz="12" w:space="0" w:color="auto"/>
            </w:tcBorders>
            <w:vAlign w:val="center"/>
          </w:tcPr>
          <w:p w14:paraId="6364016C" w14:textId="77777777" w:rsidR="009C500E" w:rsidRPr="008E3939" w:rsidRDefault="009C500E" w:rsidP="00EE6801">
            <w:pPr>
              <w:pStyle w:val="AMainbody"/>
              <w:jc w:val="left"/>
              <w:rPr>
                <w:b/>
                <w:bCs/>
                <w:snapToGrid w:val="0"/>
              </w:rPr>
            </w:pPr>
            <w:r w:rsidRPr="008E3939">
              <w:rPr>
                <w:b/>
                <w:snapToGrid w:val="0"/>
              </w:rPr>
              <w:t>Náklady na koučing</w:t>
            </w:r>
          </w:p>
        </w:tc>
        <w:tc>
          <w:tcPr>
            <w:tcW w:w="1171" w:type="pct"/>
            <w:tcBorders>
              <w:top w:val="dashed" w:sz="4" w:space="0" w:color="auto"/>
              <w:left w:val="single" w:sz="12" w:space="0" w:color="auto"/>
              <w:bottom w:val="dashed" w:sz="4" w:space="0" w:color="auto"/>
              <w:right w:val="single" w:sz="4" w:space="0" w:color="auto"/>
            </w:tcBorders>
            <w:vAlign w:val="center"/>
          </w:tcPr>
          <w:p w14:paraId="0E9776B6" w14:textId="77777777" w:rsidR="009C500E" w:rsidRPr="008E3939" w:rsidRDefault="009C500E" w:rsidP="00231E15">
            <w:pPr>
              <w:pStyle w:val="AMainbody"/>
              <w:rPr>
                <w:snapToGrid w:val="0"/>
              </w:rPr>
            </w:pPr>
            <w:r w:rsidRPr="008E3939">
              <w:rPr>
                <w:snapToGrid w:val="0"/>
              </w:rPr>
              <w:t xml:space="preserve">Náklady, ktoré súvisia so zapojením kouča do projektu. </w:t>
            </w:r>
          </w:p>
        </w:tc>
        <w:tc>
          <w:tcPr>
            <w:tcW w:w="515" w:type="pct"/>
            <w:tcBorders>
              <w:top w:val="dashed" w:sz="4" w:space="0" w:color="auto"/>
              <w:left w:val="single" w:sz="4" w:space="0" w:color="auto"/>
              <w:bottom w:val="dashed" w:sz="4" w:space="0" w:color="auto"/>
              <w:right w:val="single" w:sz="4" w:space="0" w:color="auto"/>
            </w:tcBorders>
            <w:vAlign w:val="center"/>
          </w:tcPr>
          <w:p w14:paraId="63B1DBDD" w14:textId="77777777" w:rsidR="009C500E" w:rsidRPr="008E3939" w:rsidRDefault="009C500E" w:rsidP="00EE6801">
            <w:pPr>
              <w:pStyle w:val="AMainbody"/>
              <w:jc w:val="left"/>
              <w:rPr>
                <w:snapToGrid w:val="0"/>
              </w:rPr>
            </w:pPr>
            <w:r w:rsidRPr="008E3939">
              <w:rPr>
                <w:snapToGrid w:val="0"/>
              </w:rPr>
              <w:t xml:space="preserve">Príspevok na základe jednotkových nákladov </w:t>
            </w:r>
          </w:p>
        </w:tc>
        <w:tc>
          <w:tcPr>
            <w:tcW w:w="1407" w:type="pct"/>
            <w:tcBorders>
              <w:top w:val="dashed" w:sz="4" w:space="0" w:color="auto"/>
              <w:left w:val="single" w:sz="4" w:space="0" w:color="auto"/>
              <w:bottom w:val="dashed" w:sz="4" w:space="0" w:color="auto"/>
              <w:right w:val="single" w:sz="4" w:space="0" w:color="auto"/>
            </w:tcBorders>
            <w:vAlign w:val="center"/>
          </w:tcPr>
          <w:p w14:paraId="44E1660F" w14:textId="77777777" w:rsidR="008E3939" w:rsidRDefault="009C500E" w:rsidP="00231E15">
            <w:pPr>
              <w:pStyle w:val="AMainbody"/>
              <w:rPr>
                <w:snapToGrid w:val="0"/>
              </w:rPr>
            </w:pPr>
            <w:r w:rsidRPr="008E3939">
              <w:rPr>
                <w:snapToGrid w:val="0"/>
                <w:bdr w:val="single" w:sz="4" w:space="0" w:color="auto"/>
              </w:rPr>
              <w:t>B1</w:t>
            </w:r>
            <w:r w:rsidRPr="008E3939">
              <w:rPr>
                <w:snapToGrid w:val="0"/>
              </w:rPr>
              <w:t xml:space="preserve"> na deň na účastníka</w:t>
            </w:r>
            <w:r w:rsidR="008E3939">
              <w:rPr>
                <w:snapToGrid w:val="0"/>
              </w:rPr>
              <w:t>.</w:t>
            </w:r>
          </w:p>
          <w:p w14:paraId="48B79EFC" w14:textId="0B0B2043" w:rsidR="009C500E" w:rsidRPr="008E3939" w:rsidRDefault="009C500E" w:rsidP="00231E15">
            <w:pPr>
              <w:pStyle w:val="AMainbody"/>
              <w:rPr>
                <w:snapToGrid w:val="0"/>
              </w:rPr>
            </w:pPr>
            <w:r w:rsidRPr="008E3939">
              <w:rPr>
                <w:snapToGrid w:val="0"/>
              </w:rPr>
              <w:t>Maximálne 12 dní</w:t>
            </w:r>
            <w:r w:rsidRPr="008E3939">
              <w:t>.</w:t>
            </w:r>
          </w:p>
        </w:tc>
        <w:tc>
          <w:tcPr>
            <w:tcW w:w="1410" w:type="pct"/>
            <w:tcBorders>
              <w:top w:val="dashed" w:sz="4" w:space="0" w:color="auto"/>
              <w:left w:val="single" w:sz="4" w:space="0" w:color="auto"/>
              <w:bottom w:val="dashed" w:sz="4" w:space="0" w:color="auto"/>
              <w:right w:val="single" w:sz="4" w:space="0" w:color="auto"/>
            </w:tcBorders>
            <w:vAlign w:val="center"/>
          </w:tcPr>
          <w:p w14:paraId="433B02F2" w14:textId="6C2EA946" w:rsidR="008E3939" w:rsidRDefault="009C500E" w:rsidP="00231E15">
            <w:pPr>
              <w:pStyle w:val="AMainbody"/>
              <w:jc w:val="left"/>
              <w:rPr>
                <w:snapToGrid w:val="0"/>
              </w:rPr>
            </w:pPr>
            <w:r w:rsidRPr="008E3939">
              <w:rPr>
                <w:snapToGrid w:val="0"/>
              </w:rPr>
              <w:t>Na základe krajiny žiadateľa</w:t>
            </w:r>
            <w:r w:rsidR="008E3939">
              <w:rPr>
                <w:snapToGrid w:val="0"/>
              </w:rPr>
              <w:t xml:space="preserve"> a </w:t>
            </w:r>
            <w:r w:rsidRPr="008E3939">
              <w:rPr>
                <w:snapToGrid w:val="0"/>
              </w:rPr>
              <w:t>počtu pracovných dní</w:t>
            </w:r>
            <w:r w:rsidR="008E3939">
              <w:rPr>
                <w:snapToGrid w:val="0"/>
              </w:rPr>
              <w:t>.</w:t>
            </w:r>
          </w:p>
          <w:p w14:paraId="0B136DD4" w14:textId="16151E60" w:rsidR="009C500E" w:rsidRPr="008E3939" w:rsidRDefault="009C500E" w:rsidP="00231E15">
            <w:pPr>
              <w:pStyle w:val="AMainbody"/>
              <w:jc w:val="left"/>
              <w:rPr>
                <w:snapToGrid w:val="0"/>
              </w:rPr>
            </w:pPr>
            <w:r w:rsidRPr="008E3939">
              <w:rPr>
                <w:snapToGrid w:val="0"/>
              </w:rPr>
              <w:t>Definícia pracovného dňa závisí od vnútroštátnych právnych predpisov krajiny žiadateľa.</w:t>
            </w:r>
          </w:p>
          <w:p w14:paraId="3D4BCDFF" w14:textId="77777777" w:rsidR="008E3939" w:rsidRDefault="009C500E" w:rsidP="00231E15">
            <w:pPr>
              <w:pStyle w:val="AMainbody"/>
              <w:jc w:val="left"/>
              <w:rPr>
                <w:snapToGrid w:val="0"/>
              </w:rPr>
            </w:pPr>
            <w:r w:rsidRPr="008E3939">
              <w:rPr>
                <w:snapToGrid w:val="0"/>
              </w:rPr>
              <w:t>Podmienka</w:t>
            </w:r>
            <w:r w:rsidR="008E3939">
              <w:rPr>
                <w:snapToGrid w:val="0"/>
              </w:rPr>
              <w:t>:</w:t>
            </w:r>
          </w:p>
          <w:p w14:paraId="70F35EE4" w14:textId="152DE472" w:rsidR="009C500E" w:rsidRPr="008E3939" w:rsidRDefault="009C500E" w:rsidP="00231E15">
            <w:pPr>
              <w:pStyle w:val="AMainbody"/>
              <w:jc w:val="left"/>
              <w:rPr>
                <w:snapToGrid w:val="0"/>
              </w:rPr>
            </w:pPr>
            <w:r w:rsidRPr="008E3939">
              <w:rPr>
                <w:snapToGrid w:val="0"/>
              </w:rPr>
              <w:t>Žiadosť</w:t>
            </w:r>
            <w:r w:rsidR="008E3939">
              <w:rPr>
                <w:snapToGrid w:val="0"/>
              </w:rPr>
              <w:t xml:space="preserve"> o </w:t>
            </w:r>
            <w:r w:rsidRPr="008E3939">
              <w:rPr>
                <w:snapToGrid w:val="0"/>
              </w:rPr>
              <w:t>finančnú podporu na úhradu nákladov na kouča sa musí zdôvodniť vo formulári žiadosti</w:t>
            </w:r>
            <w:r w:rsidRPr="008E3939">
              <w:t>.</w:t>
            </w:r>
          </w:p>
          <w:p w14:paraId="438C457E" w14:textId="52182917" w:rsidR="009C500E" w:rsidRPr="008E3939" w:rsidRDefault="009C500E" w:rsidP="00231E15">
            <w:pPr>
              <w:pStyle w:val="AMainbody"/>
              <w:jc w:val="left"/>
              <w:rPr>
                <w:snapToGrid w:val="0"/>
              </w:rPr>
            </w:pPr>
            <w:r w:rsidRPr="008E3939">
              <w:rPr>
                <w:snapToGrid w:val="0"/>
              </w:rPr>
              <w:t>Trvanie koučingu nesúvisí</w:t>
            </w:r>
            <w:r w:rsidR="008E3939">
              <w:rPr>
                <w:snapToGrid w:val="0"/>
              </w:rPr>
              <w:t xml:space="preserve"> s </w:t>
            </w:r>
            <w:r w:rsidRPr="008E3939">
              <w:rPr>
                <w:snapToGrid w:val="0"/>
              </w:rPr>
              <w:t>dĺžkou trvania projektu.</w:t>
            </w:r>
          </w:p>
        </w:tc>
      </w:tr>
      <w:tr w:rsidR="009C500E" w:rsidRPr="008E3939" w14:paraId="1A600A3E" w14:textId="77777777" w:rsidTr="009E4A83">
        <w:trPr>
          <w:cantSplit/>
          <w:trHeight w:val="720"/>
        </w:trPr>
        <w:tc>
          <w:tcPr>
            <w:tcW w:w="497" w:type="pct"/>
            <w:tcBorders>
              <w:top w:val="dashed" w:sz="4" w:space="0" w:color="auto"/>
              <w:left w:val="single" w:sz="4" w:space="0" w:color="auto"/>
              <w:bottom w:val="single" w:sz="4" w:space="0" w:color="auto"/>
              <w:right w:val="single" w:sz="12" w:space="0" w:color="auto"/>
            </w:tcBorders>
            <w:vAlign w:val="center"/>
          </w:tcPr>
          <w:p w14:paraId="3D7240DD" w14:textId="77777777" w:rsidR="009C500E" w:rsidRPr="008E3939" w:rsidRDefault="009C500E" w:rsidP="00231E15">
            <w:pPr>
              <w:pStyle w:val="AMainbody"/>
              <w:rPr>
                <w:b/>
                <w:bCs/>
                <w:snapToGrid w:val="0"/>
              </w:rPr>
            </w:pPr>
            <w:r w:rsidRPr="008E3939">
              <w:rPr>
                <w:b/>
                <w:snapToGrid w:val="0"/>
              </w:rPr>
              <w:t>Mimoriadne náklady</w:t>
            </w:r>
          </w:p>
        </w:tc>
        <w:tc>
          <w:tcPr>
            <w:tcW w:w="1171" w:type="pct"/>
            <w:tcBorders>
              <w:top w:val="dashed" w:sz="4" w:space="0" w:color="auto"/>
              <w:left w:val="single" w:sz="12" w:space="0" w:color="auto"/>
              <w:bottom w:val="single" w:sz="4" w:space="0" w:color="auto"/>
              <w:right w:val="single" w:sz="4" w:space="0" w:color="auto"/>
            </w:tcBorders>
            <w:vAlign w:val="center"/>
          </w:tcPr>
          <w:p w14:paraId="632F3B6B" w14:textId="3E7F3196" w:rsidR="009C500E" w:rsidRPr="008E3939" w:rsidRDefault="009C500E" w:rsidP="00231E15">
            <w:pPr>
              <w:pStyle w:val="AMainbody"/>
              <w:rPr>
                <w:snapToGrid w:val="0"/>
              </w:rPr>
            </w:pPr>
            <w:r w:rsidRPr="008E3939">
              <w:rPr>
                <w:snapToGrid w:val="0"/>
              </w:rPr>
              <w:t>Náklady na podporu účasti mladých ľudí</w:t>
            </w:r>
            <w:r w:rsidR="008E3939">
              <w:rPr>
                <w:snapToGrid w:val="0"/>
              </w:rPr>
              <w:t xml:space="preserve"> s </w:t>
            </w:r>
            <w:r w:rsidRPr="008E3939">
              <w:rPr>
                <w:snapToGrid w:val="0"/>
              </w:rPr>
              <w:t>nedostatkom príležitostí (členovia skupiny realizujúcej projekt)</w:t>
            </w:r>
            <w:r w:rsidRPr="008E3939">
              <w:t>.</w:t>
            </w:r>
          </w:p>
          <w:p w14:paraId="26076F9C" w14:textId="3B638338" w:rsidR="009C500E" w:rsidRPr="008E3939" w:rsidRDefault="009C500E" w:rsidP="00231E15">
            <w:pPr>
              <w:pStyle w:val="AMainbody"/>
              <w:rPr>
                <w:snapToGrid w:val="0"/>
              </w:rPr>
            </w:pPr>
            <w:r w:rsidRPr="008E3939">
              <w:rPr>
                <w:snapToGrid w:val="0"/>
              </w:rPr>
              <w:t>Náklady na podporu účasti ľudí</w:t>
            </w:r>
            <w:r w:rsidR="008E3939">
              <w:rPr>
                <w:snapToGrid w:val="0"/>
              </w:rPr>
              <w:t xml:space="preserve"> s </w:t>
            </w:r>
            <w:r w:rsidRPr="008E3939">
              <w:rPr>
                <w:snapToGrid w:val="0"/>
              </w:rPr>
              <w:t>nedostatkom príležitostí, ktorí sú cieľovou skupinou projektu</w:t>
            </w:r>
            <w:r w:rsidRPr="008E3939">
              <w:t>.</w:t>
            </w:r>
          </w:p>
          <w:p w14:paraId="06517131" w14:textId="77777777" w:rsidR="009C500E" w:rsidRPr="008E3939" w:rsidRDefault="009C500E" w:rsidP="00231E15">
            <w:pPr>
              <w:pStyle w:val="AMainbody"/>
              <w:rPr>
                <w:snapToGrid w:val="0"/>
              </w:rPr>
            </w:pPr>
          </w:p>
        </w:tc>
        <w:tc>
          <w:tcPr>
            <w:tcW w:w="515" w:type="pct"/>
            <w:tcBorders>
              <w:top w:val="dashed" w:sz="4" w:space="0" w:color="auto"/>
              <w:left w:val="single" w:sz="4" w:space="0" w:color="auto"/>
              <w:bottom w:val="single" w:sz="4" w:space="0" w:color="auto"/>
              <w:right w:val="single" w:sz="4" w:space="0" w:color="auto"/>
            </w:tcBorders>
            <w:vAlign w:val="center"/>
          </w:tcPr>
          <w:p w14:paraId="7D701D25" w14:textId="77777777" w:rsidR="009C500E" w:rsidRPr="008E3939" w:rsidRDefault="009C500E" w:rsidP="00231E15">
            <w:pPr>
              <w:pStyle w:val="AMainbody"/>
              <w:rPr>
                <w:snapToGrid w:val="0"/>
              </w:rPr>
            </w:pPr>
            <w:r w:rsidRPr="008E3939">
              <w:rPr>
                <w:snapToGrid w:val="0"/>
              </w:rPr>
              <w:t xml:space="preserve">Skutočné náklady </w:t>
            </w:r>
          </w:p>
        </w:tc>
        <w:tc>
          <w:tcPr>
            <w:tcW w:w="1407" w:type="pct"/>
            <w:tcBorders>
              <w:top w:val="dashed" w:sz="4" w:space="0" w:color="auto"/>
              <w:left w:val="single" w:sz="4" w:space="0" w:color="auto"/>
              <w:bottom w:val="single" w:sz="4" w:space="0" w:color="auto"/>
              <w:right w:val="single" w:sz="4" w:space="0" w:color="auto"/>
            </w:tcBorders>
            <w:vAlign w:val="center"/>
          </w:tcPr>
          <w:p w14:paraId="511B050F" w14:textId="77777777" w:rsidR="009C500E" w:rsidRPr="008E3939" w:rsidRDefault="009C500E" w:rsidP="00231E15">
            <w:pPr>
              <w:pStyle w:val="AMainbody"/>
              <w:jc w:val="left"/>
              <w:rPr>
                <w:snapToGrid w:val="0"/>
              </w:rPr>
            </w:pPr>
          </w:p>
          <w:p w14:paraId="149DEA97" w14:textId="7829D0A0" w:rsidR="009C500E" w:rsidRPr="008E3939" w:rsidRDefault="009C500E" w:rsidP="00231E15">
            <w:pPr>
              <w:pStyle w:val="AMainbody"/>
              <w:jc w:val="left"/>
              <w:rPr>
                <w:snapToGrid w:val="0"/>
              </w:rPr>
            </w:pPr>
            <w:r w:rsidRPr="008E3939">
              <w:rPr>
                <w:snapToGrid w:val="0"/>
              </w:rPr>
              <w:t>100</w:t>
            </w:r>
            <w:r w:rsidR="008E3939">
              <w:t> %</w:t>
            </w:r>
            <w:r w:rsidRPr="008E3939">
              <w:rPr>
                <w:snapToGrid w:val="0"/>
              </w:rPr>
              <w:t xml:space="preserve"> oprávnených nákladov</w:t>
            </w:r>
          </w:p>
          <w:p w14:paraId="093D6A0B" w14:textId="77777777" w:rsidR="009C500E" w:rsidRPr="008E3939" w:rsidRDefault="009C500E" w:rsidP="00231E15">
            <w:pPr>
              <w:pStyle w:val="AMainbody"/>
              <w:jc w:val="left"/>
              <w:rPr>
                <w:snapToGrid w:val="0"/>
              </w:rPr>
            </w:pPr>
          </w:p>
        </w:tc>
        <w:tc>
          <w:tcPr>
            <w:tcW w:w="1410" w:type="pct"/>
            <w:tcBorders>
              <w:top w:val="dashed" w:sz="4" w:space="0" w:color="auto"/>
              <w:left w:val="single" w:sz="4" w:space="0" w:color="auto"/>
              <w:bottom w:val="single" w:sz="4" w:space="0" w:color="auto"/>
              <w:right w:val="single" w:sz="4" w:space="0" w:color="auto"/>
            </w:tcBorders>
            <w:vAlign w:val="center"/>
          </w:tcPr>
          <w:p w14:paraId="1C029252" w14:textId="77777777" w:rsidR="008E3939" w:rsidRDefault="009C500E" w:rsidP="00231E15">
            <w:pPr>
              <w:pStyle w:val="AMainbody"/>
              <w:spacing w:before="60"/>
              <w:jc w:val="left"/>
              <w:rPr>
                <w:snapToGrid w:val="0"/>
              </w:rPr>
            </w:pPr>
            <w:r w:rsidRPr="008E3939">
              <w:rPr>
                <w:snapToGrid w:val="0"/>
              </w:rPr>
              <w:t>Podmienka</w:t>
            </w:r>
            <w:r w:rsidR="008E3939">
              <w:rPr>
                <w:snapToGrid w:val="0"/>
              </w:rPr>
              <w:t>:</w:t>
            </w:r>
          </w:p>
          <w:p w14:paraId="3C7BDFDB" w14:textId="2653DCFB" w:rsidR="009C500E" w:rsidRPr="008E3939" w:rsidRDefault="009C500E" w:rsidP="00231E15">
            <w:pPr>
              <w:pStyle w:val="AMainbody"/>
              <w:jc w:val="left"/>
              <w:rPr>
                <w:snapToGrid w:val="0"/>
              </w:rPr>
            </w:pPr>
            <w:r w:rsidRPr="008E3939">
              <w:rPr>
                <w:snapToGrid w:val="0"/>
              </w:rPr>
              <w:t>Žiadosť (žiadosti)</w:t>
            </w:r>
            <w:r w:rsidR="008E3939">
              <w:rPr>
                <w:snapToGrid w:val="0"/>
              </w:rPr>
              <w:t xml:space="preserve"> o </w:t>
            </w:r>
            <w:r w:rsidRPr="008E3939">
              <w:rPr>
                <w:snapToGrid w:val="0"/>
              </w:rPr>
              <w:t>finančnú podporu na úhradu mimoriadnych nákladov musí(-</w:t>
            </w:r>
            <w:proofErr w:type="spellStart"/>
            <w:r w:rsidRPr="008E3939">
              <w:rPr>
                <w:snapToGrid w:val="0"/>
              </w:rPr>
              <w:t>ia</w:t>
            </w:r>
            <w:proofErr w:type="spellEnd"/>
            <w:r w:rsidRPr="008E3939">
              <w:rPr>
                <w:snapToGrid w:val="0"/>
              </w:rPr>
              <w:t>) byť riadne opodstatnená(-é)</w:t>
            </w:r>
            <w:r w:rsidR="008E3939">
              <w:rPr>
                <w:snapToGrid w:val="0"/>
              </w:rPr>
              <w:t xml:space="preserve"> a </w:t>
            </w:r>
            <w:r w:rsidRPr="008E3939">
              <w:rPr>
                <w:snapToGrid w:val="0"/>
              </w:rPr>
              <w:t>zdôvodnená(-é) vo formulári žiadosti</w:t>
            </w:r>
            <w:r w:rsidR="008E3939">
              <w:rPr>
                <w:snapToGrid w:val="0"/>
              </w:rPr>
              <w:t xml:space="preserve"> a </w:t>
            </w:r>
            <w:r w:rsidRPr="008E3939">
              <w:rPr>
                <w:snapToGrid w:val="0"/>
              </w:rPr>
              <w:t>schválená(-é) národnou agentúrou</w:t>
            </w:r>
            <w:r w:rsidRPr="008E3939">
              <w:t>.</w:t>
            </w:r>
          </w:p>
          <w:p w14:paraId="7747B896" w14:textId="6CCFF527" w:rsidR="009C500E" w:rsidRPr="008E3939" w:rsidRDefault="009C500E" w:rsidP="00231E15">
            <w:pPr>
              <w:pStyle w:val="AMainbody"/>
              <w:jc w:val="left"/>
              <w:rPr>
                <w:snapToGrid w:val="0"/>
              </w:rPr>
            </w:pPr>
            <w:r w:rsidRPr="008E3939">
              <w:rPr>
                <w:snapToGrid w:val="0"/>
              </w:rPr>
              <w:t>Žiadosť</w:t>
            </w:r>
            <w:r w:rsidR="008E3939">
              <w:rPr>
                <w:snapToGrid w:val="0"/>
              </w:rPr>
              <w:t xml:space="preserve"> o </w:t>
            </w:r>
            <w:r w:rsidRPr="008E3939">
              <w:rPr>
                <w:snapToGrid w:val="0"/>
              </w:rPr>
              <w:t>finančnú podporu na úhradu mimoriadnych nákladov pre osoby</w:t>
            </w:r>
            <w:r w:rsidR="008E3939">
              <w:rPr>
                <w:snapToGrid w:val="0"/>
              </w:rPr>
              <w:t xml:space="preserve"> s </w:t>
            </w:r>
            <w:r w:rsidRPr="008E3939">
              <w:rPr>
                <w:snapToGrid w:val="0"/>
              </w:rPr>
              <w:t>nedostatkom príležitostí, ktoré sú cieľovou skupinou projektu, by nemala presiahnuť 7 000 EUR na projekt</w:t>
            </w:r>
            <w:r w:rsidRPr="008E3939">
              <w:t>.</w:t>
            </w:r>
          </w:p>
          <w:p w14:paraId="15813F24" w14:textId="77777777" w:rsidR="009C500E" w:rsidRPr="008E3939" w:rsidRDefault="009C500E" w:rsidP="00231E15">
            <w:pPr>
              <w:pStyle w:val="AMainbody"/>
              <w:jc w:val="left"/>
              <w:rPr>
                <w:snapToGrid w:val="0"/>
              </w:rPr>
            </w:pPr>
          </w:p>
        </w:tc>
      </w:tr>
    </w:tbl>
    <w:p w14:paraId="7175AEE8" w14:textId="77777777" w:rsidR="009C500E" w:rsidRPr="008E3939" w:rsidRDefault="009C500E" w:rsidP="009C500E">
      <w:pPr>
        <w:rPr>
          <w:rFonts w:ascii="Calibri" w:hAnsi="Calibri"/>
          <w:b/>
        </w:rPr>
      </w:pPr>
    </w:p>
    <w:p w14:paraId="4AC3F7F0" w14:textId="77777777" w:rsidR="009C500E" w:rsidRPr="008E3939" w:rsidRDefault="009C500E" w:rsidP="009C500E">
      <w:pPr>
        <w:widowControl/>
        <w:suppressAutoHyphens w:val="0"/>
        <w:autoSpaceDN/>
        <w:textAlignment w:val="auto"/>
        <w:rPr>
          <w:rFonts w:ascii="Calibri Bold" w:eastAsia="Times New Roman" w:hAnsi="Calibri Bold"/>
          <w:b/>
          <w:sz w:val="20"/>
          <w:szCs w:val="28"/>
        </w:rPr>
      </w:pPr>
      <w:r w:rsidRPr="008E3939">
        <w:br w:type="page"/>
      </w:r>
    </w:p>
    <w:p w14:paraId="5B0B7D30" w14:textId="77777777" w:rsidR="009C500E" w:rsidRPr="008E3939" w:rsidRDefault="009C500E" w:rsidP="00892965">
      <w:pPr>
        <w:pStyle w:val="Heading2"/>
      </w:pPr>
      <w:bookmarkStart w:id="875" w:name="_Toc519690014"/>
      <w:bookmarkStart w:id="876" w:name="_Toc5346959"/>
      <w:bookmarkStart w:id="877" w:name="_Toc73699875"/>
      <w:bookmarkStart w:id="878" w:name="_Toc78551708"/>
      <w:bookmarkStart w:id="879" w:name="_Toc140237075"/>
      <w:bookmarkStart w:id="880" w:name="_Toc151129058"/>
      <w:r w:rsidRPr="008E3939">
        <w:lastRenderedPageBreak/>
        <w:t>Aké sú jednotkové náklady na deň práce?</w:t>
      </w:r>
      <w:bookmarkEnd w:id="875"/>
      <w:bookmarkEnd w:id="876"/>
      <w:bookmarkEnd w:id="877"/>
      <w:bookmarkEnd w:id="878"/>
      <w:bookmarkEnd w:id="879"/>
      <w:bookmarkEnd w:id="880"/>
      <w:r w:rsidRPr="008E3939">
        <w:t xml:space="preserve"> </w:t>
      </w:r>
    </w:p>
    <w:tbl>
      <w:tblPr>
        <w:tblW w:w="8874" w:type="dxa"/>
        <w:jc w:val="center"/>
        <w:tblLayout w:type="fixed"/>
        <w:tblLook w:val="0000" w:firstRow="0" w:lastRow="0" w:firstColumn="0" w:lastColumn="0" w:noHBand="0" w:noVBand="0"/>
      </w:tblPr>
      <w:tblGrid>
        <w:gridCol w:w="6889"/>
        <w:gridCol w:w="1985"/>
      </w:tblGrid>
      <w:tr w:rsidR="009C500E" w:rsidRPr="008E3939" w14:paraId="2611DE5A" w14:textId="77777777" w:rsidTr="009E4A83">
        <w:trPr>
          <w:trHeight w:val="873"/>
          <w:jc w:val="center"/>
        </w:trPr>
        <w:tc>
          <w:tcPr>
            <w:tcW w:w="6889" w:type="dxa"/>
            <w:tcBorders>
              <w:top w:val="nil"/>
              <w:left w:val="nil"/>
              <w:bottom w:val="nil"/>
              <w:right w:val="nil"/>
            </w:tcBorders>
            <w:vAlign w:val="center"/>
          </w:tcPr>
          <w:p w14:paraId="62CE93D2" w14:textId="77777777" w:rsidR="009C500E" w:rsidRPr="008E3939" w:rsidRDefault="009C500E" w:rsidP="00231E15">
            <w:pPr>
              <w:pStyle w:val="Standard"/>
              <w:rPr>
                <w:rFonts w:asciiTheme="minorHAnsi" w:hAnsiTheme="minorHAnsi"/>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C0C0C0"/>
            <w:vAlign w:val="center"/>
          </w:tcPr>
          <w:p w14:paraId="2A09C305" w14:textId="77777777" w:rsidR="009C500E" w:rsidRPr="008E3939" w:rsidRDefault="009C500E" w:rsidP="00231E15">
            <w:pPr>
              <w:autoSpaceDE w:val="0"/>
              <w:adjustRightInd w:val="0"/>
              <w:jc w:val="center"/>
              <w:rPr>
                <w:rFonts w:ascii="Calibri" w:hAnsi="Calibri"/>
                <w:b/>
                <w:bCs/>
                <w:sz w:val="18"/>
                <w:szCs w:val="18"/>
              </w:rPr>
            </w:pPr>
            <w:r w:rsidRPr="008E3939">
              <w:rPr>
                <w:rFonts w:ascii="Calibri" w:hAnsi="Calibri"/>
                <w:b/>
                <w:sz w:val="18"/>
              </w:rPr>
              <w:t>Náklady na koučing</w:t>
            </w:r>
          </w:p>
          <w:p w14:paraId="538B6797" w14:textId="77777777" w:rsidR="009C500E" w:rsidRPr="008E3939" w:rsidRDefault="009C500E">
            <w:pPr>
              <w:pStyle w:val="Standard"/>
              <w:jc w:val="center"/>
              <w:rPr>
                <w:rFonts w:asciiTheme="minorHAnsi" w:hAnsiTheme="minorHAnsi"/>
                <w:b/>
                <w:bCs/>
                <w:sz w:val="18"/>
                <w:szCs w:val="18"/>
              </w:rPr>
            </w:pPr>
            <w:r w:rsidRPr="008E3939">
              <w:rPr>
                <w:rFonts w:ascii="Calibri" w:hAnsi="Calibri"/>
                <w:b/>
                <w:sz w:val="18"/>
              </w:rPr>
              <w:t>(v eurách na deň)</w:t>
            </w:r>
          </w:p>
        </w:tc>
      </w:tr>
      <w:tr w:rsidR="009C500E" w:rsidRPr="008E3939" w14:paraId="76791434" w14:textId="77777777" w:rsidTr="009E4A83">
        <w:trPr>
          <w:trHeight w:val="275"/>
          <w:jc w:val="center"/>
        </w:trPr>
        <w:tc>
          <w:tcPr>
            <w:tcW w:w="6889" w:type="dxa"/>
            <w:tcBorders>
              <w:top w:val="nil"/>
              <w:left w:val="nil"/>
              <w:bottom w:val="nil"/>
              <w:right w:val="nil"/>
            </w:tcBorders>
            <w:vAlign w:val="center"/>
          </w:tcPr>
          <w:p w14:paraId="168BFC03" w14:textId="77777777" w:rsidR="009C500E" w:rsidRPr="008E3939" w:rsidRDefault="009C500E" w:rsidP="00231E15">
            <w:pPr>
              <w:pStyle w:val="Standard"/>
              <w:rPr>
                <w:rFonts w:asciiTheme="minorHAnsi" w:hAnsiTheme="minorHAnsi"/>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C0C0C0"/>
            <w:vAlign w:val="center"/>
          </w:tcPr>
          <w:p w14:paraId="134FC65A" w14:textId="77777777" w:rsidR="009C500E" w:rsidRPr="008E3939" w:rsidRDefault="009C500E">
            <w:pPr>
              <w:pStyle w:val="Standard"/>
              <w:jc w:val="center"/>
              <w:rPr>
                <w:rFonts w:asciiTheme="minorHAnsi" w:hAnsiTheme="minorHAnsi"/>
                <w:b/>
                <w:bCs/>
                <w:sz w:val="18"/>
                <w:szCs w:val="18"/>
              </w:rPr>
            </w:pPr>
            <w:r w:rsidRPr="008E3939">
              <w:rPr>
                <w:rFonts w:asciiTheme="minorHAnsi" w:hAnsiTheme="minorHAnsi"/>
                <w:b/>
                <w:sz w:val="18"/>
              </w:rPr>
              <w:t>B1</w:t>
            </w:r>
          </w:p>
        </w:tc>
      </w:tr>
      <w:tr w:rsidR="009C500E" w:rsidRPr="008E3939" w14:paraId="7DBE675C" w14:textId="77777777" w:rsidTr="009E4A83">
        <w:trPr>
          <w:trHeight w:hRule="exact" w:val="851"/>
          <w:jc w:val="center"/>
        </w:trPr>
        <w:tc>
          <w:tcPr>
            <w:tcW w:w="6889" w:type="dxa"/>
            <w:tcBorders>
              <w:top w:val="single" w:sz="6" w:space="0" w:color="auto"/>
              <w:left w:val="single" w:sz="6" w:space="0" w:color="auto"/>
              <w:bottom w:val="single" w:sz="6" w:space="0" w:color="auto"/>
              <w:right w:val="single" w:sz="6" w:space="0" w:color="auto"/>
            </w:tcBorders>
            <w:shd w:val="clear" w:color="auto" w:fill="C0C0C0"/>
            <w:vAlign w:val="center"/>
          </w:tcPr>
          <w:p w14:paraId="1E0900DC" w14:textId="1BACAA36" w:rsidR="009C500E" w:rsidRPr="008E3939" w:rsidRDefault="009C500E">
            <w:pPr>
              <w:pStyle w:val="Standard"/>
              <w:rPr>
                <w:rFonts w:asciiTheme="minorHAnsi" w:hAnsiTheme="minorHAnsi"/>
                <w:b/>
                <w:bCs/>
                <w:sz w:val="18"/>
                <w:szCs w:val="18"/>
              </w:rPr>
            </w:pPr>
            <w:r w:rsidRPr="008E3939">
              <w:rPr>
                <w:rFonts w:asciiTheme="minorHAnsi" w:hAnsiTheme="minorHAnsi"/>
                <w:b/>
                <w:sz w:val="18"/>
              </w:rPr>
              <w:t>Belgicko, Dánsko, Fínsko, Francúzsko, Holandsko, Írsko, Island, Lichtenštajnsko, Luxembursko, Nemecko, Rakúsko, Švédsko, Taliansko</w:t>
            </w:r>
          </w:p>
        </w:tc>
        <w:tc>
          <w:tcPr>
            <w:tcW w:w="1985" w:type="dxa"/>
            <w:tcBorders>
              <w:top w:val="single" w:sz="6" w:space="0" w:color="auto"/>
              <w:left w:val="single" w:sz="6" w:space="0" w:color="auto"/>
              <w:bottom w:val="single" w:sz="6" w:space="0" w:color="auto"/>
              <w:right w:val="single" w:sz="6" w:space="0" w:color="auto"/>
            </w:tcBorders>
            <w:vAlign w:val="center"/>
          </w:tcPr>
          <w:p w14:paraId="5A72B609" w14:textId="4A0A8DB1" w:rsidR="009C500E" w:rsidRPr="008E3939" w:rsidRDefault="00EA002D">
            <w:pPr>
              <w:pStyle w:val="Standard"/>
              <w:jc w:val="center"/>
              <w:rPr>
                <w:rFonts w:asciiTheme="minorHAnsi" w:hAnsiTheme="minorHAnsi"/>
                <w:sz w:val="18"/>
                <w:szCs w:val="18"/>
              </w:rPr>
            </w:pPr>
            <w:r w:rsidRPr="008E3939">
              <w:rPr>
                <w:rFonts w:asciiTheme="minorHAnsi" w:hAnsiTheme="minorHAnsi"/>
                <w:sz w:val="18"/>
              </w:rPr>
              <w:t>255</w:t>
            </w:r>
          </w:p>
        </w:tc>
      </w:tr>
      <w:tr w:rsidR="009C500E" w:rsidRPr="008E3939" w14:paraId="49158B6B" w14:textId="77777777" w:rsidTr="009E4A83">
        <w:trPr>
          <w:trHeight w:hRule="exact" w:val="851"/>
          <w:jc w:val="center"/>
        </w:trPr>
        <w:tc>
          <w:tcPr>
            <w:tcW w:w="6889" w:type="dxa"/>
            <w:tcBorders>
              <w:top w:val="single" w:sz="6" w:space="0" w:color="auto"/>
              <w:left w:val="single" w:sz="6" w:space="0" w:color="auto"/>
              <w:right w:val="single" w:sz="6" w:space="0" w:color="auto"/>
            </w:tcBorders>
            <w:shd w:val="clear" w:color="auto" w:fill="C0C0C0"/>
            <w:vAlign w:val="center"/>
          </w:tcPr>
          <w:p w14:paraId="0C902A70" w14:textId="77777777" w:rsidR="009C500E" w:rsidRPr="008E3939" w:rsidRDefault="009C500E" w:rsidP="00231E15">
            <w:pPr>
              <w:pStyle w:val="Standard"/>
              <w:rPr>
                <w:rFonts w:asciiTheme="minorHAnsi" w:hAnsiTheme="minorHAnsi"/>
                <w:b/>
                <w:bCs/>
                <w:sz w:val="18"/>
                <w:szCs w:val="18"/>
                <w:u w:val="single"/>
              </w:rPr>
            </w:pPr>
          </w:p>
          <w:p w14:paraId="77E29D3C" w14:textId="0BC73EB2" w:rsidR="009C500E" w:rsidRPr="008E3939" w:rsidRDefault="00F57D3E" w:rsidP="00231E15">
            <w:pPr>
              <w:pStyle w:val="Standard"/>
              <w:rPr>
                <w:rFonts w:asciiTheme="minorHAnsi" w:hAnsiTheme="minorHAnsi"/>
                <w:b/>
                <w:bCs/>
                <w:sz w:val="18"/>
                <w:szCs w:val="18"/>
                <w:u w:val="single"/>
              </w:rPr>
            </w:pPr>
            <w:r w:rsidRPr="008E3939">
              <w:rPr>
                <w:rFonts w:asciiTheme="minorHAnsi" w:hAnsiTheme="minorHAnsi"/>
                <w:b/>
                <w:sz w:val="18"/>
                <w:u w:val="single"/>
              </w:rPr>
              <w:t>Cyprus, Česko, Estónsko, Grécko, Lotyšsko, Malta, Portugalsko, Slovensko, Slovinsko, Španielsko</w:t>
            </w:r>
          </w:p>
        </w:tc>
        <w:tc>
          <w:tcPr>
            <w:tcW w:w="1985" w:type="dxa"/>
            <w:tcBorders>
              <w:top w:val="single" w:sz="6" w:space="0" w:color="auto"/>
              <w:left w:val="single" w:sz="6" w:space="0" w:color="auto"/>
              <w:right w:val="single" w:sz="6" w:space="0" w:color="auto"/>
            </w:tcBorders>
            <w:vAlign w:val="center"/>
          </w:tcPr>
          <w:p w14:paraId="4BB7110A" w14:textId="75BCE23E" w:rsidR="009C500E" w:rsidRPr="008E3939" w:rsidRDefault="00EA002D">
            <w:pPr>
              <w:pStyle w:val="Standard"/>
              <w:jc w:val="center"/>
              <w:rPr>
                <w:rFonts w:asciiTheme="minorHAnsi" w:hAnsiTheme="minorHAnsi"/>
                <w:sz w:val="18"/>
                <w:szCs w:val="18"/>
              </w:rPr>
            </w:pPr>
            <w:r w:rsidRPr="008E3939">
              <w:rPr>
                <w:rFonts w:asciiTheme="minorHAnsi" w:hAnsiTheme="minorHAnsi"/>
                <w:sz w:val="18"/>
              </w:rPr>
              <w:t>227</w:t>
            </w:r>
          </w:p>
        </w:tc>
      </w:tr>
      <w:tr w:rsidR="009C500E" w:rsidRPr="008E3939" w14:paraId="7F9782C6" w14:textId="77777777" w:rsidTr="009E4A83">
        <w:trPr>
          <w:trHeight w:hRule="exact" w:val="851"/>
          <w:jc w:val="center"/>
        </w:trPr>
        <w:tc>
          <w:tcPr>
            <w:tcW w:w="6889" w:type="dxa"/>
            <w:tcBorders>
              <w:top w:val="single" w:sz="6" w:space="0" w:color="auto"/>
              <w:left w:val="single" w:sz="6" w:space="0" w:color="auto"/>
              <w:bottom w:val="single" w:sz="4" w:space="0" w:color="auto"/>
              <w:right w:val="single" w:sz="6" w:space="0" w:color="auto"/>
            </w:tcBorders>
            <w:shd w:val="clear" w:color="auto" w:fill="C0C0C0"/>
            <w:vAlign w:val="center"/>
          </w:tcPr>
          <w:p w14:paraId="5068E420" w14:textId="77777777" w:rsidR="009C500E" w:rsidRPr="008E3939" w:rsidRDefault="009C500E" w:rsidP="00231E15">
            <w:pPr>
              <w:pStyle w:val="Standard"/>
              <w:rPr>
                <w:rFonts w:asciiTheme="minorHAnsi" w:hAnsiTheme="minorHAnsi"/>
                <w:b/>
                <w:bCs/>
                <w:sz w:val="18"/>
                <w:szCs w:val="18"/>
              </w:rPr>
            </w:pPr>
          </w:p>
          <w:p w14:paraId="5A840186" w14:textId="77777777" w:rsidR="008E3939" w:rsidRDefault="009C500E">
            <w:pPr>
              <w:pStyle w:val="Standard"/>
              <w:rPr>
                <w:rFonts w:asciiTheme="minorHAnsi" w:hAnsiTheme="minorHAnsi"/>
                <w:b/>
                <w:sz w:val="18"/>
              </w:rPr>
            </w:pPr>
            <w:r w:rsidRPr="008E3939">
              <w:rPr>
                <w:rFonts w:asciiTheme="minorHAnsi" w:hAnsiTheme="minorHAnsi"/>
                <w:b/>
                <w:sz w:val="18"/>
              </w:rPr>
              <w:t>Bulharsko, Chorvátsko, Litva, Maďarsko, Poľsko, Rumunsko, Severné Macedónsko, Turecko</w:t>
            </w:r>
          </w:p>
          <w:p w14:paraId="405AFD62" w14:textId="068FED01" w:rsidR="009C500E" w:rsidRPr="008E3939" w:rsidRDefault="009C500E" w:rsidP="00231E15">
            <w:pPr>
              <w:pStyle w:val="Standard"/>
              <w:rPr>
                <w:rFonts w:asciiTheme="minorHAnsi" w:hAnsiTheme="minorHAnsi"/>
                <w:b/>
                <w:bCs/>
                <w:sz w:val="18"/>
                <w:szCs w:val="18"/>
                <w:u w:val="single"/>
              </w:rPr>
            </w:pPr>
          </w:p>
        </w:tc>
        <w:tc>
          <w:tcPr>
            <w:tcW w:w="1985" w:type="dxa"/>
            <w:tcBorders>
              <w:top w:val="single" w:sz="6" w:space="0" w:color="auto"/>
              <w:left w:val="single" w:sz="6" w:space="0" w:color="auto"/>
              <w:bottom w:val="single" w:sz="4" w:space="0" w:color="auto"/>
              <w:right w:val="single" w:sz="6" w:space="0" w:color="auto"/>
            </w:tcBorders>
            <w:vAlign w:val="center"/>
          </w:tcPr>
          <w:p w14:paraId="7DB76480" w14:textId="4E0DBE85" w:rsidR="009C500E" w:rsidRPr="008E3939" w:rsidRDefault="00377009">
            <w:pPr>
              <w:pStyle w:val="Standard"/>
              <w:jc w:val="center"/>
              <w:rPr>
                <w:rFonts w:asciiTheme="minorHAnsi" w:hAnsiTheme="minorHAnsi"/>
                <w:sz w:val="18"/>
                <w:szCs w:val="18"/>
              </w:rPr>
            </w:pPr>
            <w:r>
              <w:rPr>
                <w:rFonts w:asciiTheme="minorHAnsi" w:hAnsiTheme="minorHAnsi"/>
                <w:sz w:val="18"/>
              </w:rPr>
              <w:t>137</w:t>
            </w:r>
          </w:p>
        </w:tc>
      </w:tr>
    </w:tbl>
    <w:p w14:paraId="7280E4EE" w14:textId="77777777" w:rsidR="009C500E" w:rsidRPr="008E3939" w:rsidRDefault="009C500E" w:rsidP="003C4ACD">
      <w:pPr>
        <w:pStyle w:val="Guide-Heading6"/>
        <w:sectPr w:rsidR="009C500E" w:rsidRPr="008E3939" w:rsidSect="00281294">
          <w:headerReference w:type="even" r:id="rId67"/>
          <w:headerReference w:type="default" r:id="rId68"/>
          <w:footerReference w:type="default" r:id="rId69"/>
          <w:headerReference w:type="first" r:id="rId70"/>
          <w:footerReference w:type="first" r:id="rId71"/>
          <w:pgSz w:w="16838" w:h="11906" w:orient="landscape"/>
          <w:pgMar w:top="1417" w:right="1417" w:bottom="1417" w:left="1417" w:header="708" w:footer="708" w:gutter="0"/>
          <w:cols w:space="708"/>
          <w:docGrid w:linePitch="360"/>
        </w:sectPr>
      </w:pPr>
    </w:p>
    <w:p w14:paraId="21090541" w14:textId="77777777" w:rsidR="008E3939" w:rsidRDefault="009C500E" w:rsidP="003C4ACD">
      <w:pPr>
        <w:pStyle w:val="Guide-TableofContents"/>
      </w:pPr>
      <w:bookmarkStart w:id="881" w:name="_Toc63694268"/>
      <w:bookmarkStart w:id="882" w:name="_Toc78551709"/>
      <w:bookmarkStart w:id="883" w:name="_Toc140237076"/>
      <w:bookmarkStart w:id="884" w:name="_Toc151129059"/>
      <w:bookmarkStart w:id="885" w:name="_Toc519690015"/>
      <w:bookmarkStart w:id="886" w:name="_Toc374115552"/>
      <w:bookmarkStart w:id="887" w:name="_Toc368324745"/>
      <w:bookmarkEnd w:id="618"/>
      <w:bookmarkEnd w:id="619"/>
      <w:r w:rsidRPr="008E3939">
        <w:lastRenderedPageBreak/>
        <w:t>Časť C – Účasť mladých ľudí na solidárnych aktivitách súvisiacich</w:t>
      </w:r>
      <w:r w:rsidR="008E3939">
        <w:t xml:space="preserve"> s </w:t>
      </w:r>
      <w:r w:rsidRPr="008E3939">
        <w:t>humanitárnou pomocou</w:t>
      </w:r>
      <w:bookmarkEnd w:id="881"/>
      <w:bookmarkEnd w:id="882"/>
      <w:bookmarkEnd w:id="883"/>
      <w:bookmarkEnd w:id="884"/>
    </w:p>
    <w:p w14:paraId="5FEA9943" w14:textId="153B5A6F" w:rsidR="009C500E" w:rsidRPr="008E3939" w:rsidRDefault="009C500E" w:rsidP="009C500E">
      <w:pPr>
        <w:pStyle w:val="AMainbody"/>
      </w:pPr>
    </w:p>
    <w:p w14:paraId="1CCD87EB" w14:textId="03F378E1" w:rsidR="008E3939" w:rsidRDefault="009C500E" w:rsidP="009C500E">
      <w:pPr>
        <w:pStyle w:val="AMainbody"/>
      </w:pPr>
      <w:r w:rsidRPr="008E3939">
        <w:t>V tejto časti nájdu čitatelia príslušné informácie</w:t>
      </w:r>
      <w:r w:rsidR="008E3939">
        <w:t xml:space="preserve"> a </w:t>
      </w:r>
      <w:r w:rsidRPr="008E3939">
        <w:t>kritériá pre značku kvality pre dobrovoľnícku činnosť</w:t>
      </w:r>
      <w:r w:rsidR="008E3939">
        <w:t xml:space="preserve"> v </w:t>
      </w:r>
      <w:r w:rsidRPr="008E3939">
        <w:t>oblasti humanitárnej pomoci, ako aj informácie</w:t>
      </w:r>
      <w:r w:rsidR="008E3939">
        <w:t xml:space="preserve"> a </w:t>
      </w:r>
      <w:r w:rsidRPr="008E3939">
        <w:t>kritériá účasti na Európskom dobrovoľníckom zbore pre humanitárnu pomoc (dobrovoľnícka činnosť</w:t>
      </w:r>
      <w:r w:rsidR="008E3939">
        <w:t xml:space="preserve"> v </w:t>
      </w:r>
      <w:r w:rsidRPr="008E3939">
        <w:t>oblasti humanitárnej pomoci)</w:t>
      </w:r>
      <w:r w:rsidR="008E3939">
        <w:t>.</w:t>
      </w:r>
    </w:p>
    <w:p w14:paraId="7D2DEEDA" w14:textId="77777777" w:rsidR="008E3939" w:rsidRDefault="009C500E" w:rsidP="009C500E">
      <w:pPr>
        <w:pStyle w:val="ABullets"/>
        <w:numPr>
          <w:ilvl w:val="0"/>
          <w:numId w:val="0"/>
        </w:numPr>
      </w:pPr>
      <w:r w:rsidRPr="008E3939">
        <w:t>Táto kapitola poskytne najmä tieto informácie</w:t>
      </w:r>
      <w:r w:rsidR="008E3939">
        <w:t>:</w:t>
      </w:r>
    </w:p>
    <w:p w14:paraId="1856F38D" w14:textId="29B418F3" w:rsidR="009C500E" w:rsidRPr="008E3939" w:rsidRDefault="009C500E" w:rsidP="009C500E">
      <w:pPr>
        <w:pStyle w:val="ABullets"/>
        <w:numPr>
          <w:ilvl w:val="0"/>
          <w:numId w:val="0"/>
        </w:numPr>
      </w:pPr>
    </w:p>
    <w:p w14:paraId="5ACA395E" w14:textId="473185E9" w:rsidR="009C500E" w:rsidRPr="008E3939" w:rsidRDefault="009C500E" w:rsidP="009C500E">
      <w:pPr>
        <w:pStyle w:val="ABullets"/>
        <w:widowControl/>
      </w:pPr>
      <w:r w:rsidRPr="008E3939">
        <w:t>opis značky kvality pre dobrovoľnícku činnosť</w:t>
      </w:r>
      <w:r w:rsidR="008E3939">
        <w:t xml:space="preserve"> v </w:t>
      </w:r>
      <w:r w:rsidRPr="008E3939">
        <w:t>oblasti humanitárnej pomoci,</w:t>
      </w:r>
    </w:p>
    <w:p w14:paraId="1B07C07D" w14:textId="3DD20678" w:rsidR="009C500E" w:rsidRPr="008E3939" w:rsidRDefault="009C500E" w:rsidP="009C500E">
      <w:pPr>
        <w:pStyle w:val="ABullets"/>
        <w:widowControl/>
      </w:pPr>
      <w:r w:rsidRPr="008E3939">
        <w:t>opis cieľov, očakávaného vplyvu</w:t>
      </w:r>
      <w:r w:rsidR="008E3939">
        <w:t xml:space="preserve"> a </w:t>
      </w:r>
      <w:r w:rsidRPr="008E3939">
        <w:t>podporovaných aktivít</w:t>
      </w:r>
      <w:r w:rsidR="008E3939">
        <w:t xml:space="preserve"> v </w:t>
      </w:r>
      <w:r w:rsidRPr="008E3939">
        <w:t>rámci Európskeho dobrovoľníckeho zboru pre humanitárnu pomoc,</w:t>
      </w:r>
    </w:p>
    <w:p w14:paraId="1370401F" w14:textId="705D6B45" w:rsidR="009C500E" w:rsidRPr="008E3939" w:rsidRDefault="009C500E" w:rsidP="009C500E">
      <w:pPr>
        <w:pStyle w:val="ABullets"/>
        <w:widowControl/>
      </w:pPr>
      <w:r w:rsidRPr="008E3939">
        <w:t>tabuľky obsahujúce kritériá, ktoré sa používajú na posúdenie žiadostí</w:t>
      </w:r>
      <w:r w:rsidR="008E3939">
        <w:t xml:space="preserve"> o </w:t>
      </w:r>
      <w:r w:rsidRPr="008E3939">
        <w:t>projekty,</w:t>
      </w:r>
    </w:p>
    <w:p w14:paraId="5458AE64" w14:textId="70945E38" w:rsidR="009C500E" w:rsidRPr="008E3939" w:rsidRDefault="009C500E" w:rsidP="009C500E">
      <w:pPr>
        <w:pStyle w:val="ABullets"/>
        <w:widowControl/>
      </w:pPr>
      <w:r w:rsidRPr="008E3939">
        <w:t>doplňujúce informácie</w:t>
      </w:r>
      <w:r w:rsidR="008E3939">
        <w:t xml:space="preserve"> o </w:t>
      </w:r>
      <w:r w:rsidRPr="008E3939">
        <w:t>kvalitatívnych vlastnostiach aktivít,</w:t>
      </w:r>
    </w:p>
    <w:p w14:paraId="692716F4" w14:textId="77777777" w:rsidR="009C500E" w:rsidRPr="008E3939" w:rsidRDefault="009C500E" w:rsidP="009C500E">
      <w:pPr>
        <w:pStyle w:val="ABullets"/>
        <w:widowControl/>
      </w:pPr>
      <w:r w:rsidRPr="008E3939">
        <w:t>opis pravidiel financovania.</w:t>
      </w:r>
    </w:p>
    <w:p w14:paraId="2E8E92A6" w14:textId="77777777" w:rsidR="008E3939" w:rsidRDefault="009C500E" w:rsidP="009C500E">
      <w:pPr>
        <w:pStyle w:val="AMainbody"/>
      </w:pPr>
      <w:r w:rsidRPr="008E3939">
        <w:t>Pred predložením žiadosti sa žiadateľom odporúča, aby si pozorne prečítali celý oddiel</w:t>
      </w:r>
      <w:r w:rsidR="008E3939">
        <w:t>.</w:t>
      </w:r>
    </w:p>
    <w:p w14:paraId="1E46F58D" w14:textId="77777777" w:rsidR="008E3939" w:rsidRDefault="009C500E" w:rsidP="00414CC0">
      <w:pPr>
        <w:pStyle w:val="Heading3"/>
      </w:pPr>
      <w:bookmarkStart w:id="888" w:name="_Toc63429878"/>
      <w:bookmarkStart w:id="889" w:name="_Toc63692939"/>
      <w:bookmarkStart w:id="890" w:name="_Toc63694269"/>
      <w:bookmarkStart w:id="891" w:name="_Toc63694490"/>
      <w:bookmarkStart w:id="892" w:name="_Toc78551710"/>
      <w:r w:rsidRPr="008E3939">
        <w:t>Podporované akcie</w:t>
      </w:r>
      <w:bookmarkEnd w:id="888"/>
      <w:bookmarkEnd w:id="889"/>
      <w:bookmarkEnd w:id="890"/>
      <w:bookmarkEnd w:id="891"/>
      <w:bookmarkEnd w:id="892"/>
    </w:p>
    <w:p w14:paraId="4B82DAA0" w14:textId="721B598A" w:rsidR="008E3939" w:rsidRDefault="009C500E" w:rsidP="009C500E">
      <w:pPr>
        <w:pStyle w:val="AMainbody"/>
      </w:pPr>
      <w:r w:rsidRPr="008E3939">
        <w:t>V rámci tejto oblasti podporuje Európsky zbor solidarity dobrovoľníctvo</w:t>
      </w:r>
      <w:r w:rsidR="008E3939">
        <w:t xml:space="preserve"> v </w:t>
      </w:r>
      <w:r w:rsidRPr="008E3939">
        <w:t>rámci solidárnych aktivít súvisiacich</w:t>
      </w:r>
      <w:r w:rsidR="008E3939">
        <w:t xml:space="preserve"> s </w:t>
      </w:r>
      <w:r w:rsidRPr="008E3939">
        <w:t>humanitárnou pomocou</w:t>
      </w:r>
      <w:r w:rsidR="008E3939">
        <w:t>.</w:t>
      </w:r>
    </w:p>
    <w:p w14:paraId="0C73AFF1" w14:textId="78CF229E" w:rsidR="009C500E" w:rsidRPr="008E3939" w:rsidRDefault="009C500E" w:rsidP="009C500E">
      <w:pPr>
        <w:pStyle w:val="AMainbody"/>
      </w:pPr>
      <w:r w:rsidRPr="008E3939">
        <w:t>Vzhľadom na výrazné zvýšenie celosvetových potrieb</w:t>
      </w:r>
      <w:r w:rsidR="008E3939">
        <w:t xml:space="preserve"> v </w:t>
      </w:r>
      <w:r w:rsidRPr="008E3939">
        <w:t>oblasti humanitárnej pomoci</w:t>
      </w:r>
      <w:r w:rsidR="008E3939">
        <w:t xml:space="preserve"> a s </w:t>
      </w:r>
      <w:r w:rsidRPr="008E3939">
        <w:t>cieľom posilniť podporu solidarity</w:t>
      </w:r>
      <w:r w:rsidR="008E3939">
        <w:t xml:space="preserve"> a </w:t>
      </w:r>
      <w:r w:rsidRPr="008E3939">
        <w:t>viditeľnosti humanitárnej pomoci medzi občanmi Únie je potrebné rozvíjať solidaritu medzi členskými štátmi</w:t>
      </w:r>
      <w:r w:rsidR="008E3939">
        <w:t xml:space="preserve"> a s </w:t>
      </w:r>
      <w:r w:rsidRPr="008E3939">
        <w:t>tretími krajinami, ktoré sú postihnuté katastrofami spôsobenými ľudskou činnosťou alebo prírodnými katastrofami. Dôležitým prejavom solidarity je prispievanie</w:t>
      </w:r>
      <w:r w:rsidR="008E3939">
        <w:t xml:space="preserve"> k </w:t>
      </w:r>
      <w:r w:rsidRPr="008E3939">
        <w:t>pomoci ľuďom</w:t>
      </w:r>
      <w:r w:rsidR="008E3939">
        <w:t xml:space="preserve"> a </w:t>
      </w:r>
      <w:r w:rsidRPr="008E3939">
        <w:t>komunitám mimo Únie, ktoré potrebujú humanitárnu pomoc, založené na základných zásadách neutrality, ľudskosti, nezávislosti</w:t>
      </w:r>
      <w:r w:rsidR="008E3939">
        <w:t xml:space="preserve"> a </w:t>
      </w:r>
      <w:r w:rsidRPr="008E3939">
        <w:t>nestrannosti.</w:t>
      </w:r>
    </w:p>
    <w:p w14:paraId="4D316F57" w14:textId="66288CC7" w:rsidR="009C500E" w:rsidRPr="008E3939" w:rsidRDefault="009C500E" w:rsidP="009C500E">
      <w:pPr>
        <w:pStyle w:val="AMainbody"/>
      </w:pPr>
      <w:r w:rsidRPr="008E3939">
        <w:t>Cieľom aktivít implementovaných</w:t>
      </w:r>
      <w:r w:rsidR="008E3939">
        <w:t xml:space="preserve"> v </w:t>
      </w:r>
      <w:r w:rsidRPr="008E3939">
        <w:t>rámci Európskeho dobrovoľníckeho zboru pre humanitárnu pomoc je najmä prispievanie</w:t>
      </w:r>
      <w:r w:rsidR="008E3939">
        <w:t xml:space="preserve"> k </w:t>
      </w:r>
      <w:r w:rsidRPr="008E3939">
        <w:t>poskytovaniu humanitárnej pomoci vychádzajúcej</w:t>
      </w:r>
      <w:r w:rsidR="008E3939">
        <w:t xml:space="preserve"> z </w:t>
      </w:r>
      <w:r w:rsidRPr="008E3939">
        <w:t>potrieb, ktorá je zameraná na ochranu života, predchádzanie ľudskému utrpeniu</w:t>
      </w:r>
      <w:r w:rsidR="008E3939">
        <w:t xml:space="preserve"> a </w:t>
      </w:r>
      <w:r w:rsidRPr="008E3939">
        <w:t>jeho zmierňovanie</w:t>
      </w:r>
      <w:r w:rsidR="008E3939">
        <w:t xml:space="preserve"> a </w:t>
      </w:r>
      <w:r w:rsidRPr="008E3939">
        <w:t>zachovanie ľudskej dôstojnosti</w:t>
      </w:r>
      <w:r w:rsidR="008E3939">
        <w:t xml:space="preserve"> a </w:t>
      </w:r>
      <w:r w:rsidRPr="008E3939">
        <w:t>posilňovanie kapacity</w:t>
      </w:r>
      <w:r w:rsidR="008E3939">
        <w:t xml:space="preserve"> a </w:t>
      </w:r>
      <w:r w:rsidRPr="008E3939">
        <w:t>odolnosti zraniteľných komunít alebo komunít zasiahnutých katastrofou. Dobrovoľnícke projekty</w:t>
      </w:r>
      <w:r w:rsidR="008E3939">
        <w:t xml:space="preserve"> v </w:t>
      </w:r>
      <w:r w:rsidRPr="008E3939">
        <w:t>oblasti humanitárnej pomoci financované</w:t>
      </w:r>
      <w:r w:rsidR="008E3939">
        <w:t xml:space="preserve"> v </w:t>
      </w:r>
      <w:r w:rsidRPr="008E3939">
        <w:t>rámci tejto oblasti poskytnú príležitosť mladým ľuďom vo veku od 18 do 35 rokov zúčastniť sa na dobrovoľníckych aktivitách zameraných na podporu operácií humanitárnej pomoci. Takéto aktivity poskytnú mladým ľuďom príležitosť realizovať úlohy potrebné na podporu činností, ktoré vykonáva ich hostiteľská organizácia.</w:t>
      </w:r>
    </w:p>
    <w:p w14:paraId="7C893EAF" w14:textId="0ED4FDAC" w:rsidR="009C500E" w:rsidRPr="008E3939" w:rsidRDefault="009C500E" w:rsidP="009C500E">
      <w:pPr>
        <w:pStyle w:val="ABullets"/>
        <w:numPr>
          <w:ilvl w:val="0"/>
          <w:numId w:val="0"/>
        </w:numPr>
      </w:pPr>
      <w:r w:rsidRPr="008E3939">
        <w:t>Z dôvodu zaistenia bezpečnosti mladých ľudí sa dobrovoľníctvo</w:t>
      </w:r>
      <w:r w:rsidR="008E3939">
        <w:t xml:space="preserve"> v </w:t>
      </w:r>
      <w:r w:rsidRPr="008E3939">
        <w:t>rámci tejto oblasti môže uskutočňovať iba</w:t>
      </w:r>
      <w:r w:rsidR="008E3939">
        <w:t xml:space="preserve"> v </w:t>
      </w:r>
      <w:r w:rsidRPr="008E3939">
        <w:t>krajinách:</w:t>
      </w:r>
    </w:p>
    <w:p w14:paraId="3836B6DC" w14:textId="6CAD5F95" w:rsidR="009C500E" w:rsidRPr="008E3939" w:rsidRDefault="009C500E" w:rsidP="009C500E">
      <w:pPr>
        <w:pStyle w:val="ABullets"/>
        <w:widowControl/>
        <w:rPr>
          <w:rStyle w:val="normaltextrun"/>
        </w:rPr>
      </w:pPr>
      <w:r w:rsidRPr="008E3939">
        <w:rPr>
          <w:rStyle w:val="normaltextrun"/>
        </w:rPr>
        <w:t>v ktorých sa uskutočňujú aktivity</w:t>
      </w:r>
      <w:r w:rsidR="008E3939">
        <w:rPr>
          <w:rStyle w:val="normaltextrun"/>
        </w:rPr>
        <w:t xml:space="preserve"> a </w:t>
      </w:r>
      <w:r w:rsidRPr="008E3939">
        <w:rPr>
          <w:rStyle w:val="normaltextrun"/>
        </w:rPr>
        <w:t>operácie zamerané na humanitárnu pomoc a</w:t>
      </w:r>
    </w:p>
    <w:p w14:paraId="2611F65B" w14:textId="77777777" w:rsidR="009C500E" w:rsidRPr="008E3939" w:rsidRDefault="009C500E" w:rsidP="009C500E">
      <w:pPr>
        <w:pStyle w:val="ABullets"/>
        <w:widowControl/>
        <w:rPr>
          <w:rStyle w:val="normaltextrun"/>
        </w:rPr>
      </w:pPr>
      <w:r w:rsidRPr="008E3939">
        <w:rPr>
          <w:rStyle w:val="normaltextrun"/>
        </w:rPr>
        <w:t>v ktorých neprebiehajú žiadne medzinárodné ani vnútroštátne ozbrojené konflikty</w:t>
      </w:r>
      <w:r w:rsidRPr="008E3939">
        <w:rPr>
          <w:rStyle w:val="FootnoteReference"/>
        </w:rPr>
        <w:footnoteReference w:id="42"/>
      </w:r>
      <w:r w:rsidRPr="008E3939">
        <w:rPr>
          <w:rStyle w:val="normaltextrun"/>
        </w:rPr>
        <w:t>.</w:t>
      </w:r>
    </w:p>
    <w:p w14:paraId="1A24D222" w14:textId="77777777" w:rsidR="009C500E" w:rsidRPr="008E3939" w:rsidRDefault="009C500E" w:rsidP="009C500E">
      <w:pPr>
        <w:pStyle w:val="ABullets"/>
        <w:numPr>
          <w:ilvl w:val="0"/>
          <w:numId w:val="0"/>
        </w:numPr>
      </w:pPr>
    </w:p>
    <w:p w14:paraId="119E2A5C" w14:textId="2F6A4DED" w:rsidR="009C500E" w:rsidRPr="008E3939" w:rsidRDefault="009C500E" w:rsidP="009C500E">
      <w:pPr>
        <w:pStyle w:val="ABullets"/>
        <w:numPr>
          <w:ilvl w:val="0"/>
          <w:numId w:val="0"/>
        </w:numPr>
      </w:pPr>
    </w:p>
    <w:p w14:paraId="7BCBD440" w14:textId="77777777" w:rsidR="009C500E" w:rsidRPr="008E3939" w:rsidRDefault="009C500E" w:rsidP="009C500E">
      <w:pPr>
        <w:pStyle w:val="ABullets"/>
        <w:numPr>
          <w:ilvl w:val="0"/>
          <w:numId w:val="0"/>
        </w:numPr>
        <w:ind w:left="786"/>
      </w:pPr>
    </w:p>
    <w:p w14:paraId="559A8A5E" w14:textId="77777777" w:rsidR="009C500E" w:rsidRPr="008E3939" w:rsidRDefault="009C500E" w:rsidP="009C500E">
      <w:pPr>
        <w:pStyle w:val="ABullets"/>
        <w:numPr>
          <w:ilvl w:val="0"/>
          <w:numId w:val="0"/>
        </w:numPr>
        <w:sectPr w:rsidR="009C500E" w:rsidRPr="008E3939" w:rsidSect="001A6EE5">
          <w:headerReference w:type="even" r:id="rId72"/>
          <w:headerReference w:type="default" r:id="rId73"/>
          <w:headerReference w:type="first" r:id="rId74"/>
          <w:pgSz w:w="11906" w:h="16838"/>
          <w:pgMar w:top="1276" w:right="1418" w:bottom="1134" w:left="1418" w:header="283" w:footer="283" w:gutter="0"/>
          <w:cols w:space="720"/>
          <w:docGrid w:linePitch="326"/>
        </w:sectPr>
      </w:pPr>
      <w:r w:rsidRPr="008E3939">
        <w:br w:type="page"/>
      </w:r>
    </w:p>
    <w:p w14:paraId="24BB2060" w14:textId="57AEEBCF" w:rsidR="009C500E" w:rsidRPr="008E3939" w:rsidRDefault="009C500E" w:rsidP="00B10C91">
      <w:pPr>
        <w:pStyle w:val="Heading1"/>
      </w:pPr>
      <w:bookmarkStart w:id="893" w:name="_Toc78551711"/>
      <w:bookmarkStart w:id="894" w:name="_Toc140237077"/>
      <w:bookmarkStart w:id="895" w:name="_Toc151129060"/>
      <w:bookmarkStart w:id="896" w:name="_Toc63694270"/>
      <w:r w:rsidRPr="008E3939">
        <w:lastRenderedPageBreak/>
        <w:t>Značka kvality pre dobrovoľnícku činnosť</w:t>
      </w:r>
      <w:r w:rsidR="008E3939">
        <w:t xml:space="preserve"> v </w:t>
      </w:r>
      <w:r w:rsidRPr="008E3939">
        <w:t>oblasti humanitárnej pomoci</w:t>
      </w:r>
      <w:bookmarkEnd w:id="893"/>
      <w:bookmarkEnd w:id="894"/>
      <w:bookmarkEnd w:id="895"/>
    </w:p>
    <w:p w14:paraId="39D5CFC1" w14:textId="77777777" w:rsidR="009C500E" w:rsidRPr="008E3939" w:rsidRDefault="009C500E" w:rsidP="00892965">
      <w:pPr>
        <w:pStyle w:val="Heading2"/>
      </w:pPr>
      <w:bookmarkStart w:id="897" w:name="_Toc78551712"/>
      <w:bookmarkStart w:id="898" w:name="_Toc63429880"/>
      <w:bookmarkStart w:id="899" w:name="_Toc63694271"/>
      <w:bookmarkStart w:id="900" w:name="_Toc73699879"/>
      <w:bookmarkStart w:id="901" w:name="_Toc140237078"/>
      <w:bookmarkStart w:id="902" w:name="_Toc151129061"/>
      <w:r w:rsidRPr="008E3939">
        <w:t>Čo je značka kvality?</w:t>
      </w:r>
      <w:bookmarkEnd w:id="897"/>
      <w:bookmarkEnd w:id="898"/>
      <w:bookmarkEnd w:id="899"/>
      <w:bookmarkEnd w:id="900"/>
      <w:bookmarkEnd w:id="901"/>
      <w:bookmarkEnd w:id="902"/>
    </w:p>
    <w:p w14:paraId="5A8FE086" w14:textId="6A33A36A" w:rsidR="009C500E" w:rsidRPr="008E3939" w:rsidRDefault="009C500E" w:rsidP="009C500E">
      <w:pPr>
        <w:pStyle w:val="AMainbody"/>
      </w:pPr>
      <w:r w:rsidRPr="008E3939">
        <w:t>Značka kvality pre dobrovoľnícku činnosť</w:t>
      </w:r>
      <w:r w:rsidR="008E3939">
        <w:t xml:space="preserve"> v </w:t>
      </w:r>
      <w:r w:rsidRPr="008E3939">
        <w:t>oblasti humanitárnej pomoci potvrdzuje, že organizácia je schopná realizovať kvalitné solidárne aktivity</w:t>
      </w:r>
      <w:r w:rsidR="008E3939">
        <w:t xml:space="preserve"> v </w:t>
      </w:r>
      <w:r w:rsidRPr="008E3939">
        <w:t>súlade so zásadami, cieľmi</w:t>
      </w:r>
      <w:r w:rsidR="008E3939">
        <w:t xml:space="preserve"> a </w:t>
      </w:r>
      <w:r w:rsidRPr="008E3939">
        <w:t>požiadavkami akcie „Európsky dobrovoľnícky zbor pre humanitárnu pomoc“. Získanie tejto značky kvality je predpokladom účasti iba na dobrovoľníckych aktivitách na podporu operácií</w:t>
      </w:r>
      <w:r w:rsidR="008E3939">
        <w:t xml:space="preserve"> v </w:t>
      </w:r>
      <w:r w:rsidRPr="008E3939">
        <w:t>oblasti humanitárnej pomoci.</w:t>
      </w:r>
    </w:p>
    <w:p w14:paraId="719D6D62" w14:textId="77777777" w:rsidR="008E3939" w:rsidRDefault="009C500E" w:rsidP="00892965">
      <w:pPr>
        <w:pStyle w:val="Heading2"/>
      </w:pPr>
      <w:bookmarkStart w:id="903" w:name="_Toc78551713"/>
      <w:bookmarkStart w:id="904" w:name="_Toc63429881"/>
      <w:bookmarkStart w:id="905" w:name="_Toc63694272"/>
      <w:bookmarkStart w:id="906" w:name="_Toc73699880"/>
      <w:bookmarkStart w:id="907" w:name="_Toc140237079"/>
      <w:bookmarkStart w:id="908" w:name="_Toc151129062"/>
      <w:r w:rsidRPr="008E3939">
        <w:t>Aké sú jednotlivé typy značiek kvality?</w:t>
      </w:r>
      <w:bookmarkEnd w:id="903"/>
      <w:bookmarkEnd w:id="904"/>
      <w:bookmarkEnd w:id="905"/>
      <w:bookmarkEnd w:id="906"/>
      <w:bookmarkEnd w:id="907"/>
      <w:bookmarkEnd w:id="908"/>
    </w:p>
    <w:p w14:paraId="500C5018" w14:textId="2346E3C9" w:rsidR="009C500E" w:rsidRPr="008E3939" w:rsidRDefault="009C500E" w:rsidP="009C500E">
      <w:pPr>
        <w:pStyle w:val="AMainbody"/>
      </w:pPr>
      <w:r w:rsidRPr="008E3939">
        <w:t>Pri podávaní žiadosti</w:t>
      </w:r>
      <w:r w:rsidR="008E3939">
        <w:t xml:space="preserve"> o </w:t>
      </w:r>
      <w:r w:rsidRPr="008E3939">
        <w:t>značku kvality pre dobrovoľnícku činnosť</w:t>
      </w:r>
      <w:r w:rsidR="008E3939">
        <w:t xml:space="preserve"> v </w:t>
      </w:r>
      <w:r w:rsidRPr="008E3939">
        <w:t xml:space="preserve">oblasti humanitárnej pomoci si môžu </w:t>
      </w:r>
      <w:proofErr w:type="spellStart"/>
      <w:r w:rsidRPr="008E3939">
        <w:t>žiadateľské</w:t>
      </w:r>
      <w:proofErr w:type="spellEnd"/>
      <w:r w:rsidRPr="008E3939">
        <w:t xml:space="preserve"> organizácie vybrať jednu</w:t>
      </w:r>
      <w:r w:rsidR="008E3939">
        <w:t xml:space="preserve"> z </w:t>
      </w:r>
      <w:r w:rsidRPr="008E3939">
        <w:t>nasledujúcich úloh:</w:t>
      </w:r>
    </w:p>
    <w:p w14:paraId="03699645" w14:textId="437BA944" w:rsidR="009C500E" w:rsidRPr="008E3939" w:rsidRDefault="009C500E" w:rsidP="009C500E">
      <w:pPr>
        <w:pStyle w:val="ABullets"/>
        <w:widowControl/>
      </w:pPr>
      <w:r w:rsidRPr="008E3939">
        <w:rPr>
          <w:b/>
        </w:rPr>
        <w:t>podporná rola</w:t>
      </w:r>
      <w:r w:rsidRPr="008E3939">
        <w:t> – zahŕňa podporu, prípravu a/alebo školenia účastníkov pred odchodom, sprostredkovanie medzi nimi</w:t>
      </w:r>
      <w:r w:rsidR="008E3939">
        <w:t xml:space="preserve"> a </w:t>
      </w:r>
      <w:r w:rsidRPr="008E3939">
        <w:t>ich hostiteľskými organizáciami a/alebo poskytovanie podpory účastníkom po návrate</w:t>
      </w:r>
      <w:r w:rsidR="008E3939">
        <w:t xml:space="preserve"> z </w:t>
      </w:r>
      <w:r w:rsidRPr="008E3939">
        <w:t>aktivity. Podporná rola zároveň oprávňuje organizáciu predkladať žiadosti</w:t>
      </w:r>
      <w:r w:rsidR="008E3939">
        <w:t xml:space="preserve"> o </w:t>
      </w:r>
      <w:r w:rsidRPr="008E3939">
        <w:t>projekty</w:t>
      </w:r>
      <w:r w:rsidR="008E3939">
        <w:t xml:space="preserve"> a </w:t>
      </w:r>
      <w:r w:rsidRPr="008E3939">
        <w:t>koordinovať partnerstvá</w:t>
      </w:r>
      <w:r w:rsidR="008E3939">
        <w:t xml:space="preserve"> v </w:t>
      </w:r>
      <w:r w:rsidRPr="008E3939">
        <w:t>rámci dobrovoľníckych projektov</w:t>
      </w:r>
      <w:r w:rsidR="008E3939">
        <w:t xml:space="preserve"> v </w:t>
      </w:r>
      <w:r w:rsidRPr="008E3939">
        <w:t>oblasti humanitárnej pomoci</w:t>
      </w:r>
      <w:r w:rsidR="00EE6801">
        <w:t>,</w:t>
      </w:r>
    </w:p>
    <w:p w14:paraId="04B6779D" w14:textId="16007E14" w:rsidR="009C500E" w:rsidRPr="008E3939" w:rsidRDefault="009C500E" w:rsidP="009C500E">
      <w:pPr>
        <w:pStyle w:val="ABullets"/>
        <w:widowControl/>
      </w:pPr>
      <w:r w:rsidRPr="008E3939">
        <w:rPr>
          <w:b/>
        </w:rPr>
        <w:t>hostiteľská rola</w:t>
      </w:r>
      <w:r w:rsidRPr="008E3939">
        <w:t> – sa týka celej skupiny činností súvisiacich</w:t>
      </w:r>
      <w:r w:rsidR="008E3939">
        <w:t xml:space="preserve"> s </w:t>
      </w:r>
      <w:r w:rsidRPr="008E3939">
        <w:t>prijatím účastníka zboru solidarity vrátane prípravy programu aktivít pre mladých ľudí</w:t>
      </w:r>
      <w:r w:rsidR="008E3939">
        <w:t xml:space="preserve"> a </w:t>
      </w:r>
      <w:r w:rsidRPr="008E3939">
        <w:t>poskytovania náležitých usmernení</w:t>
      </w:r>
      <w:r w:rsidR="008E3939">
        <w:t xml:space="preserve"> a </w:t>
      </w:r>
      <w:r w:rsidRPr="008E3939">
        <w:t>podpory účastníkovi počas všetkých fáz.</w:t>
      </w:r>
    </w:p>
    <w:p w14:paraId="5017264A" w14:textId="77777777" w:rsidR="008E3939" w:rsidRDefault="009C500E" w:rsidP="00892965">
      <w:pPr>
        <w:pStyle w:val="Heading2"/>
      </w:pPr>
      <w:bookmarkStart w:id="909" w:name="_Toc78551714"/>
      <w:bookmarkStart w:id="910" w:name="_Toc63429882"/>
      <w:bookmarkStart w:id="911" w:name="_Toc63694273"/>
      <w:bookmarkStart w:id="912" w:name="_Toc73699881"/>
      <w:bookmarkStart w:id="913" w:name="_Toc140237080"/>
      <w:bookmarkStart w:id="914" w:name="_Toc151129063"/>
      <w:bookmarkStart w:id="915" w:name="_Toc519689980"/>
      <w:r w:rsidRPr="008E3939">
        <w:t>Ako to funguje?</w:t>
      </w:r>
      <w:bookmarkEnd w:id="909"/>
      <w:bookmarkEnd w:id="910"/>
      <w:bookmarkEnd w:id="911"/>
      <w:bookmarkEnd w:id="912"/>
      <w:bookmarkEnd w:id="913"/>
      <w:bookmarkEnd w:id="914"/>
    </w:p>
    <w:p w14:paraId="087FE5B9" w14:textId="3F7A40DD" w:rsidR="009C500E" w:rsidRPr="008E3939" w:rsidRDefault="009C500E" w:rsidP="009C500E">
      <w:pPr>
        <w:pStyle w:val="AMainbody"/>
      </w:pPr>
      <w:bookmarkStart w:id="916" w:name="_Toc63429883"/>
      <w:r w:rsidRPr="008E3939">
        <w:t>Značka kvality pre dobrovoľnícku činnosť</w:t>
      </w:r>
      <w:r w:rsidR="008E3939">
        <w:t xml:space="preserve"> v </w:t>
      </w:r>
      <w:r w:rsidRPr="008E3939">
        <w:t>oblasti humanitárnej pomoci sa udeľuje na základe výberového konania, ktoré zahŕňa tri hlavné fázy: predloženie žiadosti, posúdenie žiadosti</w:t>
      </w:r>
      <w:r w:rsidR="008E3939">
        <w:t xml:space="preserve"> a </w:t>
      </w:r>
      <w:r w:rsidRPr="008E3939">
        <w:t>udelenie značky kvality.</w:t>
      </w:r>
    </w:p>
    <w:p w14:paraId="2D9CB07E" w14:textId="64C4290A" w:rsidR="009C500E" w:rsidRPr="008E3939" w:rsidRDefault="009C500E" w:rsidP="009C500E">
      <w:pPr>
        <w:pStyle w:val="AMainbody"/>
      </w:pPr>
      <w:r w:rsidRPr="008E3939">
        <w:t>Žiadosti</w:t>
      </w:r>
      <w:r w:rsidR="008E3939">
        <w:t xml:space="preserve"> o </w:t>
      </w:r>
      <w:r w:rsidRPr="008E3939">
        <w:t>udelenie značky kvality pre dobrovoľnícku činnosť</w:t>
      </w:r>
      <w:r w:rsidR="008E3939">
        <w:t xml:space="preserve"> v </w:t>
      </w:r>
      <w:r w:rsidRPr="008E3939">
        <w:t>oblasti humanitárnej pomoci možno predkladať nepretržite (t. j. kedykoľvek) počas programového obdobia</w:t>
      </w:r>
      <w:r w:rsidR="00871DB1" w:rsidRPr="008E3939">
        <w:t xml:space="preserve"> </w:t>
      </w:r>
      <w:r w:rsidRPr="008E3939">
        <w:rPr>
          <w:b/>
        </w:rPr>
        <w:t>výkonnej agentúre, ktorá je jediným vykonávacím orgánom pre túto akciu</w:t>
      </w:r>
      <w:r w:rsidRPr="008E3939">
        <w:t>. Žiadosti sa budú hodnotiť</w:t>
      </w:r>
      <w:r w:rsidR="008E3939">
        <w:t xml:space="preserve"> v </w:t>
      </w:r>
      <w:r w:rsidRPr="008E3939">
        <w:t>stanovených intervaloch podľa ročného harmonogramu, ktorý je</w:t>
      </w:r>
      <w:r w:rsidR="008E3939">
        <w:t xml:space="preserve"> v </w:t>
      </w:r>
      <w:r w:rsidRPr="008E3939">
        <w:t>súlade</w:t>
      </w:r>
      <w:r w:rsidR="008E3939">
        <w:t xml:space="preserve"> s </w:t>
      </w:r>
      <w:r w:rsidRPr="008E3939">
        <w:t>harmonogramom výzvy na predkladanie dobrovoľníckych projektov</w:t>
      </w:r>
      <w:r w:rsidR="008E3939">
        <w:t xml:space="preserve"> v </w:t>
      </w:r>
      <w:r w:rsidRPr="008E3939">
        <w:t>oblasti humanitárnej pomoci.</w:t>
      </w:r>
    </w:p>
    <w:p w14:paraId="7C48673B" w14:textId="65445BE2" w:rsidR="008E3939" w:rsidRDefault="009C500E" w:rsidP="009E4A83">
      <w:pPr>
        <w:widowControl/>
        <w:suppressAutoHyphens w:val="0"/>
        <w:autoSpaceDN/>
        <w:spacing w:after="120"/>
        <w:jc w:val="both"/>
        <w:textAlignment w:val="auto"/>
        <w:rPr>
          <w:rFonts w:asciiTheme="minorHAnsi" w:hAnsiTheme="minorHAnsi"/>
          <w:sz w:val="18"/>
        </w:rPr>
      </w:pPr>
      <w:r w:rsidRPr="008E3939">
        <w:rPr>
          <w:rFonts w:asciiTheme="minorHAnsi" w:hAnsiTheme="minorHAnsi"/>
          <w:sz w:val="18"/>
        </w:rPr>
        <w:t>Žiadosti sa budú hodnotiť na základe kritérií prípustnosti, oprávnenosti, podmienok účasti, vylúčenia</w:t>
      </w:r>
      <w:r w:rsidR="008E3939">
        <w:rPr>
          <w:rFonts w:asciiTheme="minorHAnsi" w:hAnsiTheme="minorHAnsi"/>
          <w:sz w:val="18"/>
        </w:rPr>
        <w:t xml:space="preserve"> a </w:t>
      </w:r>
      <w:r w:rsidRPr="008E3939">
        <w:rPr>
          <w:rFonts w:asciiTheme="minorHAnsi" w:hAnsiTheme="minorHAnsi"/>
          <w:sz w:val="18"/>
        </w:rPr>
        <w:t>kritérií na vyhodnotenie návrhov (ďalšie informácie</w:t>
      </w:r>
      <w:r w:rsidR="008E3939">
        <w:rPr>
          <w:rFonts w:asciiTheme="minorHAnsi" w:hAnsiTheme="minorHAnsi"/>
          <w:sz w:val="18"/>
        </w:rPr>
        <w:t xml:space="preserve"> o </w:t>
      </w:r>
      <w:r w:rsidRPr="008E3939">
        <w:rPr>
          <w:rFonts w:asciiTheme="minorHAnsi" w:hAnsiTheme="minorHAnsi"/>
          <w:sz w:val="18"/>
        </w:rPr>
        <w:t>kritériách prípustnosti, podmienkach účasti</w:t>
      </w:r>
      <w:r w:rsidR="008E3939">
        <w:rPr>
          <w:rFonts w:asciiTheme="minorHAnsi" w:hAnsiTheme="minorHAnsi"/>
          <w:sz w:val="18"/>
        </w:rPr>
        <w:t xml:space="preserve"> a </w:t>
      </w:r>
      <w:r w:rsidRPr="008E3939">
        <w:rPr>
          <w:rFonts w:asciiTheme="minorHAnsi" w:hAnsiTheme="minorHAnsi"/>
          <w:sz w:val="18"/>
        </w:rPr>
        <w:t>kritériách vylúčenia nájdete</w:t>
      </w:r>
      <w:r w:rsidR="008E3939">
        <w:rPr>
          <w:rFonts w:asciiTheme="minorHAnsi" w:hAnsiTheme="minorHAnsi"/>
          <w:sz w:val="18"/>
        </w:rPr>
        <w:t xml:space="preserve"> v </w:t>
      </w:r>
      <w:r w:rsidRPr="008E3939">
        <w:rPr>
          <w:rFonts w:asciiTheme="minorHAnsi" w:hAnsiTheme="minorHAnsi"/>
          <w:sz w:val="18"/>
        </w:rPr>
        <w:t>časti E tohto sprievodcu). Úspešným organizáciám bude udelená značka kvality pre dobrovoľnícku činnosť</w:t>
      </w:r>
      <w:r w:rsidR="008E3939">
        <w:rPr>
          <w:rFonts w:asciiTheme="minorHAnsi" w:hAnsiTheme="minorHAnsi"/>
          <w:sz w:val="18"/>
        </w:rPr>
        <w:t xml:space="preserve"> v </w:t>
      </w:r>
      <w:r w:rsidRPr="008E3939">
        <w:rPr>
          <w:rFonts w:asciiTheme="minorHAnsi" w:hAnsiTheme="minorHAnsi"/>
          <w:sz w:val="18"/>
        </w:rPr>
        <w:t>oblasti humanitárnej pomoci. Túto značku kvality udelí výkonná agentúra, ktorá bude monitorovať jej súlad</w:t>
      </w:r>
      <w:r w:rsidR="008E3939">
        <w:rPr>
          <w:rFonts w:asciiTheme="minorHAnsi" w:hAnsiTheme="minorHAnsi"/>
          <w:sz w:val="18"/>
        </w:rPr>
        <w:t xml:space="preserve"> a </w:t>
      </w:r>
      <w:r w:rsidRPr="008E3939">
        <w:rPr>
          <w:rFonts w:asciiTheme="minorHAnsi" w:hAnsiTheme="minorHAnsi"/>
          <w:sz w:val="18"/>
        </w:rPr>
        <w:t>zároveň môže vykonávať pravidelné prehodnocovania. Značka kvality bude platná počas celého programového obdobia</w:t>
      </w:r>
      <w:r w:rsidR="008E3939">
        <w:rPr>
          <w:rFonts w:asciiTheme="minorHAnsi" w:hAnsiTheme="minorHAnsi"/>
          <w:sz w:val="18"/>
        </w:rPr>
        <w:t xml:space="preserve"> a </w:t>
      </w:r>
      <w:r w:rsidRPr="008E3939">
        <w:rPr>
          <w:rFonts w:asciiTheme="minorHAnsi" w:hAnsiTheme="minorHAnsi"/>
          <w:sz w:val="18"/>
        </w:rPr>
        <w:t>až do konca posledného projektu, na ktorom sa organizácia zúčastňuje</w:t>
      </w:r>
      <w:r w:rsidR="008E3939">
        <w:rPr>
          <w:rFonts w:asciiTheme="minorHAnsi" w:hAnsiTheme="minorHAnsi"/>
          <w:sz w:val="18"/>
        </w:rPr>
        <w:t>.</w:t>
      </w:r>
    </w:p>
    <w:p w14:paraId="75D160D4" w14:textId="64976723" w:rsidR="009C500E" w:rsidRPr="008E3939" w:rsidRDefault="009C500E" w:rsidP="009C500E">
      <w:pPr>
        <w:pStyle w:val="AMainbody"/>
      </w:pPr>
      <w:r w:rsidRPr="008E3939">
        <w:t>V záujme uľahčenia vyhľadávania partnerov</w:t>
      </w:r>
      <w:r w:rsidR="008E3939">
        <w:t xml:space="preserve"> a </w:t>
      </w:r>
      <w:r w:rsidRPr="008E3939">
        <w:t>zakladania združení projektov sa profily všetkých organizácií so značkou kvality zverejnia</w:t>
      </w:r>
      <w:r w:rsidR="008E3939">
        <w:t xml:space="preserve"> v </w:t>
      </w:r>
      <w:r w:rsidRPr="008E3939">
        <w:t>databáze</w:t>
      </w:r>
      <w:r w:rsidRPr="008E3939">
        <w:rPr>
          <w:rStyle w:val="FootnoteReference"/>
        </w:rPr>
        <w:footnoteReference w:id="43"/>
      </w:r>
      <w:r w:rsidRPr="008E3939">
        <w:t xml:space="preserve"> organizácií, ktorým bola udelená značka kvality na portáli Európskeho zboru solidarity. Na identifikáciu potenciálnych partnerov možno použiť nástroj na vyhľadávanie partnerov na portáli pre financovanie</w:t>
      </w:r>
      <w:r w:rsidR="008E3939">
        <w:t xml:space="preserve"> a </w:t>
      </w:r>
      <w:r w:rsidRPr="008E3939">
        <w:t>verejné súťaže</w:t>
      </w:r>
      <w:r w:rsidRPr="008E3939">
        <w:rPr>
          <w:rStyle w:val="FootnoteReference"/>
        </w:rPr>
        <w:footnoteReference w:id="44"/>
      </w:r>
      <w:r w:rsidRPr="008E3939">
        <w:t>.</w:t>
      </w:r>
    </w:p>
    <w:p w14:paraId="2324D414" w14:textId="77777777" w:rsidR="008E3939" w:rsidRDefault="008E3939" w:rsidP="009C500E">
      <w:pPr>
        <w:pStyle w:val="AMainbody"/>
      </w:pPr>
    </w:p>
    <w:p w14:paraId="3BE7C3F8" w14:textId="77777777" w:rsidR="008E3939" w:rsidRDefault="009C500E" w:rsidP="00414CC0">
      <w:pPr>
        <w:pStyle w:val="Heading3"/>
      </w:pPr>
      <w:bookmarkStart w:id="917" w:name="_Toc73699882"/>
      <w:bookmarkStart w:id="918" w:name="_Toc78551715"/>
      <w:r w:rsidRPr="008E3939">
        <w:t>Žiadosť</w:t>
      </w:r>
      <w:r w:rsidR="008E3939">
        <w:t xml:space="preserve"> o </w:t>
      </w:r>
      <w:r w:rsidRPr="008E3939">
        <w:t>značku kvality</w:t>
      </w:r>
      <w:r w:rsidR="008E3939">
        <w:t xml:space="preserve"> v </w:t>
      </w:r>
      <w:r w:rsidRPr="008E3939">
        <w:t>mene hostiteľských organizácií</w:t>
      </w:r>
    </w:p>
    <w:p w14:paraId="335EED7B" w14:textId="56E8CC05" w:rsidR="009C500E" w:rsidRPr="008E3939" w:rsidRDefault="009C500E" w:rsidP="009E4A83">
      <w:pPr>
        <w:widowControl/>
        <w:suppressAutoHyphens w:val="0"/>
        <w:autoSpaceDN/>
        <w:spacing w:after="120"/>
        <w:jc w:val="both"/>
        <w:rPr>
          <w:rFonts w:asciiTheme="minorHAnsi" w:hAnsiTheme="minorHAnsi" w:cstheme="minorBidi"/>
          <w:kern w:val="0"/>
          <w:sz w:val="18"/>
          <w:szCs w:val="18"/>
        </w:rPr>
      </w:pPr>
      <w:r w:rsidRPr="008E3939">
        <w:rPr>
          <w:rFonts w:asciiTheme="minorHAnsi" w:hAnsiTheme="minorHAnsi"/>
          <w:sz w:val="18"/>
        </w:rPr>
        <w:t>Organizácia, ktorá žiada</w:t>
      </w:r>
      <w:r w:rsidR="008E3939">
        <w:rPr>
          <w:rFonts w:asciiTheme="minorHAnsi" w:hAnsiTheme="minorHAnsi"/>
          <w:sz w:val="18"/>
        </w:rPr>
        <w:t xml:space="preserve"> o </w:t>
      </w:r>
      <w:r w:rsidRPr="008E3939">
        <w:rPr>
          <w:rFonts w:asciiTheme="minorHAnsi" w:hAnsiTheme="minorHAnsi"/>
          <w:sz w:val="18"/>
        </w:rPr>
        <w:t>značku kvality</w:t>
      </w:r>
      <w:r w:rsidR="008E3939">
        <w:rPr>
          <w:rFonts w:asciiTheme="minorHAnsi" w:hAnsiTheme="minorHAnsi"/>
          <w:sz w:val="18"/>
        </w:rPr>
        <w:t xml:space="preserve"> v </w:t>
      </w:r>
      <w:r w:rsidRPr="008E3939">
        <w:rPr>
          <w:rFonts w:asciiTheme="minorHAnsi" w:hAnsiTheme="minorHAnsi"/>
          <w:sz w:val="18"/>
        </w:rPr>
        <w:t>podpornej role alebo</w:t>
      </w:r>
      <w:r w:rsidR="008E3939">
        <w:rPr>
          <w:rFonts w:asciiTheme="minorHAnsi" w:hAnsiTheme="minorHAnsi"/>
          <w:sz w:val="18"/>
        </w:rPr>
        <w:t xml:space="preserve"> v </w:t>
      </w:r>
      <w:r w:rsidRPr="008E3939">
        <w:rPr>
          <w:rFonts w:asciiTheme="minorHAnsi" w:hAnsiTheme="minorHAnsi"/>
          <w:sz w:val="18"/>
        </w:rPr>
        <w:t>hostiteľskej role, môže zároveň požiadať</w:t>
      </w:r>
      <w:r w:rsidR="008E3939">
        <w:rPr>
          <w:rFonts w:asciiTheme="minorHAnsi" w:hAnsiTheme="minorHAnsi"/>
          <w:sz w:val="18"/>
        </w:rPr>
        <w:t xml:space="preserve"> o </w:t>
      </w:r>
      <w:r w:rsidRPr="008E3939">
        <w:rPr>
          <w:rFonts w:asciiTheme="minorHAnsi" w:hAnsiTheme="minorHAnsi"/>
          <w:sz w:val="18"/>
        </w:rPr>
        <w:t>hostiteľskú rolu</w:t>
      </w:r>
      <w:r w:rsidR="008E3939">
        <w:rPr>
          <w:rFonts w:asciiTheme="minorHAnsi" w:hAnsiTheme="minorHAnsi"/>
          <w:sz w:val="18"/>
        </w:rPr>
        <w:t xml:space="preserve"> v </w:t>
      </w:r>
      <w:r w:rsidRPr="008E3939">
        <w:rPr>
          <w:rFonts w:asciiTheme="minorHAnsi" w:hAnsiTheme="minorHAnsi"/>
          <w:sz w:val="18"/>
        </w:rPr>
        <w:t>mene svojich pobočiek nachádzajúcich sa</w:t>
      </w:r>
      <w:r w:rsidR="008E3939">
        <w:rPr>
          <w:rFonts w:asciiTheme="minorHAnsi" w:hAnsiTheme="minorHAnsi"/>
          <w:sz w:val="18"/>
        </w:rPr>
        <w:t xml:space="preserve"> v </w:t>
      </w:r>
      <w:r w:rsidRPr="008E3939">
        <w:rPr>
          <w:rFonts w:asciiTheme="minorHAnsi" w:hAnsiTheme="minorHAnsi"/>
          <w:sz w:val="18"/>
        </w:rPr>
        <w:t>tých regiónoch tretích krajín,</w:t>
      </w:r>
      <w:r w:rsidR="008E3939">
        <w:rPr>
          <w:rFonts w:asciiTheme="minorHAnsi" w:hAnsiTheme="minorHAnsi"/>
          <w:sz w:val="18"/>
        </w:rPr>
        <w:t xml:space="preserve"> v </w:t>
      </w:r>
      <w:r w:rsidRPr="008E3939">
        <w:rPr>
          <w:rFonts w:asciiTheme="minorHAnsi" w:hAnsiTheme="minorHAnsi"/>
          <w:sz w:val="18"/>
        </w:rPr>
        <w:t>ktorých sa uskutočňujú aktivity</w:t>
      </w:r>
      <w:r w:rsidR="008E3939">
        <w:rPr>
          <w:rFonts w:asciiTheme="minorHAnsi" w:hAnsiTheme="minorHAnsi"/>
          <w:sz w:val="18"/>
        </w:rPr>
        <w:t xml:space="preserve"> a </w:t>
      </w:r>
      <w:r w:rsidRPr="008E3939">
        <w:rPr>
          <w:rFonts w:asciiTheme="minorHAnsi" w:hAnsiTheme="minorHAnsi"/>
          <w:sz w:val="18"/>
        </w:rPr>
        <w:t>operácie</w:t>
      </w:r>
      <w:r w:rsidR="008E3939">
        <w:rPr>
          <w:rFonts w:asciiTheme="minorHAnsi" w:hAnsiTheme="minorHAnsi"/>
          <w:sz w:val="18"/>
        </w:rPr>
        <w:t xml:space="preserve"> v </w:t>
      </w:r>
      <w:r w:rsidRPr="008E3939">
        <w:rPr>
          <w:rFonts w:asciiTheme="minorHAnsi" w:hAnsiTheme="minorHAnsi"/>
          <w:sz w:val="18"/>
        </w:rPr>
        <w:t>oblasti humanitárnej pomoci</w:t>
      </w:r>
      <w:r w:rsidR="008E3939">
        <w:rPr>
          <w:rFonts w:asciiTheme="minorHAnsi" w:hAnsiTheme="minorHAnsi"/>
          <w:sz w:val="18"/>
        </w:rPr>
        <w:t xml:space="preserve"> a v </w:t>
      </w:r>
      <w:r w:rsidRPr="008E3939">
        <w:rPr>
          <w:rFonts w:asciiTheme="minorHAnsi" w:hAnsiTheme="minorHAnsi"/>
          <w:sz w:val="18"/>
        </w:rPr>
        <w:t>ktorých neprebiehajú žiadne medzinárodné ani vnútroštátne ozbrojené konflikty</w:t>
      </w:r>
      <w:r w:rsidR="008E3939">
        <w:rPr>
          <w:rFonts w:asciiTheme="minorHAnsi" w:hAnsiTheme="minorHAnsi"/>
          <w:sz w:val="18"/>
        </w:rPr>
        <w:t xml:space="preserve"> a </w:t>
      </w:r>
      <w:r w:rsidRPr="008E3939">
        <w:rPr>
          <w:rFonts w:asciiTheme="minorHAnsi" w:hAnsiTheme="minorHAnsi"/>
          <w:sz w:val="18"/>
        </w:rPr>
        <w:t>ktoré majú rovnakú právnu subjektivitu.</w:t>
      </w:r>
    </w:p>
    <w:bookmarkEnd w:id="917"/>
    <w:bookmarkEnd w:id="918"/>
    <w:p w14:paraId="1277B23D" w14:textId="196E6617" w:rsidR="008E3939" w:rsidRDefault="009C500E" w:rsidP="009C500E">
      <w:pPr>
        <w:pStyle w:val="AMainbody"/>
      </w:pPr>
      <w:r w:rsidRPr="008E3939">
        <w:t>Tento postup je navrhnutý na pomoc väčším organizáciám</w:t>
      </w:r>
      <w:r w:rsidR="008E3939">
        <w:t xml:space="preserve"> s </w:t>
      </w:r>
      <w:r w:rsidRPr="008E3939">
        <w:t>niekoľkými pobočkami vrátane pobočiek nachádzajúcich sa</w:t>
      </w:r>
      <w:r w:rsidR="008E3939">
        <w:t xml:space="preserve"> v </w:t>
      </w:r>
      <w:r w:rsidRPr="008E3939">
        <w:t>rôznych krajinách</w:t>
      </w:r>
      <w:r w:rsidR="008E3939">
        <w:t>.</w:t>
      </w:r>
    </w:p>
    <w:p w14:paraId="5FBEA0B8" w14:textId="0B8D8485" w:rsidR="008E3939" w:rsidRDefault="009C500E" w:rsidP="009C500E">
      <w:pPr>
        <w:pStyle w:val="AMainbody"/>
      </w:pPr>
      <w:proofErr w:type="spellStart"/>
      <w:r w:rsidRPr="008E3939">
        <w:t>Žiadateľská</w:t>
      </w:r>
      <w:proofErr w:type="spellEnd"/>
      <w:r w:rsidRPr="008E3939">
        <w:t xml:space="preserve"> organizácia je zodpovedná za kvalitu</w:t>
      </w:r>
      <w:r w:rsidR="008E3939">
        <w:t xml:space="preserve"> a </w:t>
      </w:r>
      <w:r w:rsidRPr="008E3939">
        <w:t>bezpečnosť aktivít, ktoré ponúka(-</w:t>
      </w:r>
      <w:proofErr w:type="spellStart"/>
      <w:r w:rsidRPr="008E3939">
        <w:t>jú</w:t>
      </w:r>
      <w:proofErr w:type="spellEnd"/>
      <w:r w:rsidRPr="008E3939">
        <w:t>) hostiteľská(-é) organizácia(-</w:t>
      </w:r>
      <w:proofErr w:type="spellStart"/>
      <w:r w:rsidRPr="008E3939">
        <w:t>ie</w:t>
      </w:r>
      <w:proofErr w:type="spellEnd"/>
      <w:r w:rsidRPr="008E3939">
        <w:t>),</w:t>
      </w:r>
      <w:r w:rsidR="008E3939">
        <w:t xml:space="preserve"> v </w:t>
      </w:r>
      <w:r w:rsidRPr="008E3939">
        <w:t>mene ktorej(-</w:t>
      </w:r>
      <w:proofErr w:type="spellStart"/>
      <w:r w:rsidRPr="008E3939">
        <w:t>ých</w:t>
      </w:r>
      <w:proofErr w:type="spellEnd"/>
      <w:r w:rsidRPr="008E3939">
        <w:t>) podáva žiadosť</w:t>
      </w:r>
      <w:r w:rsidR="008E3939">
        <w:t>.</w:t>
      </w:r>
    </w:p>
    <w:p w14:paraId="3D37DC36" w14:textId="14FD980B" w:rsidR="00D22BEB" w:rsidRPr="008E3939" w:rsidRDefault="00D22BEB" w:rsidP="009C500E">
      <w:pPr>
        <w:pStyle w:val="AMainbody"/>
      </w:pPr>
    </w:p>
    <w:p w14:paraId="06C036E7" w14:textId="77777777" w:rsidR="008E3939" w:rsidRDefault="009C500E" w:rsidP="00892965">
      <w:pPr>
        <w:pStyle w:val="Heading2"/>
      </w:pPr>
      <w:bookmarkStart w:id="919" w:name="_Toc78551717"/>
      <w:bookmarkStart w:id="920" w:name="_Toc63429884"/>
      <w:bookmarkStart w:id="921" w:name="_Toc63694274"/>
      <w:bookmarkStart w:id="922" w:name="_Toc73699884"/>
      <w:bookmarkStart w:id="923" w:name="_Toc140237081"/>
      <w:bookmarkStart w:id="924" w:name="_Toc151129064"/>
      <w:bookmarkEnd w:id="916"/>
      <w:r w:rsidRPr="008E3939">
        <w:lastRenderedPageBreak/>
        <w:t>Aké sú štandardy kvality?</w:t>
      </w:r>
      <w:bookmarkEnd w:id="919"/>
      <w:bookmarkEnd w:id="920"/>
      <w:bookmarkEnd w:id="921"/>
      <w:bookmarkEnd w:id="922"/>
      <w:bookmarkEnd w:id="923"/>
      <w:bookmarkEnd w:id="924"/>
    </w:p>
    <w:p w14:paraId="6984D0BA" w14:textId="4555C700" w:rsidR="009C500E" w:rsidRPr="008E3939" w:rsidRDefault="009C500E" w:rsidP="009C500E">
      <w:pPr>
        <w:pStyle w:val="AMainbody"/>
      </w:pPr>
      <w:bookmarkStart w:id="925" w:name="_Toc63429885"/>
      <w:bookmarkStart w:id="926" w:name="_Toc63692945"/>
      <w:bookmarkStart w:id="927" w:name="_Toc63694496"/>
      <w:r w:rsidRPr="008E3939">
        <w:t>Európsky zbor solidarity zaručuje kvalitné dobrovoľnícke aktivity prostredníctvom procesu značky kvality. Účastnícke organizácie musia dodržiavať tieto zásady</w:t>
      </w:r>
      <w:r w:rsidR="008E3939">
        <w:t xml:space="preserve"> a </w:t>
      </w:r>
      <w:r w:rsidRPr="008E3939">
        <w:t>normy:</w:t>
      </w:r>
    </w:p>
    <w:p w14:paraId="27485C38" w14:textId="6F34FE8A" w:rsidR="009C500E" w:rsidRPr="008E3939" w:rsidRDefault="009C500E" w:rsidP="009C500E">
      <w:pPr>
        <w:pStyle w:val="ABullets"/>
        <w:widowControl/>
      </w:pPr>
      <w:r w:rsidRPr="008E3939">
        <w:rPr>
          <w:b/>
        </w:rPr>
        <w:t>Rovnosť príležitostí</w:t>
      </w:r>
      <w:r w:rsidR="008E3939">
        <w:rPr>
          <w:b/>
        </w:rPr>
        <w:t xml:space="preserve"> a </w:t>
      </w:r>
      <w:r w:rsidRPr="008E3939">
        <w:rPr>
          <w:b/>
        </w:rPr>
        <w:t>nediskriminácia</w:t>
      </w:r>
      <w:r w:rsidRPr="008E3939">
        <w:t>. Dobrovoľníci sa musia vyberať spravodlivým, transparentným</w:t>
      </w:r>
      <w:r w:rsidR="008E3939">
        <w:t xml:space="preserve"> a </w:t>
      </w:r>
      <w:r w:rsidRPr="008E3939">
        <w:t>nestranným spôsobom bez ohľadu na ich pohlavie, etnickú príslušnosť, náboženstvo, sexuálnu orientáciu, politické presvedčenie alebo zdravotné postihnutie. Nesmie sa vyžadovať žiadna predchádzajúca kvalifikácia, úroveň vzdelania, osobitné skúsenosti alebo jazykové vedomosti.</w:t>
      </w:r>
      <w:r w:rsidR="008E3939">
        <w:t xml:space="preserve"> V </w:t>
      </w:r>
      <w:r w:rsidRPr="008E3939">
        <w:t>záujme podpory začlenenia musí byť účasť na dobrovoľníckych aktivitách pre dobrovoľníka bezplatná. Pri týchto aktivitách by sa mali dodržiavať zásady stanovené</w:t>
      </w:r>
      <w:r w:rsidR="008E3939">
        <w:t xml:space="preserve"> v </w:t>
      </w:r>
      <w:r w:rsidRPr="008E3939">
        <w:t>článku 9 Dohovoru OSN</w:t>
      </w:r>
      <w:r w:rsidR="008E3939">
        <w:t xml:space="preserve"> o </w:t>
      </w:r>
      <w:r w:rsidRPr="008E3939">
        <w:t>právach osôb so zdravotným postihnutím.</w:t>
      </w:r>
    </w:p>
    <w:p w14:paraId="1E06925C" w14:textId="654BDB71" w:rsidR="009C500E" w:rsidRPr="008E3939" w:rsidRDefault="009C500E" w:rsidP="009C500E">
      <w:pPr>
        <w:pStyle w:val="ABullets"/>
        <w:widowControl/>
      </w:pPr>
      <w:r w:rsidRPr="008E3939">
        <w:rPr>
          <w:b/>
        </w:rPr>
        <w:t>Vyhýbanie sa nahrádzaniu zamestnania</w:t>
      </w:r>
      <w:r w:rsidRPr="008E3939">
        <w:t>. Dobrovoľnícke aktivity nesmú nahrádzať stáže alebo pracovné miesta, aby sa zabránilo negatívnym účinkom na potenciálne alebo existujúce platené zamestnanie. Zapojenie dobrovoľníkov by malo dopĺňať prácu plateného personálu. Nemali by nahrádzať platený personál alebo znižovať ich plat</w:t>
      </w:r>
      <w:r w:rsidR="008E3939">
        <w:t xml:space="preserve"> a </w:t>
      </w:r>
      <w:r w:rsidRPr="008E3939">
        <w:t>podmienky služby.</w:t>
      </w:r>
    </w:p>
    <w:p w14:paraId="431B4697" w14:textId="2829BFF0" w:rsidR="008E3939" w:rsidRDefault="009C500E" w:rsidP="009C500E">
      <w:pPr>
        <w:pStyle w:val="ABullets"/>
        <w:widowControl/>
      </w:pPr>
      <w:r w:rsidRPr="008E3939">
        <w:rPr>
          <w:b/>
        </w:rPr>
        <w:t>Vyhýbanie sa škodlivým aktivitám</w:t>
      </w:r>
      <w:r w:rsidRPr="008E3939">
        <w:t>. Musí sa zaistiť bezpečnosť</w:t>
      </w:r>
      <w:r w:rsidR="008E3939">
        <w:t xml:space="preserve"> a </w:t>
      </w:r>
      <w:r w:rsidRPr="008E3939">
        <w:t>ochrana mladých ľudí, účastníckych organizácií</w:t>
      </w:r>
      <w:r w:rsidR="008E3939">
        <w:t xml:space="preserve"> a </w:t>
      </w:r>
      <w:r w:rsidRPr="008E3939">
        <w:t>cieľových skupín. Táto bezpečnosť</w:t>
      </w:r>
      <w:r w:rsidR="008E3939">
        <w:t xml:space="preserve"> a </w:t>
      </w:r>
      <w:r w:rsidRPr="008E3939">
        <w:t>ochrana by mala zahŕňať príslušné požiadavky na bezpečnostnú previerku dobrovoľníkov, ktorí pracujú so zraniteľnými skupinami,</w:t>
      </w:r>
      <w:r w:rsidR="008E3939">
        <w:t xml:space="preserve"> v </w:t>
      </w:r>
      <w:r w:rsidRPr="008E3939">
        <w:t>súlade</w:t>
      </w:r>
      <w:r w:rsidR="008E3939">
        <w:t xml:space="preserve"> s </w:t>
      </w:r>
      <w:r w:rsidRPr="008E3939">
        <w:t>platným vnútroštátnym právom. Dobrovoľnícke aktivity by sa mali realizovať</w:t>
      </w:r>
      <w:r w:rsidR="008E3939">
        <w:t xml:space="preserve"> s </w:t>
      </w:r>
      <w:r w:rsidRPr="008E3939">
        <w:t>náležitým zohľadnením vplyvu nepredvídaných okolností, ako sú environmentálne krízy, konflikty alebo pandémie. Pri aktivitách by sa mali dodržiavať zásady stanovené</w:t>
      </w:r>
      <w:r w:rsidR="008E3939">
        <w:t xml:space="preserve"> v </w:t>
      </w:r>
      <w:r w:rsidRPr="008E3939">
        <w:t>usmerneniach EÚ pre presadzovanie</w:t>
      </w:r>
      <w:r w:rsidR="008E3939">
        <w:t xml:space="preserve"> a </w:t>
      </w:r>
      <w:r w:rsidRPr="008E3939">
        <w:t>ochranu práv dieťaťa</w:t>
      </w:r>
      <w:r w:rsidRPr="008E3939">
        <w:rPr>
          <w:rStyle w:val="FootnoteReference"/>
        </w:rPr>
        <w:footnoteReference w:id="45"/>
      </w:r>
      <w:r w:rsidR="008E3939">
        <w:t>.</w:t>
      </w:r>
    </w:p>
    <w:p w14:paraId="48C8C021" w14:textId="4AB627A5" w:rsidR="008E3939" w:rsidRDefault="009C500E" w:rsidP="009C500E">
      <w:pPr>
        <w:pStyle w:val="ABullets"/>
        <w:widowControl/>
      </w:pPr>
      <w:r w:rsidRPr="008E3939">
        <w:rPr>
          <w:b/>
        </w:rPr>
        <w:t>Poskytovanie kvalitných, ľahko dostupných</w:t>
      </w:r>
      <w:r w:rsidR="008E3939">
        <w:rPr>
          <w:b/>
        </w:rPr>
        <w:t xml:space="preserve"> a </w:t>
      </w:r>
      <w:r w:rsidRPr="008E3939">
        <w:rPr>
          <w:b/>
        </w:rPr>
        <w:t>inkluzívnych aktivít</w:t>
      </w:r>
      <w:r w:rsidRPr="008E3939">
        <w:t>. Dobrovoľnícke úlohy by mali účastníkom umožniť rozvíjať zručnosti</w:t>
      </w:r>
      <w:r w:rsidR="008E3939">
        <w:t xml:space="preserve"> a </w:t>
      </w:r>
      <w:r w:rsidRPr="008E3939">
        <w:t>schopnosti pre osobný, sociálny</w:t>
      </w:r>
      <w:r w:rsidR="008E3939">
        <w:t xml:space="preserve"> a </w:t>
      </w:r>
      <w:r w:rsidRPr="008E3939">
        <w:t>občiansky rozvoj. Osobitná pozornosť sa bude venovať kapacite hostiteľských organizácií</w:t>
      </w:r>
      <w:r w:rsidR="008E3939">
        <w:t xml:space="preserve"> v </w:t>
      </w:r>
      <w:r w:rsidRPr="008E3939">
        <w:t>tretích krajinách</w:t>
      </w:r>
      <w:r w:rsidR="008E3939">
        <w:t xml:space="preserve"> a </w:t>
      </w:r>
      <w:r w:rsidRPr="008E3939">
        <w:t>potrebe začleniť aktivity dobrovoľníkov do miestneho kontextu</w:t>
      </w:r>
      <w:r w:rsidR="008E3939">
        <w:t xml:space="preserve"> a </w:t>
      </w:r>
      <w:r w:rsidRPr="008E3939">
        <w:t>uľahčiť interakciu dobrovoľníkov</w:t>
      </w:r>
      <w:r w:rsidR="008E3939">
        <w:t xml:space="preserve"> s </w:t>
      </w:r>
      <w:r w:rsidRPr="008E3939">
        <w:t>miestnymi humanitárnymi aktérmi, hostiteľskou komunitou</w:t>
      </w:r>
      <w:r w:rsidR="008E3939">
        <w:t xml:space="preserve"> a </w:t>
      </w:r>
      <w:r w:rsidRPr="008E3939">
        <w:t>občianskou spoločnosťou. Hodnota</w:t>
      </w:r>
      <w:r w:rsidR="008E3939">
        <w:t xml:space="preserve"> a </w:t>
      </w:r>
      <w:r w:rsidRPr="008E3939">
        <w:t>prínosy dobrovoľníctva</w:t>
      </w:r>
      <w:r w:rsidR="008E3939">
        <w:t xml:space="preserve"> v </w:t>
      </w:r>
      <w:r w:rsidRPr="008E3939">
        <w:t>rámci Európskeho zboru solidarity by sa mali pre dobrovoľníkov uznávať prostredníctvom potvrdzovania vzdelávacích výstupov</w:t>
      </w:r>
      <w:r w:rsidR="008E3939">
        <w:t>.</w:t>
      </w:r>
    </w:p>
    <w:p w14:paraId="2F2CE0D0" w14:textId="695E9425" w:rsidR="008E3939" w:rsidRDefault="009C500E" w:rsidP="009C500E">
      <w:pPr>
        <w:pStyle w:val="ABullets"/>
        <w:widowControl/>
      </w:pPr>
      <w:r w:rsidRPr="008E3939">
        <w:rPr>
          <w:b/>
        </w:rPr>
        <w:t>Primerané vzdelávacie, pracovné</w:t>
      </w:r>
      <w:r w:rsidR="008E3939">
        <w:rPr>
          <w:b/>
        </w:rPr>
        <w:t xml:space="preserve"> a </w:t>
      </w:r>
      <w:r w:rsidRPr="008E3939">
        <w:rPr>
          <w:b/>
        </w:rPr>
        <w:t>dobrovoľnícke opatrenia</w:t>
      </w:r>
      <w:r w:rsidRPr="008E3939">
        <w:t>. Dobrovoľníkom sa musia zaistiť bezpečné</w:t>
      </w:r>
      <w:r w:rsidR="008E3939">
        <w:t xml:space="preserve"> a </w:t>
      </w:r>
      <w:r w:rsidRPr="008E3939">
        <w:t>dôstojné životné</w:t>
      </w:r>
      <w:r w:rsidR="008E3939">
        <w:t xml:space="preserve"> a </w:t>
      </w:r>
      <w:r w:rsidRPr="008E3939">
        <w:t>pracovné podmienky. Mladí ľudia</w:t>
      </w:r>
      <w:r w:rsidR="008E3939">
        <w:t xml:space="preserve"> a </w:t>
      </w:r>
      <w:r w:rsidRPr="008E3939">
        <w:t>organizácie musia podpísať dohodu</w:t>
      </w:r>
      <w:r w:rsidR="008E3939">
        <w:t xml:space="preserve"> o </w:t>
      </w:r>
      <w:r w:rsidRPr="008E3939">
        <w:t>dobrovoľníckej činnosti,</w:t>
      </w:r>
      <w:r w:rsidR="008E3939">
        <w:t xml:space="preserve"> v </w:t>
      </w:r>
      <w:r w:rsidRPr="008E3939">
        <w:t>ktorej sa načrtnú práva</w:t>
      </w:r>
      <w:r w:rsidR="008E3939">
        <w:t xml:space="preserve"> a </w:t>
      </w:r>
      <w:r w:rsidRPr="008E3939">
        <w:t>povinnosti oboch strán</w:t>
      </w:r>
      <w:r w:rsidR="008E3939">
        <w:t xml:space="preserve"> a </w:t>
      </w:r>
      <w:r w:rsidRPr="008E3939">
        <w:t>ktorá bude obsahovať presne vymedzený súbor dobrovoľníckych úloh</w:t>
      </w:r>
      <w:r w:rsidR="008E3939">
        <w:t>.</w:t>
      </w:r>
    </w:p>
    <w:p w14:paraId="5BD58099" w14:textId="124E6509" w:rsidR="009C500E" w:rsidRPr="008E3939" w:rsidRDefault="009C500E" w:rsidP="009C500E">
      <w:pPr>
        <w:pStyle w:val="ABullets"/>
        <w:widowControl/>
      </w:pPr>
      <w:r w:rsidRPr="008E3939">
        <w:rPr>
          <w:b/>
        </w:rPr>
        <w:t xml:space="preserve">„Zásada </w:t>
      </w:r>
      <w:proofErr w:type="spellStart"/>
      <w:r w:rsidRPr="008E3939">
        <w:rPr>
          <w:b/>
        </w:rPr>
        <w:t>neziskovosti</w:t>
      </w:r>
      <w:proofErr w:type="spellEnd"/>
      <w:r w:rsidRPr="008E3939">
        <w:rPr>
          <w:b/>
        </w:rPr>
        <w:t>“</w:t>
      </w:r>
      <w:r w:rsidRPr="008E3939">
        <w:t>.</w:t>
      </w:r>
      <w:r w:rsidR="008E3939">
        <w:t xml:space="preserve"> V </w:t>
      </w:r>
      <w:r w:rsidRPr="008E3939">
        <w:t>súlade</w:t>
      </w:r>
      <w:r w:rsidR="008E3939">
        <w:t xml:space="preserve"> s </w:t>
      </w:r>
      <w:r w:rsidRPr="008E3939">
        <w:t>nariadením</w:t>
      </w:r>
      <w:r w:rsidR="008E3939">
        <w:t xml:space="preserve"> o </w:t>
      </w:r>
      <w:r w:rsidRPr="008E3939">
        <w:t>rozpočtových pravidlách sa nesmú prijímatelia usilovať</w:t>
      </w:r>
      <w:r w:rsidR="008E3939">
        <w:t xml:space="preserve"> o </w:t>
      </w:r>
      <w:r w:rsidRPr="008E3939">
        <w:t>dosiahnutie zisku</w:t>
      </w:r>
      <w:r w:rsidR="008E3939">
        <w:t xml:space="preserve"> z </w:t>
      </w:r>
      <w:r w:rsidRPr="008E3939">
        <w:t>aktivít financovaných</w:t>
      </w:r>
      <w:r w:rsidR="008E3939">
        <w:t xml:space="preserve"> z </w:t>
      </w:r>
      <w:r w:rsidRPr="008E3939">
        <w:t>udelených grantov. Pri dobrovoľníckej činnosti by sa navyše mali pokryť výdavky účastníkov vyplývajúce</w:t>
      </w:r>
      <w:r w:rsidR="008E3939">
        <w:t xml:space="preserve"> z </w:t>
      </w:r>
      <w:r w:rsidRPr="008E3939">
        <w:t>účasti na takýchto solidárnych aktivitách, nemala by sa im však poskytovať mzda či ekonomické výhody.</w:t>
      </w:r>
    </w:p>
    <w:p w14:paraId="28B35429" w14:textId="2B7D64F4" w:rsidR="009C500E" w:rsidRPr="008E3939" w:rsidRDefault="009C500E" w:rsidP="00414CC0">
      <w:pPr>
        <w:pStyle w:val="Heading3"/>
      </w:pPr>
      <w:bookmarkStart w:id="928" w:name="_Toc73699885"/>
      <w:bookmarkStart w:id="929" w:name="_Toc78551718"/>
      <w:r w:rsidRPr="008E3939">
        <w:t>Úlohy</w:t>
      </w:r>
      <w:r w:rsidR="008E3939">
        <w:t xml:space="preserve"> a </w:t>
      </w:r>
      <w:r w:rsidRPr="008E3939">
        <w:t>povinnosti organizácií so značkou kvality pre dobrovoľnícku činnosť</w:t>
      </w:r>
      <w:r w:rsidR="008E3939">
        <w:t xml:space="preserve"> v </w:t>
      </w:r>
      <w:r w:rsidRPr="008E3939">
        <w:t>oblasti humanitárnej pomoci</w:t>
      </w:r>
      <w:bookmarkEnd w:id="925"/>
      <w:bookmarkEnd w:id="926"/>
      <w:bookmarkEnd w:id="927"/>
      <w:bookmarkEnd w:id="928"/>
      <w:bookmarkEnd w:id="929"/>
    </w:p>
    <w:p w14:paraId="4A01A54D" w14:textId="47A6AB05" w:rsidR="008E3939" w:rsidRDefault="009C500E" w:rsidP="009C500E">
      <w:pPr>
        <w:pStyle w:val="AMainbody"/>
      </w:pPr>
      <w:bookmarkStart w:id="930" w:name="_Toc63429886"/>
      <w:r w:rsidRPr="008E3939">
        <w:t>Organizácie vykonávajúce dobrovoľnícke projekty</w:t>
      </w:r>
      <w:r w:rsidR="008E3939">
        <w:t xml:space="preserve"> v </w:t>
      </w:r>
      <w:r w:rsidRPr="008E3939">
        <w:t>oblasti humanitárnej pomoci musia okrem dodržiavania uvedených zásad vykonávať osobitné úlohy</w:t>
      </w:r>
      <w:r w:rsidR="008E3939">
        <w:t xml:space="preserve"> a </w:t>
      </w:r>
      <w:r w:rsidRPr="008E3939">
        <w:t>povinnosti</w:t>
      </w:r>
      <w:r w:rsidR="008E3939">
        <w:t xml:space="preserve"> s </w:t>
      </w:r>
      <w:r w:rsidRPr="008E3939">
        <w:t>cieľom zabezpečiť kvalitné aktivity. Organizácie musia byť pri podávaní žiadosti</w:t>
      </w:r>
      <w:r w:rsidR="008E3939">
        <w:t xml:space="preserve"> o </w:t>
      </w:r>
      <w:r w:rsidRPr="008E3939">
        <w:t>značku kvality schopné preukázať svoju spôsobilosť plniť si úlohy</w:t>
      </w:r>
      <w:r w:rsidR="008E3939">
        <w:t xml:space="preserve"> a </w:t>
      </w:r>
      <w:r w:rsidRPr="008E3939">
        <w:t>povinnosti relevantné pre rolu,</w:t>
      </w:r>
      <w:r w:rsidR="008E3939">
        <w:t xml:space="preserve"> o </w:t>
      </w:r>
      <w:r w:rsidRPr="008E3939">
        <w:t>ktorú žiadajú, ako je uvedené</w:t>
      </w:r>
      <w:r w:rsidR="008E3939">
        <w:t xml:space="preserve"> v </w:t>
      </w:r>
      <w:r w:rsidRPr="008E3939">
        <w:t>nasledujúcich požiadavkách. Tento zoznam nie je úplný</w:t>
      </w:r>
      <w:r w:rsidR="008E3939">
        <w:t xml:space="preserve"> a v </w:t>
      </w:r>
      <w:r w:rsidRPr="008E3939">
        <w:t>niektorých prípadoch sa súbor úloh</w:t>
      </w:r>
      <w:r w:rsidR="008E3939">
        <w:t xml:space="preserve"> a </w:t>
      </w:r>
      <w:r w:rsidRPr="008E3939">
        <w:t>povinností môže prekrývať medzi hostiteľskými</w:t>
      </w:r>
      <w:r w:rsidR="008E3939">
        <w:t xml:space="preserve"> a </w:t>
      </w:r>
      <w:r w:rsidRPr="008E3939">
        <w:t>podpornými organizáciami bez toho, aby bola dotknutá celková kvalita aktivity</w:t>
      </w:r>
      <w:r w:rsidR="008E3939">
        <w:t>.</w:t>
      </w:r>
    </w:p>
    <w:p w14:paraId="48607A4C" w14:textId="67B947BA" w:rsidR="009C500E" w:rsidRPr="008E3939" w:rsidRDefault="009C500E" w:rsidP="009C500E">
      <w:pPr>
        <w:widowControl/>
        <w:suppressAutoHyphens w:val="0"/>
        <w:autoSpaceDN/>
        <w:textAlignment w:val="auto"/>
        <w:rPr>
          <w:rFonts w:ascii="Calibri" w:eastAsia="Times New Roman" w:hAnsi="Calibri"/>
          <w:sz w:val="18"/>
          <w:szCs w:val="18"/>
          <w:shd w:val="clear" w:color="auto" w:fill="FFFFFF"/>
        </w:rPr>
      </w:pPr>
      <w:r w:rsidRPr="008E3939">
        <w:br w:type="page"/>
      </w:r>
    </w:p>
    <w:p w14:paraId="38408C74" w14:textId="4652CFA2" w:rsidR="009C500E" w:rsidRPr="008E3939" w:rsidRDefault="009C500E" w:rsidP="00B10C91">
      <w:pPr>
        <w:pStyle w:val="Heading4CustomESCPG"/>
      </w:pPr>
      <w:bookmarkStart w:id="931" w:name="_Toc63692946"/>
      <w:bookmarkStart w:id="932" w:name="_Toc63694497"/>
      <w:bookmarkStart w:id="933" w:name="_Toc73699886"/>
      <w:bookmarkStart w:id="934" w:name="_Toc78551719"/>
      <w:r w:rsidRPr="008E3939">
        <w:lastRenderedPageBreak/>
        <w:t>Organizácie žiadajúce</w:t>
      </w:r>
      <w:r w:rsidR="008E3939">
        <w:t xml:space="preserve"> o </w:t>
      </w:r>
      <w:r w:rsidRPr="008E3939">
        <w:t>podpornú rolu</w:t>
      </w:r>
      <w:bookmarkEnd w:id="9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7555"/>
      </w:tblGrid>
      <w:tr w:rsidR="009C500E" w:rsidRPr="008E3939" w14:paraId="48F17B3A" w14:textId="77777777" w:rsidTr="009E4A83">
        <w:tc>
          <w:tcPr>
            <w:tcW w:w="1524" w:type="dxa"/>
            <w:tcBorders>
              <w:bottom w:val="dashed" w:sz="4" w:space="0" w:color="auto"/>
              <w:right w:val="single" w:sz="12" w:space="0" w:color="auto"/>
            </w:tcBorders>
            <w:shd w:val="clear" w:color="auto" w:fill="auto"/>
            <w:vAlign w:val="center"/>
          </w:tcPr>
          <w:bookmarkEnd w:id="931"/>
          <w:bookmarkEnd w:id="932"/>
          <w:bookmarkEnd w:id="933"/>
          <w:bookmarkEnd w:id="934"/>
          <w:p w14:paraId="1F591CA1" w14:textId="77777777" w:rsidR="009C500E" w:rsidRPr="008E3939" w:rsidRDefault="009C500E" w:rsidP="00231E15">
            <w:pPr>
              <w:widowControl/>
              <w:suppressAutoHyphens w:val="0"/>
              <w:autoSpaceDN/>
              <w:spacing w:before="60"/>
              <w:ind w:left="357" w:hanging="357"/>
              <w:contextualSpacing/>
              <w:textAlignment w:val="auto"/>
              <w:rPr>
                <w:rFonts w:ascii="Calibri" w:eastAsia="Times New Roman" w:hAnsi="Calibri" w:cs="Calibri"/>
                <w:b/>
                <w:bCs/>
                <w:sz w:val="18"/>
                <w:szCs w:val="18"/>
              </w:rPr>
            </w:pPr>
            <w:r w:rsidRPr="008E3939">
              <w:rPr>
                <w:rFonts w:ascii="Calibri" w:hAnsi="Calibri"/>
                <w:b/>
                <w:sz w:val="18"/>
              </w:rPr>
              <w:t>Riadenie</w:t>
            </w:r>
          </w:p>
          <w:p w14:paraId="38AC01D7" w14:textId="77777777" w:rsidR="009C500E" w:rsidRPr="008E3939" w:rsidRDefault="009C500E" w:rsidP="00231E15">
            <w:pPr>
              <w:widowControl/>
              <w:suppressAutoHyphens w:val="0"/>
              <w:autoSpaceDN/>
              <w:spacing w:before="60"/>
              <w:ind w:left="357" w:hanging="357"/>
              <w:contextualSpacing/>
              <w:textAlignment w:val="auto"/>
              <w:rPr>
                <w:rFonts w:ascii="Calibri" w:hAnsi="Calibri" w:cs="Calibri"/>
                <w:i/>
                <w:sz w:val="18"/>
                <w:szCs w:val="18"/>
              </w:rPr>
            </w:pPr>
          </w:p>
        </w:tc>
        <w:tc>
          <w:tcPr>
            <w:tcW w:w="7762" w:type="dxa"/>
            <w:tcBorders>
              <w:left w:val="single" w:sz="12" w:space="0" w:color="auto"/>
              <w:bottom w:val="dashed" w:sz="4" w:space="0" w:color="auto"/>
            </w:tcBorders>
            <w:shd w:val="clear" w:color="auto" w:fill="auto"/>
          </w:tcPr>
          <w:p w14:paraId="39CF552B" w14:textId="5507CC4D" w:rsidR="009C500E" w:rsidRPr="008E3939" w:rsidRDefault="009C500E" w:rsidP="009C500E">
            <w:pPr>
              <w:pStyle w:val="ABullets"/>
              <w:widowControl/>
              <w:spacing w:before="240"/>
            </w:pPr>
            <w:r w:rsidRPr="008E3939">
              <w:t>Zabezpečiť súlad</w:t>
            </w:r>
            <w:r w:rsidR="008E3939">
              <w:t xml:space="preserve"> s </w:t>
            </w:r>
            <w:r w:rsidRPr="008E3939">
              <w:t>nariadením</w:t>
            </w:r>
            <w:r w:rsidR="008E3939">
              <w:t xml:space="preserve"> o </w:t>
            </w:r>
            <w:r w:rsidRPr="008E3939">
              <w:t>Európskom zbore solidarity, najmä</w:t>
            </w:r>
            <w:r w:rsidR="008E3939">
              <w:t xml:space="preserve"> s </w:t>
            </w:r>
            <w:r w:rsidRPr="008E3939">
              <w:t>jeho článkami</w:t>
            </w:r>
            <w:r w:rsidR="008E3939">
              <w:t xml:space="preserve"> a </w:t>
            </w:r>
            <w:r w:rsidRPr="008E3939">
              <w:t>odôvodneniami, ktoré sa týkajú dobrovoľníckej činnosti</w:t>
            </w:r>
            <w:r w:rsidR="008E3939">
              <w:t xml:space="preserve"> v </w:t>
            </w:r>
            <w:r w:rsidRPr="008E3939">
              <w:t>rámci Európskeho dobrovoľníckeho zboru pre humanitárnu pomoc.</w:t>
            </w:r>
          </w:p>
          <w:p w14:paraId="62033812" w14:textId="6AE2ED47" w:rsidR="009C500E" w:rsidRPr="008E3939" w:rsidRDefault="009C500E" w:rsidP="009C500E">
            <w:pPr>
              <w:pStyle w:val="ABullets"/>
              <w:widowControl/>
            </w:pPr>
            <w:r w:rsidRPr="008E3939">
              <w:t>Pre koordinátorov: Zabezpečiť účinnú koordináciu</w:t>
            </w:r>
            <w:r w:rsidR="008E3939">
              <w:t xml:space="preserve"> v </w:t>
            </w:r>
            <w:r w:rsidRPr="008E3939">
              <w:t>spolupráci so všetkými ostatnými účastníckymi organizáciami.</w:t>
            </w:r>
          </w:p>
          <w:p w14:paraId="308B087F" w14:textId="77777777" w:rsidR="009C500E" w:rsidRPr="008E3939" w:rsidRDefault="009C500E" w:rsidP="009C500E">
            <w:pPr>
              <w:pStyle w:val="ABullets"/>
              <w:widowControl/>
            </w:pPr>
            <w:r w:rsidRPr="008E3939">
              <w:t>Pripraviť posúdenie rizík/bezpečnostné postupy/plán evakuácie.</w:t>
            </w:r>
          </w:p>
          <w:p w14:paraId="60D1B093" w14:textId="4A0AC505" w:rsidR="009C500E" w:rsidRPr="008E3939" w:rsidRDefault="009C500E" w:rsidP="009C500E">
            <w:pPr>
              <w:pStyle w:val="ABullets"/>
              <w:widowControl/>
            </w:pPr>
            <w:r w:rsidRPr="008E3939">
              <w:t>Vykonávať monitorovanie, podávanie správ</w:t>
            </w:r>
            <w:r w:rsidR="008E3939">
              <w:t xml:space="preserve"> a </w:t>
            </w:r>
            <w:r w:rsidRPr="008E3939">
              <w:t>hodnotenie</w:t>
            </w:r>
            <w:r w:rsidR="008E3939">
              <w:t xml:space="preserve"> v </w:t>
            </w:r>
            <w:r w:rsidRPr="008E3939">
              <w:t>súlade</w:t>
            </w:r>
            <w:r w:rsidR="008E3939">
              <w:t xml:space="preserve"> s </w:t>
            </w:r>
            <w:r w:rsidRPr="008E3939">
              <w:t>postupmi programu.</w:t>
            </w:r>
          </w:p>
          <w:p w14:paraId="676FD955" w14:textId="047BA32A" w:rsidR="009C500E" w:rsidRPr="008E3939" w:rsidRDefault="009C500E" w:rsidP="009C500E">
            <w:pPr>
              <w:pStyle w:val="ABullets"/>
              <w:widowControl/>
            </w:pPr>
            <w:r w:rsidRPr="008E3939">
              <w:t>Vykonávať aktivity zamerané na šírenie informácií</w:t>
            </w:r>
            <w:r w:rsidR="008E3939">
              <w:t xml:space="preserve"> a </w:t>
            </w:r>
            <w:r w:rsidRPr="008E3939">
              <w:t>informovanie.</w:t>
            </w:r>
          </w:p>
        </w:tc>
      </w:tr>
      <w:tr w:rsidR="009C500E" w:rsidRPr="008E3939" w14:paraId="50993595" w14:textId="77777777" w:rsidTr="009E4A83">
        <w:tc>
          <w:tcPr>
            <w:tcW w:w="1524" w:type="dxa"/>
            <w:tcBorders>
              <w:top w:val="dashed" w:sz="4" w:space="0" w:color="auto"/>
              <w:bottom w:val="dashed" w:sz="4" w:space="0" w:color="auto"/>
              <w:right w:val="single" w:sz="12" w:space="0" w:color="auto"/>
            </w:tcBorders>
            <w:shd w:val="clear" w:color="auto" w:fill="auto"/>
            <w:vAlign w:val="center"/>
          </w:tcPr>
          <w:p w14:paraId="7D96E454" w14:textId="77777777" w:rsidR="008E3939" w:rsidRDefault="009C500E" w:rsidP="00231E15">
            <w:pPr>
              <w:widowControl/>
              <w:suppressAutoHyphens w:val="0"/>
              <w:autoSpaceDN/>
              <w:spacing w:before="60"/>
              <w:ind w:left="357" w:hanging="357"/>
              <w:contextualSpacing/>
              <w:textAlignment w:val="auto"/>
              <w:rPr>
                <w:rFonts w:ascii="Calibri" w:hAnsi="Calibri"/>
                <w:b/>
                <w:sz w:val="18"/>
              </w:rPr>
            </w:pPr>
            <w:r w:rsidRPr="008E3939">
              <w:rPr>
                <w:rFonts w:ascii="Calibri" w:hAnsi="Calibri"/>
                <w:b/>
                <w:sz w:val="18"/>
              </w:rPr>
              <w:t>Pred</w:t>
            </w:r>
          </w:p>
          <w:p w14:paraId="792097B5" w14:textId="1706DE9D" w:rsidR="009C500E" w:rsidRPr="008E3939" w:rsidRDefault="009C500E" w:rsidP="00231E15">
            <w:pPr>
              <w:widowControl/>
              <w:suppressAutoHyphens w:val="0"/>
              <w:autoSpaceDN/>
              <w:spacing w:before="60"/>
              <w:ind w:left="357" w:hanging="357"/>
              <w:contextualSpacing/>
              <w:textAlignment w:val="auto"/>
              <w:rPr>
                <w:rFonts w:ascii="Calibri" w:eastAsia="Times New Roman" w:hAnsi="Calibri" w:cs="Calibri"/>
                <w:b/>
                <w:bCs/>
                <w:sz w:val="18"/>
                <w:szCs w:val="18"/>
              </w:rPr>
            </w:pPr>
            <w:r w:rsidRPr="008E3939">
              <w:rPr>
                <w:rFonts w:ascii="Calibri" w:hAnsi="Calibri"/>
                <w:b/>
                <w:sz w:val="18"/>
              </w:rPr>
              <w:t>aktivitou</w:t>
            </w:r>
          </w:p>
          <w:p w14:paraId="7268F02A" w14:textId="77777777" w:rsidR="009C500E" w:rsidRPr="008E3939" w:rsidRDefault="009C500E" w:rsidP="00231E15">
            <w:pPr>
              <w:widowControl/>
              <w:suppressAutoHyphens w:val="0"/>
              <w:autoSpaceDN/>
              <w:spacing w:before="60"/>
              <w:ind w:left="357" w:hanging="357"/>
              <w:contextualSpacing/>
              <w:textAlignment w:val="auto"/>
              <w:rPr>
                <w:rFonts w:ascii="Calibri" w:hAnsi="Calibri" w:cs="Calibri"/>
                <w:i/>
                <w:sz w:val="18"/>
                <w:szCs w:val="18"/>
              </w:rPr>
            </w:pPr>
          </w:p>
        </w:tc>
        <w:tc>
          <w:tcPr>
            <w:tcW w:w="7762" w:type="dxa"/>
            <w:tcBorders>
              <w:top w:val="dashed" w:sz="4" w:space="0" w:color="auto"/>
              <w:left w:val="single" w:sz="12" w:space="0" w:color="auto"/>
              <w:bottom w:val="dashed" w:sz="4" w:space="0" w:color="auto"/>
            </w:tcBorders>
            <w:shd w:val="clear" w:color="auto" w:fill="auto"/>
          </w:tcPr>
          <w:p w14:paraId="3ED26D60" w14:textId="2C585D08" w:rsidR="009C500E" w:rsidRPr="008E3939" w:rsidRDefault="009C500E" w:rsidP="009C500E">
            <w:pPr>
              <w:pStyle w:val="ABullets"/>
              <w:widowControl/>
              <w:spacing w:before="240"/>
              <w:rPr>
                <w:b/>
                <w:bCs/>
              </w:rPr>
            </w:pPr>
            <w:r w:rsidRPr="008E3939">
              <w:t>Zabezpečiť výberové konanie</w:t>
            </w:r>
            <w:r w:rsidR="008E3939">
              <w:t xml:space="preserve"> v </w:t>
            </w:r>
            <w:r w:rsidRPr="008E3939">
              <w:t>súlade so zásadami transparentnosti</w:t>
            </w:r>
            <w:r w:rsidR="008E3939">
              <w:t xml:space="preserve"> a </w:t>
            </w:r>
            <w:r w:rsidRPr="008E3939">
              <w:t>rovnakého zaobchádzania.</w:t>
            </w:r>
          </w:p>
          <w:p w14:paraId="01DD9E52" w14:textId="4C1E1D7B" w:rsidR="008E3939" w:rsidRDefault="009C500E" w:rsidP="009C500E">
            <w:pPr>
              <w:pStyle w:val="ABullets"/>
              <w:widowControl/>
            </w:pPr>
            <w:r w:rsidRPr="008E3939">
              <w:t>Vyberať vyškolených mladých ľudí</w:t>
            </w:r>
            <w:r w:rsidR="008E3939">
              <w:t xml:space="preserve"> z </w:t>
            </w:r>
            <w:r w:rsidRPr="008E3939">
              <w:t>portálu Európskeho zboru solidarity</w:t>
            </w:r>
            <w:r w:rsidR="008E3939">
              <w:t>.</w:t>
            </w:r>
          </w:p>
          <w:p w14:paraId="1F48FA6A" w14:textId="1465B313" w:rsidR="008E3939" w:rsidRDefault="009C500E" w:rsidP="009C500E">
            <w:pPr>
              <w:pStyle w:val="ABullets"/>
              <w:widowControl/>
            </w:pPr>
            <w:r w:rsidRPr="008E3939">
              <w:t>Zabezpečiť, že dobrovoľník podpíše dohodu</w:t>
            </w:r>
            <w:r w:rsidR="008E3939">
              <w:t xml:space="preserve"> o </w:t>
            </w:r>
            <w:r w:rsidRPr="008E3939">
              <w:t>dobrovoľníckej činnosti</w:t>
            </w:r>
            <w:r w:rsidRPr="008E3939">
              <w:rPr>
                <w:rStyle w:val="FootnoteReference"/>
              </w:rPr>
              <w:footnoteReference w:id="46"/>
            </w:r>
            <w:r w:rsidR="008E3939">
              <w:t>.</w:t>
            </w:r>
          </w:p>
          <w:p w14:paraId="4D3B58AD" w14:textId="7280DB50" w:rsidR="009C500E" w:rsidRPr="008E3939" w:rsidRDefault="009C500E" w:rsidP="009C500E">
            <w:pPr>
              <w:pStyle w:val="ABullets"/>
              <w:widowControl/>
            </w:pPr>
            <w:r w:rsidRPr="008E3939">
              <w:t>Zabezpečiť, aby dobrovoľník dostal podporu pri absolvovaní jazykovej prípravy (v prípade potreby podporu pri absolvovaní online jazykového kurzu</w:t>
            </w:r>
            <w:r w:rsidR="008E3939">
              <w:t xml:space="preserve"> a </w:t>
            </w:r>
            <w:r w:rsidRPr="008E3939">
              <w:t>posúdenia, ktoré poskytuje Komisia).</w:t>
            </w:r>
          </w:p>
          <w:p w14:paraId="78C5BAF0" w14:textId="124CAFCD" w:rsidR="009C500E" w:rsidRPr="008E3939" w:rsidRDefault="009C500E" w:rsidP="009C500E">
            <w:pPr>
              <w:pStyle w:val="ABullets"/>
              <w:widowControl/>
            </w:pPr>
            <w:r w:rsidRPr="008E3939">
              <w:t>Identifikovať vzdelávacie potreby</w:t>
            </w:r>
            <w:r w:rsidR="008E3939">
              <w:t xml:space="preserve"> a </w:t>
            </w:r>
            <w:r w:rsidRPr="008E3939">
              <w:t>stanoviť vzdelávacie ciele.</w:t>
            </w:r>
          </w:p>
          <w:p w14:paraId="54A17E13" w14:textId="6DCBCF97" w:rsidR="009C500E" w:rsidRPr="008E3939" w:rsidRDefault="009C500E" w:rsidP="009C500E">
            <w:pPr>
              <w:pStyle w:val="ABullets"/>
              <w:widowControl/>
            </w:pPr>
            <w:r w:rsidRPr="008E3939">
              <w:t>Poskytovať dobrovoľníkom primeranú prípravu pred odchodom podľa individuálnych potrieb, ktorá je prispôsobená špecifikám daného projektu, aktivity</w:t>
            </w:r>
            <w:r w:rsidR="008E3939">
              <w:t xml:space="preserve"> a </w:t>
            </w:r>
            <w:r w:rsidRPr="008E3939">
              <w:t>hostiteľskej krajiny</w:t>
            </w:r>
            <w:r w:rsidR="008E3939">
              <w:t xml:space="preserve"> a </w:t>
            </w:r>
            <w:r w:rsidRPr="008E3939">
              <w:t>je</w:t>
            </w:r>
            <w:r w:rsidR="008E3939">
              <w:t xml:space="preserve"> v </w:t>
            </w:r>
            <w:r w:rsidRPr="008E3939">
              <w:t>súlade so školiacim</w:t>
            </w:r>
            <w:r w:rsidR="008E3939">
              <w:t xml:space="preserve"> a </w:t>
            </w:r>
            <w:r w:rsidRPr="008E3939">
              <w:t>hodnotiacim cyklom.</w:t>
            </w:r>
          </w:p>
          <w:p w14:paraId="526E8687" w14:textId="1C060B68" w:rsidR="009C500E" w:rsidRPr="008E3939" w:rsidRDefault="009C500E" w:rsidP="009C500E">
            <w:pPr>
              <w:pStyle w:val="ABullets"/>
              <w:widowControl/>
            </w:pPr>
            <w:r w:rsidRPr="008E3939">
              <w:t>Poskytovať podporu dobrovoľníkom</w:t>
            </w:r>
            <w:r w:rsidR="008E3939">
              <w:t xml:space="preserve"> s </w:t>
            </w:r>
            <w:r w:rsidRPr="008E3939">
              <w:t>cieľom zamýšľať sa nad vzdelávacím procesom</w:t>
            </w:r>
            <w:r w:rsidR="008E3939">
              <w:t xml:space="preserve"> a </w:t>
            </w:r>
            <w:r w:rsidRPr="008E3939">
              <w:t>identifikovať</w:t>
            </w:r>
            <w:r w:rsidR="008E3939">
              <w:t xml:space="preserve"> a </w:t>
            </w:r>
            <w:r w:rsidRPr="008E3939">
              <w:t xml:space="preserve">dokumentovať ich vzdelávacie výstupy prostredníctvom nástrojov na ich potvrdzovanie na úrovni EÚ, najmä nástrojov </w:t>
            </w:r>
            <w:proofErr w:type="spellStart"/>
            <w:r w:rsidRPr="008E3939">
              <w:t>Youthpass</w:t>
            </w:r>
            <w:proofErr w:type="spellEnd"/>
            <w:r w:rsidRPr="008E3939">
              <w:t xml:space="preserve">, </w:t>
            </w:r>
            <w:proofErr w:type="spellStart"/>
            <w:r w:rsidRPr="008E3939">
              <w:t>Europass</w:t>
            </w:r>
            <w:proofErr w:type="spellEnd"/>
            <w:r w:rsidRPr="008E3939">
              <w:t>, alebo nástrojov na vnútroštátnej úrovni.</w:t>
            </w:r>
          </w:p>
          <w:p w14:paraId="752BCAE5" w14:textId="77777777" w:rsidR="009C500E" w:rsidRPr="008E3939" w:rsidRDefault="009C500E" w:rsidP="009C500E">
            <w:pPr>
              <w:pStyle w:val="ABullets"/>
              <w:widowControl/>
            </w:pPr>
            <w:r w:rsidRPr="008E3939">
              <w:t>Povzbudiť dobrovoľníka, aby absolvoval všeobecné online školenia, ktoré sa ponúkajú na portáli Európskeho zboru solidarity.</w:t>
            </w:r>
          </w:p>
          <w:p w14:paraId="2C13BBF0" w14:textId="0EE4328D" w:rsidR="009C500E" w:rsidRPr="008E3939" w:rsidRDefault="009C500E" w:rsidP="009C500E">
            <w:pPr>
              <w:pStyle w:val="ABullets"/>
              <w:widowControl/>
            </w:pPr>
            <w:r w:rsidRPr="008E3939">
              <w:t>Zabezpečiť, aby dobrovoľníci spĺňali príslušné požiadavky na bezpečnostnú previerku</w:t>
            </w:r>
            <w:r w:rsidR="008E3939">
              <w:t xml:space="preserve"> a </w:t>
            </w:r>
            <w:r w:rsidRPr="008E3939">
              <w:t>absolvovali osobitnú prípravu,</w:t>
            </w:r>
            <w:r w:rsidR="008E3939">
              <w:t xml:space="preserve"> a </w:t>
            </w:r>
            <w:r w:rsidRPr="008E3939">
              <w:t>to najmä</w:t>
            </w:r>
            <w:r w:rsidR="008E3939">
              <w:t xml:space="preserve"> v </w:t>
            </w:r>
            <w:r w:rsidRPr="008E3939">
              <w:t>prípade dobrovoľníkov zapojených do aktivít so zraniteľnými skupinami</w:t>
            </w:r>
            <w:r w:rsidR="008E3939">
              <w:t xml:space="preserve"> v </w:t>
            </w:r>
            <w:r w:rsidRPr="008E3939">
              <w:t>súlade</w:t>
            </w:r>
            <w:r w:rsidR="008E3939">
              <w:t xml:space="preserve"> s </w:t>
            </w:r>
            <w:r w:rsidRPr="008E3939">
              <w:t>platným vnútroštátnym právom.</w:t>
            </w:r>
          </w:p>
          <w:p w14:paraId="0C1DACB3" w14:textId="65FF7119" w:rsidR="009C500E" w:rsidRPr="008E3939" w:rsidRDefault="009C500E" w:rsidP="009C500E">
            <w:pPr>
              <w:pStyle w:val="ABullets"/>
              <w:widowControl/>
            </w:pPr>
            <w:r w:rsidRPr="008E3939">
              <w:t>Zabezpečiť účasť dobrovoľníkov na školení pred odchodom vrátane inštruktáže</w:t>
            </w:r>
            <w:r w:rsidR="008E3939">
              <w:t xml:space="preserve"> o </w:t>
            </w:r>
            <w:r w:rsidRPr="008E3939">
              <w:t>bezpečnosti.</w:t>
            </w:r>
          </w:p>
          <w:p w14:paraId="6976FF94" w14:textId="77777777" w:rsidR="009C500E" w:rsidRPr="008E3939" w:rsidRDefault="009C500E" w:rsidP="009C500E">
            <w:pPr>
              <w:pStyle w:val="ABullets"/>
              <w:widowControl/>
            </w:pPr>
            <w:r w:rsidRPr="008E3939">
              <w:t>Zabezpečiť, aby dobrovoľníci absolvovali pred odchodom lekárske vyšetrenie.</w:t>
            </w:r>
          </w:p>
          <w:p w14:paraId="1537C595" w14:textId="77777777" w:rsidR="009C500E" w:rsidRPr="008E3939" w:rsidRDefault="009C500E" w:rsidP="009C500E">
            <w:pPr>
              <w:pStyle w:val="ABullets"/>
              <w:widowControl/>
            </w:pPr>
            <w:r w:rsidRPr="008E3939">
              <w:t>Zabezpečiť, aby bol dobrovoľník krytý povinným poistením, ako to stanovuje zbor.</w:t>
            </w:r>
          </w:p>
          <w:p w14:paraId="17A39F6D" w14:textId="77777777" w:rsidR="009C500E" w:rsidRPr="008E3939" w:rsidRDefault="009C500E" w:rsidP="009C500E">
            <w:pPr>
              <w:pStyle w:val="ABullets"/>
              <w:widowControl/>
            </w:pPr>
            <w:r w:rsidRPr="008E3939">
              <w:t>Zabezpečiť, aby dobrovoľník porozumel podmienkam poistenia.</w:t>
            </w:r>
          </w:p>
          <w:p w14:paraId="7B27D835" w14:textId="55461930" w:rsidR="009C500E" w:rsidRPr="008E3939" w:rsidRDefault="009C500E" w:rsidP="009C500E">
            <w:pPr>
              <w:pStyle w:val="ABullets"/>
              <w:widowControl/>
            </w:pPr>
            <w:r w:rsidRPr="008E3939">
              <w:t>Zabezpečiť, aby dobrovoľník mal všetky nevyhnutné víza/povolenia na pobyt alebo akýkoľvek ďalší dokument požadovaný na dobrovoľnícke aktivity</w:t>
            </w:r>
            <w:r w:rsidR="008E3939">
              <w:t xml:space="preserve"> v </w:t>
            </w:r>
            <w:r w:rsidRPr="008E3939">
              <w:t>krajine hostiteľskej organizácie.</w:t>
            </w:r>
          </w:p>
          <w:p w14:paraId="429E71A0" w14:textId="61E69EDA" w:rsidR="009C500E" w:rsidRPr="008E3939" w:rsidRDefault="009C500E" w:rsidP="009C500E">
            <w:pPr>
              <w:pStyle w:val="ABullets"/>
              <w:widowControl/>
            </w:pPr>
            <w:r w:rsidRPr="008E3939">
              <w:t>Zabezpečiť, aby dobrovoľník dostal informačný balík</w:t>
            </w:r>
            <w:r w:rsidR="008E3939">
              <w:t xml:space="preserve"> o </w:t>
            </w:r>
            <w:r w:rsidRPr="008E3939">
              <w:t>Európskom zbore solidarity.</w:t>
            </w:r>
          </w:p>
          <w:p w14:paraId="5379D114" w14:textId="490C981C" w:rsidR="009C500E" w:rsidRPr="008E3939" w:rsidRDefault="009C500E" w:rsidP="009C500E">
            <w:pPr>
              <w:pStyle w:val="ABullets"/>
              <w:widowControl/>
              <w:rPr>
                <w:sz w:val="20"/>
                <w:szCs w:val="20"/>
              </w:rPr>
            </w:pPr>
            <w:r w:rsidRPr="008E3939">
              <w:t>Prijať alebo uľahčiť cestovné opatrenia do/z krajiny,</w:t>
            </w:r>
            <w:r w:rsidR="008E3939">
              <w:t xml:space="preserve"> v </w:t>
            </w:r>
            <w:r w:rsidRPr="008E3939">
              <w:t>ktorej sa koná dobrovoľnícka aktivita.</w:t>
            </w:r>
          </w:p>
          <w:p w14:paraId="0356D0D3" w14:textId="76B96B45" w:rsidR="009C500E" w:rsidRPr="008E3939" w:rsidRDefault="009C500E" w:rsidP="009C500E">
            <w:pPr>
              <w:pStyle w:val="ABullets"/>
              <w:widowControl/>
            </w:pPr>
            <w:r w:rsidRPr="008E3939">
              <w:t>Prijať potrebné opatrenia na zaistenie bezpečnosti</w:t>
            </w:r>
            <w:r w:rsidR="008E3939">
              <w:t xml:space="preserve"> a </w:t>
            </w:r>
            <w:r w:rsidRPr="008E3939">
              <w:t>ochrany dobrovoľníkov.</w:t>
            </w:r>
          </w:p>
          <w:p w14:paraId="3495D8FD" w14:textId="6885B6FC" w:rsidR="009C500E" w:rsidRPr="008E3939" w:rsidRDefault="009C500E" w:rsidP="009C500E">
            <w:pPr>
              <w:pStyle w:val="ABullets"/>
              <w:widowControl/>
            </w:pPr>
            <w:r w:rsidRPr="008E3939">
              <w:t>Určiť podporný kontakt pre dobrovoľníka</w:t>
            </w:r>
            <w:r w:rsidR="008E3939">
              <w:t xml:space="preserve"> a </w:t>
            </w:r>
            <w:r w:rsidRPr="008E3939">
              <w:t>udržiavať kontakt</w:t>
            </w:r>
            <w:r w:rsidR="008E3939">
              <w:t xml:space="preserve"> s </w:t>
            </w:r>
            <w:r w:rsidRPr="008E3939">
              <w:t>dobrovoľníkom</w:t>
            </w:r>
            <w:r w:rsidR="008E3939">
              <w:t xml:space="preserve"> a </w:t>
            </w:r>
            <w:r w:rsidRPr="008E3939">
              <w:t>hostiteľskou organizáciou</w:t>
            </w:r>
            <w:r w:rsidR="008E3939">
              <w:t xml:space="preserve"> v </w:t>
            </w:r>
            <w:r w:rsidRPr="008E3939">
              <w:t>priebehu celej aktivity.</w:t>
            </w:r>
          </w:p>
          <w:p w14:paraId="73B22D6F" w14:textId="126E7368" w:rsidR="009C500E" w:rsidRPr="008E3939" w:rsidRDefault="009C500E" w:rsidP="009C500E">
            <w:pPr>
              <w:pStyle w:val="ABullets"/>
              <w:widowControl/>
            </w:pPr>
            <w:r w:rsidRPr="008E3939">
              <w:t>Podporovať zabývanie</w:t>
            </w:r>
            <w:r w:rsidR="008E3939">
              <w:t xml:space="preserve"> a </w:t>
            </w:r>
            <w:r w:rsidRPr="008E3939">
              <w:t>prechod dobrovoľníka.</w:t>
            </w:r>
          </w:p>
          <w:p w14:paraId="1585FF20" w14:textId="7992F178" w:rsidR="009C500E" w:rsidRPr="008E3939" w:rsidRDefault="009C500E" w:rsidP="009C500E">
            <w:pPr>
              <w:pStyle w:val="ABullets"/>
              <w:widowControl/>
            </w:pPr>
            <w:r w:rsidRPr="008E3939">
              <w:t>Poskytovať potrebnú dodatočnú podporu pre dobrovoľníka</w:t>
            </w:r>
            <w:r w:rsidR="008E3939">
              <w:t xml:space="preserve"> a </w:t>
            </w:r>
            <w:r w:rsidRPr="008E3939">
              <w:t>hostiteľskú organizáciu, najmä ak sú dobrovoľníkmi mladí ľudia</w:t>
            </w:r>
            <w:r w:rsidR="008E3939">
              <w:t xml:space="preserve"> s </w:t>
            </w:r>
            <w:r w:rsidRPr="008E3939">
              <w:t>nedostatkom príležitostí.</w:t>
            </w:r>
          </w:p>
        </w:tc>
      </w:tr>
      <w:tr w:rsidR="009C500E" w:rsidRPr="008E3939" w14:paraId="6711A4F1" w14:textId="77777777" w:rsidTr="009E4A83">
        <w:tc>
          <w:tcPr>
            <w:tcW w:w="1524" w:type="dxa"/>
            <w:tcBorders>
              <w:top w:val="dashed" w:sz="4" w:space="0" w:color="auto"/>
              <w:bottom w:val="dashed" w:sz="4" w:space="0" w:color="auto"/>
              <w:right w:val="single" w:sz="12" w:space="0" w:color="auto"/>
            </w:tcBorders>
            <w:shd w:val="clear" w:color="auto" w:fill="auto"/>
            <w:vAlign w:val="center"/>
          </w:tcPr>
          <w:p w14:paraId="20A96F7F" w14:textId="77777777" w:rsidR="009C500E" w:rsidRPr="008E3939" w:rsidRDefault="009C500E" w:rsidP="00231E15">
            <w:pPr>
              <w:rPr>
                <w:rFonts w:ascii="Calibri" w:eastAsia="Times New Roman" w:hAnsi="Calibri" w:cs="Calibri"/>
                <w:b/>
                <w:bCs/>
                <w:sz w:val="18"/>
                <w:szCs w:val="18"/>
              </w:rPr>
            </w:pPr>
            <w:r w:rsidRPr="008E3939">
              <w:rPr>
                <w:rFonts w:ascii="Calibri" w:hAnsi="Calibri"/>
                <w:b/>
                <w:sz w:val="18"/>
              </w:rPr>
              <w:t>V priebehu aktivity</w:t>
            </w:r>
          </w:p>
          <w:p w14:paraId="1F2710DD" w14:textId="77777777" w:rsidR="009C500E" w:rsidRPr="008E3939" w:rsidRDefault="009C500E" w:rsidP="00231E15">
            <w:pPr>
              <w:rPr>
                <w:rFonts w:ascii="Calibri" w:hAnsi="Calibri" w:cs="Calibri"/>
                <w:i/>
                <w:sz w:val="18"/>
                <w:szCs w:val="18"/>
              </w:rPr>
            </w:pPr>
          </w:p>
        </w:tc>
        <w:tc>
          <w:tcPr>
            <w:tcW w:w="7762" w:type="dxa"/>
            <w:tcBorders>
              <w:top w:val="dashed" w:sz="4" w:space="0" w:color="auto"/>
              <w:left w:val="single" w:sz="12" w:space="0" w:color="auto"/>
              <w:bottom w:val="dashed" w:sz="4" w:space="0" w:color="auto"/>
            </w:tcBorders>
            <w:shd w:val="clear" w:color="auto" w:fill="auto"/>
          </w:tcPr>
          <w:p w14:paraId="38BEAAD4" w14:textId="7DCBC564" w:rsidR="009C500E" w:rsidRPr="008E3939" w:rsidRDefault="009C500E" w:rsidP="009C500E">
            <w:pPr>
              <w:pStyle w:val="ABullets"/>
              <w:widowControl/>
              <w:spacing w:before="240"/>
            </w:pPr>
            <w:r w:rsidRPr="008E3939">
              <w:t>Koordinátori: koordinovať spoluprácu</w:t>
            </w:r>
            <w:r w:rsidR="008E3939">
              <w:t xml:space="preserve"> s </w:t>
            </w:r>
            <w:r w:rsidRPr="008E3939">
              <w:t>hostiteľskými organizáciami</w:t>
            </w:r>
            <w:r w:rsidR="008E3939">
              <w:t xml:space="preserve"> s </w:t>
            </w:r>
            <w:r w:rsidRPr="008E3939">
              <w:t>cieľom zabezpečiť, aby projekt prebiehal podľa plánu.</w:t>
            </w:r>
          </w:p>
          <w:p w14:paraId="05AC57DE" w14:textId="4F4DFC98" w:rsidR="009C500E" w:rsidRPr="008E3939" w:rsidRDefault="009C500E" w:rsidP="009C500E">
            <w:pPr>
              <w:pStyle w:val="ABullets"/>
              <w:widowControl/>
            </w:pPr>
            <w:r w:rsidRPr="008E3939">
              <w:t>Zúčastňovať sa na hodnotení</w:t>
            </w:r>
            <w:r w:rsidR="008E3939">
              <w:t xml:space="preserve"> v </w:t>
            </w:r>
            <w:r w:rsidRPr="008E3939">
              <w:t>polovici trvania</w:t>
            </w:r>
            <w:r w:rsidR="008E3939">
              <w:t xml:space="preserve"> a </w:t>
            </w:r>
            <w:r w:rsidRPr="008E3939">
              <w:t>záverečných preskúmaniach.</w:t>
            </w:r>
          </w:p>
          <w:p w14:paraId="3FB392C0" w14:textId="1F04A967" w:rsidR="009C500E" w:rsidRPr="008E3939" w:rsidRDefault="009C500E" w:rsidP="009C500E">
            <w:pPr>
              <w:pStyle w:val="ABullets"/>
              <w:widowControl/>
            </w:pPr>
            <w:r w:rsidRPr="008E3939">
              <w:t>Poskytovať sprostredkovateľskú podporu</w:t>
            </w:r>
            <w:r w:rsidR="008E3939">
              <w:t xml:space="preserve"> v </w:t>
            </w:r>
            <w:r w:rsidRPr="008E3939">
              <w:t>prípade nezhody medzi hostiteľskou organizáciou</w:t>
            </w:r>
            <w:r w:rsidR="008E3939">
              <w:t xml:space="preserve"> a </w:t>
            </w:r>
            <w:r w:rsidRPr="008E3939">
              <w:t>dobrovoľníkom.</w:t>
            </w:r>
          </w:p>
        </w:tc>
      </w:tr>
      <w:tr w:rsidR="009C500E" w:rsidRPr="008E3939" w14:paraId="68F145EE" w14:textId="77777777" w:rsidTr="009E4A83">
        <w:trPr>
          <w:trHeight w:val="604"/>
        </w:trPr>
        <w:tc>
          <w:tcPr>
            <w:tcW w:w="1524" w:type="dxa"/>
            <w:tcBorders>
              <w:top w:val="dashed" w:sz="4" w:space="0" w:color="auto"/>
              <w:right w:val="single" w:sz="12" w:space="0" w:color="auto"/>
            </w:tcBorders>
            <w:shd w:val="clear" w:color="auto" w:fill="auto"/>
            <w:vAlign w:val="center"/>
          </w:tcPr>
          <w:p w14:paraId="5DCFA33A" w14:textId="77777777" w:rsidR="008E3939" w:rsidRDefault="009C500E" w:rsidP="00231E15">
            <w:pPr>
              <w:spacing w:before="60"/>
              <w:rPr>
                <w:rFonts w:ascii="Calibri" w:hAnsi="Calibri"/>
                <w:b/>
                <w:sz w:val="18"/>
              </w:rPr>
            </w:pPr>
            <w:r w:rsidRPr="008E3939">
              <w:rPr>
                <w:rFonts w:ascii="Calibri" w:hAnsi="Calibri"/>
                <w:b/>
                <w:sz w:val="18"/>
              </w:rPr>
              <w:t>Po aktivite</w:t>
            </w:r>
          </w:p>
          <w:p w14:paraId="12828A37" w14:textId="20C26CAB" w:rsidR="009C500E" w:rsidRPr="008E3939" w:rsidRDefault="009C500E" w:rsidP="00231E15">
            <w:pPr>
              <w:rPr>
                <w:rFonts w:ascii="Calibri" w:eastAsia="Times New Roman" w:hAnsi="Calibri"/>
                <w:i/>
                <w:sz w:val="18"/>
              </w:rPr>
            </w:pPr>
          </w:p>
        </w:tc>
        <w:tc>
          <w:tcPr>
            <w:tcW w:w="7762" w:type="dxa"/>
            <w:tcBorders>
              <w:top w:val="dashed" w:sz="4" w:space="0" w:color="auto"/>
              <w:left w:val="single" w:sz="12" w:space="0" w:color="auto"/>
            </w:tcBorders>
            <w:shd w:val="clear" w:color="auto" w:fill="auto"/>
          </w:tcPr>
          <w:p w14:paraId="34FD16FB" w14:textId="088CF811" w:rsidR="009C500E" w:rsidRPr="008E3939" w:rsidRDefault="009C500E" w:rsidP="009C500E">
            <w:pPr>
              <w:pStyle w:val="ABullets"/>
              <w:widowControl/>
              <w:spacing w:before="240" w:after="0"/>
              <w:rPr>
                <w:kern w:val="0"/>
              </w:rPr>
            </w:pPr>
            <w:r w:rsidRPr="008E3939">
              <w:t>Zabezpečiť poskytovanie lekárskeho</w:t>
            </w:r>
            <w:r w:rsidR="008E3939">
              <w:t xml:space="preserve"> a </w:t>
            </w:r>
            <w:r w:rsidRPr="008E3939">
              <w:t>psychologického vyšetrenia dobrovoľníkov.</w:t>
            </w:r>
          </w:p>
          <w:p w14:paraId="6C675B18" w14:textId="2129C979" w:rsidR="009C500E" w:rsidRPr="008E3939" w:rsidRDefault="009C500E" w:rsidP="009C500E">
            <w:pPr>
              <w:pStyle w:val="AtableBullets"/>
              <w:widowControl/>
              <w:numPr>
                <w:ilvl w:val="0"/>
                <w:numId w:val="1"/>
              </w:numPr>
              <w:spacing w:after="0"/>
              <w:jc w:val="both"/>
              <w:rPr>
                <w:b/>
                <w:bCs/>
              </w:rPr>
            </w:pPr>
            <w:r w:rsidRPr="008E3939">
              <w:t>Poskytovať podporu</w:t>
            </w:r>
            <w:r w:rsidR="008E3939">
              <w:t xml:space="preserve"> s </w:t>
            </w:r>
            <w:r w:rsidRPr="008E3939">
              <w:t>cieľom pomôcť pri opätovnom začlenení dobrovoľníka do komunity</w:t>
            </w:r>
            <w:r w:rsidR="008E3939">
              <w:t xml:space="preserve"> v </w:t>
            </w:r>
            <w:r w:rsidRPr="008E3939">
              <w:t>jeho krajine.</w:t>
            </w:r>
          </w:p>
          <w:p w14:paraId="541EA599" w14:textId="409FA917" w:rsidR="009C500E" w:rsidRPr="008E3939" w:rsidRDefault="009C500E" w:rsidP="009C500E">
            <w:pPr>
              <w:pStyle w:val="AtableBullets"/>
              <w:widowControl/>
              <w:numPr>
                <w:ilvl w:val="0"/>
                <w:numId w:val="1"/>
              </w:numPr>
              <w:spacing w:after="0"/>
              <w:jc w:val="both"/>
            </w:pPr>
            <w:r w:rsidRPr="008E3939">
              <w:t>Poskytovať dobrovoľníkovi možnosti vymieňať si</w:t>
            </w:r>
            <w:r w:rsidR="008E3939">
              <w:t xml:space="preserve"> a </w:t>
            </w:r>
            <w:r w:rsidRPr="008E3939">
              <w:t>zdieľať skúsenosti</w:t>
            </w:r>
            <w:r w:rsidR="008E3939">
              <w:t xml:space="preserve"> a </w:t>
            </w:r>
            <w:r w:rsidRPr="008E3939">
              <w:t>vzdelávacie výstupy.</w:t>
            </w:r>
          </w:p>
          <w:p w14:paraId="36C3BE6B" w14:textId="0C82FE35" w:rsidR="009C500E" w:rsidRPr="008E3939" w:rsidRDefault="009C500E" w:rsidP="009C500E">
            <w:pPr>
              <w:pStyle w:val="AtableBullets"/>
              <w:widowControl/>
              <w:numPr>
                <w:ilvl w:val="0"/>
                <w:numId w:val="1"/>
              </w:numPr>
              <w:spacing w:after="0"/>
              <w:jc w:val="both"/>
            </w:pPr>
            <w:r w:rsidRPr="008E3939">
              <w:lastRenderedPageBreak/>
              <w:t>Podporovať účasť dobrovoľníka na šírení</w:t>
            </w:r>
            <w:r w:rsidR="008E3939">
              <w:t xml:space="preserve"> a </w:t>
            </w:r>
            <w:r w:rsidRPr="008E3939">
              <w:t>využívaní výsledkov.</w:t>
            </w:r>
          </w:p>
          <w:p w14:paraId="0E6CCE90" w14:textId="77777777" w:rsidR="009C500E" w:rsidRPr="008E3939" w:rsidRDefault="009C500E" w:rsidP="009C500E">
            <w:pPr>
              <w:pStyle w:val="AtableBullets"/>
              <w:widowControl/>
              <w:numPr>
                <w:ilvl w:val="0"/>
                <w:numId w:val="1"/>
              </w:numPr>
              <w:spacing w:after="0"/>
              <w:jc w:val="both"/>
            </w:pPr>
            <w:r w:rsidRPr="008E3939">
              <w:t>Poskytovať usmernenia týkajúce sa príležitostí na ďalšie vzdelávanie, odbornú prípravu alebo zamestnanie.</w:t>
            </w:r>
          </w:p>
          <w:p w14:paraId="7F3D2CEC" w14:textId="77777777" w:rsidR="009C500E" w:rsidRPr="008E3939" w:rsidRDefault="009C500E" w:rsidP="009C500E">
            <w:pPr>
              <w:pStyle w:val="AtableBullets"/>
              <w:widowControl/>
              <w:numPr>
                <w:ilvl w:val="0"/>
                <w:numId w:val="1"/>
              </w:numPr>
              <w:jc w:val="both"/>
            </w:pPr>
            <w:r w:rsidRPr="008E3939">
              <w:t>Zabezpečiť účasť dobrovoľníka na každoročných podujatiach Európskeho zboru solidarity.</w:t>
            </w:r>
          </w:p>
        </w:tc>
      </w:tr>
    </w:tbl>
    <w:p w14:paraId="0B14A065" w14:textId="77777777" w:rsidR="009C500E" w:rsidRPr="008E3939" w:rsidRDefault="009C500E" w:rsidP="009C500E">
      <w:pPr>
        <w:widowControl/>
        <w:suppressAutoHyphens w:val="0"/>
        <w:autoSpaceDN/>
        <w:textAlignment w:val="auto"/>
      </w:pPr>
    </w:p>
    <w:p w14:paraId="3159E981" w14:textId="43129BA5" w:rsidR="009C500E" w:rsidRPr="008E3939" w:rsidRDefault="009C500E" w:rsidP="00B10C91">
      <w:pPr>
        <w:pStyle w:val="Heading4CustomESCPG"/>
      </w:pPr>
      <w:bookmarkStart w:id="935" w:name="_Toc63429887"/>
      <w:bookmarkStart w:id="936" w:name="_Toc63692947"/>
      <w:bookmarkStart w:id="937" w:name="_Toc63694498"/>
      <w:bookmarkStart w:id="938" w:name="_Toc73699887"/>
      <w:bookmarkStart w:id="939" w:name="_Toc78551720"/>
      <w:r w:rsidRPr="008E3939">
        <w:t>Organizácie žiadajúce</w:t>
      </w:r>
      <w:r w:rsidR="008E3939">
        <w:t xml:space="preserve"> o </w:t>
      </w:r>
      <w:r w:rsidRPr="008E3939">
        <w:t>hostiteľskú rolu</w:t>
      </w:r>
      <w:bookmarkEnd w:id="935"/>
      <w:bookmarkEnd w:id="936"/>
      <w:bookmarkEnd w:id="937"/>
      <w:bookmarkEnd w:id="938"/>
      <w:bookmarkEnd w:id="9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7555"/>
      </w:tblGrid>
      <w:tr w:rsidR="009C500E" w:rsidRPr="008E3939" w14:paraId="1F836772" w14:textId="77777777" w:rsidTr="009E4A83">
        <w:tc>
          <w:tcPr>
            <w:tcW w:w="1524" w:type="dxa"/>
            <w:tcBorders>
              <w:bottom w:val="dashed" w:sz="4" w:space="0" w:color="auto"/>
              <w:right w:val="single" w:sz="12" w:space="0" w:color="auto"/>
            </w:tcBorders>
            <w:shd w:val="clear" w:color="auto" w:fill="auto"/>
            <w:vAlign w:val="center"/>
          </w:tcPr>
          <w:p w14:paraId="615FD726" w14:textId="77777777" w:rsidR="009C500E" w:rsidRPr="008E3939" w:rsidRDefault="009C500E" w:rsidP="00231E15">
            <w:pPr>
              <w:widowControl/>
              <w:suppressAutoHyphens w:val="0"/>
              <w:autoSpaceDN/>
              <w:spacing w:before="60"/>
              <w:ind w:left="357" w:hanging="357"/>
              <w:contextualSpacing/>
              <w:textAlignment w:val="auto"/>
              <w:rPr>
                <w:rFonts w:ascii="Calibri" w:eastAsia="Times New Roman" w:hAnsi="Calibri" w:cs="Calibri"/>
                <w:b/>
                <w:bCs/>
                <w:sz w:val="18"/>
                <w:szCs w:val="18"/>
              </w:rPr>
            </w:pPr>
            <w:r w:rsidRPr="008E3939">
              <w:rPr>
                <w:rFonts w:ascii="Calibri" w:hAnsi="Calibri"/>
                <w:b/>
                <w:sz w:val="18"/>
              </w:rPr>
              <w:t>Riadenie</w:t>
            </w:r>
          </w:p>
          <w:p w14:paraId="34CDAC1D" w14:textId="77777777" w:rsidR="009C500E" w:rsidRPr="008E3939" w:rsidRDefault="009C500E" w:rsidP="00231E15">
            <w:pPr>
              <w:widowControl/>
              <w:suppressAutoHyphens w:val="0"/>
              <w:autoSpaceDN/>
              <w:spacing w:before="60"/>
              <w:ind w:left="357" w:hanging="357"/>
              <w:contextualSpacing/>
              <w:textAlignment w:val="auto"/>
              <w:rPr>
                <w:rFonts w:ascii="Calibri" w:hAnsi="Calibri" w:cs="Calibri"/>
                <w:i/>
                <w:sz w:val="18"/>
                <w:szCs w:val="18"/>
              </w:rPr>
            </w:pPr>
          </w:p>
        </w:tc>
        <w:tc>
          <w:tcPr>
            <w:tcW w:w="7762" w:type="dxa"/>
            <w:tcBorders>
              <w:left w:val="single" w:sz="12" w:space="0" w:color="auto"/>
              <w:bottom w:val="dashed" w:sz="4" w:space="0" w:color="auto"/>
            </w:tcBorders>
            <w:shd w:val="clear" w:color="auto" w:fill="auto"/>
          </w:tcPr>
          <w:p w14:paraId="5150B02C" w14:textId="0AAAED44" w:rsidR="009C500E" w:rsidRPr="008E3939" w:rsidRDefault="009C500E" w:rsidP="009C500E">
            <w:pPr>
              <w:pStyle w:val="AtableBullets"/>
              <w:widowControl/>
              <w:numPr>
                <w:ilvl w:val="0"/>
                <w:numId w:val="1"/>
              </w:numPr>
              <w:spacing w:before="240"/>
              <w:ind w:left="782" w:hanging="357"/>
              <w:jc w:val="both"/>
            </w:pPr>
            <w:r w:rsidRPr="008E3939">
              <w:t>Zabezpečiť súlad</w:t>
            </w:r>
            <w:r w:rsidR="008E3939">
              <w:t xml:space="preserve"> s </w:t>
            </w:r>
            <w:r w:rsidRPr="008E3939">
              <w:t>nariadením</w:t>
            </w:r>
            <w:r w:rsidR="008E3939">
              <w:t xml:space="preserve"> o </w:t>
            </w:r>
            <w:r w:rsidRPr="008E3939">
              <w:t>Európskom zbore solidarity, najmä</w:t>
            </w:r>
            <w:r w:rsidR="008E3939">
              <w:t xml:space="preserve"> s </w:t>
            </w:r>
            <w:r w:rsidRPr="008E3939">
              <w:t>jeho článkami</w:t>
            </w:r>
            <w:r w:rsidR="008E3939">
              <w:t xml:space="preserve"> a </w:t>
            </w:r>
            <w:r w:rsidRPr="008E3939">
              <w:t>odôvodneniami, ktoré sa týkajú dobrovoľníckej činnosti</w:t>
            </w:r>
            <w:r w:rsidR="008E3939">
              <w:t xml:space="preserve"> v </w:t>
            </w:r>
            <w:r w:rsidRPr="008E3939">
              <w:t>rámci Európskeho dobrovoľníckeho zboru pre humanitárnu pomoc.</w:t>
            </w:r>
          </w:p>
        </w:tc>
      </w:tr>
      <w:tr w:rsidR="009C500E" w:rsidRPr="008E3939" w14:paraId="13F229B6" w14:textId="77777777" w:rsidTr="009E4A83">
        <w:trPr>
          <w:trHeight w:val="430"/>
        </w:trPr>
        <w:tc>
          <w:tcPr>
            <w:tcW w:w="1524" w:type="dxa"/>
            <w:tcBorders>
              <w:top w:val="dashed" w:sz="4" w:space="0" w:color="auto"/>
              <w:bottom w:val="dashed" w:sz="4" w:space="0" w:color="auto"/>
              <w:right w:val="single" w:sz="12" w:space="0" w:color="auto"/>
            </w:tcBorders>
            <w:shd w:val="clear" w:color="auto" w:fill="auto"/>
            <w:vAlign w:val="center"/>
          </w:tcPr>
          <w:p w14:paraId="3707A05B" w14:textId="77777777" w:rsidR="008E3939" w:rsidRDefault="009C500E" w:rsidP="00231E15">
            <w:pPr>
              <w:widowControl/>
              <w:suppressAutoHyphens w:val="0"/>
              <w:autoSpaceDN/>
              <w:spacing w:before="120"/>
              <w:ind w:left="357" w:hanging="357"/>
              <w:contextualSpacing/>
              <w:textAlignment w:val="auto"/>
              <w:rPr>
                <w:rFonts w:ascii="Calibri" w:hAnsi="Calibri"/>
                <w:b/>
                <w:sz w:val="18"/>
              </w:rPr>
            </w:pPr>
            <w:r w:rsidRPr="008E3939">
              <w:rPr>
                <w:rFonts w:ascii="Calibri" w:hAnsi="Calibri"/>
                <w:b/>
                <w:sz w:val="18"/>
              </w:rPr>
              <w:t>Pred</w:t>
            </w:r>
          </w:p>
          <w:p w14:paraId="7D432857" w14:textId="01B5D060" w:rsidR="009C500E" w:rsidRPr="008E3939" w:rsidRDefault="009C500E" w:rsidP="655A987C">
            <w:pPr>
              <w:widowControl/>
              <w:suppressAutoHyphens w:val="0"/>
              <w:autoSpaceDN/>
              <w:spacing w:before="60"/>
              <w:ind w:left="357" w:hanging="357"/>
              <w:contextualSpacing/>
              <w:textAlignment w:val="auto"/>
              <w:rPr>
                <w:rFonts w:ascii="Calibri" w:hAnsi="Calibri" w:cs="Calibri"/>
                <w:i/>
                <w:iCs/>
                <w:sz w:val="18"/>
                <w:szCs w:val="18"/>
              </w:rPr>
            </w:pPr>
            <w:r w:rsidRPr="008E3939">
              <w:rPr>
                <w:rFonts w:ascii="Calibri" w:hAnsi="Calibri"/>
                <w:b/>
                <w:sz w:val="18"/>
              </w:rPr>
              <w:t>aktivitou</w:t>
            </w:r>
          </w:p>
        </w:tc>
        <w:tc>
          <w:tcPr>
            <w:tcW w:w="7762" w:type="dxa"/>
            <w:tcBorders>
              <w:top w:val="dashed" w:sz="4" w:space="0" w:color="auto"/>
              <w:left w:val="single" w:sz="12" w:space="0" w:color="auto"/>
              <w:bottom w:val="dashed" w:sz="4" w:space="0" w:color="auto"/>
            </w:tcBorders>
            <w:shd w:val="clear" w:color="auto" w:fill="auto"/>
          </w:tcPr>
          <w:p w14:paraId="146F7BEF" w14:textId="2AFEDE59" w:rsidR="009C500E" w:rsidRPr="008E3939" w:rsidRDefault="009C500E" w:rsidP="009C500E">
            <w:pPr>
              <w:pStyle w:val="ABullets"/>
              <w:widowControl/>
              <w:spacing w:before="240"/>
              <w:ind w:left="782" w:hanging="357"/>
            </w:pPr>
            <w:r w:rsidRPr="008E3939">
              <w:t>V prípade potreby spolupracovať pri príprave aktivity</w:t>
            </w:r>
            <w:r w:rsidR="008E3939">
              <w:t xml:space="preserve"> s </w:t>
            </w:r>
            <w:r w:rsidRPr="008E3939">
              <w:t>koordinátorom</w:t>
            </w:r>
            <w:r w:rsidR="008E3939">
              <w:t xml:space="preserve"> a </w:t>
            </w:r>
            <w:r w:rsidRPr="008E3939">
              <w:t>podpornou organizáciou,</w:t>
            </w:r>
            <w:r w:rsidR="008E3939">
              <w:t xml:space="preserve"> a </w:t>
            </w:r>
            <w:r w:rsidRPr="008E3939">
              <w:t>najmä</w:t>
            </w:r>
            <w:r w:rsidR="008E3939">
              <w:t xml:space="preserve"> s </w:t>
            </w:r>
            <w:r w:rsidRPr="008E3939">
              <w:t>dobrovoľníkmi pri príprave na ich dobrovoľnícke aktivity.</w:t>
            </w:r>
          </w:p>
        </w:tc>
      </w:tr>
      <w:tr w:rsidR="009C500E" w:rsidRPr="008E3939" w14:paraId="77816E48" w14:textId="77777777" w:rsidTr="009E4A83">
        <w:tc>
          <w:tcPr>
            <w:tcW w:w="1524" w:type="dxa"/>
            <w:tcBorders>
              <w:top w:val="dashed" w:sz="4" w:space="0" w:color="auto"/>
              <w:bottom w:val="dashed" w:sz="4" w:space="0" w:color="auto"/>
              <w:right w:val="single" w:sz="12" w:space="0" w:color="auto"/>
            </w:tcBorders>
            <w:shd w:val="clear" w:color="auto" w:fill="auto"/>
            <w:vAlign w:val="center"/>
          </w:tcPr>
          <w:p w14:paraId="4C36F333" w14:textId="77777777" w:rsidR="009C500E" w:rsidRPr="008E3939" w:rsidRDefault="009C500E" w:rsidP="00231E15">
            <w:pPr>
              <w:rPr>
                <w:rFonts w:ascii="Calibri" w:eastAsia="Times New Roman" w:hAnsi="Calibri" w:cs="Calibri"/>
                <w:b/>
                <w:bCs/>
                <w:sz w:val="18"/>
                <w:szCs w:val="18"/>
              </w:rPr>
            </w:pPr>
            <w:r w:rsidRPr="008E3939">
              <w:rPr>
                <w:rFonts w:ascii="Calibri" w:hAnsi="Calibri"/>
                <w:b/>
                <w:sz w:val="18"/>
              </w:rPr>
              <w:t>V priebehu aktivity</w:t>
            </w:r>
          </w:p>
          <w:p w14:paraId="731CBB53" w14:textId="77777777" w:rsidR="009C500E" w:rsidRPr="008E3939" w:rsidRDefault="009C500E" w:rsidP="00231E15">
            <w:pPr>
              <w:rPr>
                <w:rFonts w:ascii="Calibri" w:eastAsia="Times New Roman" w:hAnsi="Calibri" w:cs="Calibri"/>
                <w:b/>
                <w:sz w:val="18"/>
                <w:szCs w:val="18"/>
              </w:rPr>
            </w:pPr>
          </w:p>
          <w:p w14:paraId="304B4A27" w14:textId="77777777" w:rsidR="009C500E" w:rsidRPr="008E3939" w:rsidRDefault="009C500E" w:rsidP="00231E15">
            <w:pPr>
              <w:pStyle w:val="Default"/>
              <w:rPr>
                <w:rFonts w:ascii="Calibri" w:hAnsi="Calibri" w:cs="Calibri"/>
                <w:i/>
                <w:color w:val="auto"/>
                <w:sz w:val="18"/>
                <w:szCs w:val="18"/>
              </w:rPr>
            </w:pPr>
          </w:p>
        </w:tc>
        <w:tc>
          <w:tcPr>
            <w:tcW w:w="7762" w:type="dxa"/>
            <w:tcBorders>
              <w:top w:val="dashed" w:sz="4" w:space="0" w:color="auto"/>
              <w:left w:val="single" w:sz="12" w:space="0" w:color="auto"/>
              <w:bottom w:val="dashed" w:sz="4" w:space="0" w:color="auto"/>
            </w:tcBorders>
            <w:shd w:val="clear" w:color="auto" w:fill="auto"/>
          </w:tcPr>
          <w:p w14:paraId="53687C54" w14:textId="635A776F" w:rsidR="009C500E" w:rsidRPr="008E3939" w:rsidRDefault="009C500E" w:rsidP="655A987C">
            <w:pPr>
              <w:widowControl/>
              <w:tabs>
                <w:tab w:val="num" w:pos="329"/>
              </w:tabs>
              <w:spacing w:before="240" w:after="120"/>
              <w:ind w:left="329" w:hanging="291"/>
              <w:contextualSpacing/>
              <w:jc w:val="both"/>
              <w:rPr>
                <w:rFonts w:ascii="Calibri" w:eastAsia="Times New Roman" w:hAnsi="Calibri" w:cs="Calibri"/>
                <w:b/>
                <w:bCs/>
                <w:i/>
                <w:iCs/>
                <w:sz w:val="18"/>
                <w:szCs w:val="18"/>
              </w:rPr>
            </w:pPr>
            <w:r w:rsidRPr="008E3939">
              <w:rPr>
                <w:rFonts w:ascii="Calibri" w:hAnsi="Calibri"/>
                <w:i/>
                <w:sz w:val="18"/>
              </w:rPr>
              <w:t>Vzdelávanie, mentorstvo</w:t>
            </w:r>
            <w:r w:rsidR="008E3939">
              <w:rPr>
                <w:rFonts w:ascii="Calibri" w:hAnsi="Calibri"/>
                <w:i/>
                <w:sz w:val="18"/>
              </w:rPr>
              <w:t xml:space="preserve"> a </w:t>
            </w:r>
            <w:r w:rsidRPr="008E3939">
              <w:rPr>
                <w:rFonts w:ascii="Calibri" w:hAnsi="Calibri"/>
                <w:i/>
                <w:sz w:val="18"/>
              </w:rPr>
              <w:t>podpora</w:t>
            </w:r>
          </w:p>
          <w:p w14:paraId="6A768B43" w14:textId="6E37B8D7" w:rsidR="009C500E" w:rsidRPr="008E3939" w:rsidRDefault="009C500E" w:rsidP="009C500E">
            <w:pPr>
              <w:pStyle w:val="ABullets"/>
              <w:widowControl/>
            </w:pPr>
            <w:r w:rsidRPr="008E3939">
              <w:t>Zabezpečiť, aby sa dobrovoľník zúčastnil na školení po príchode vrátane inštruktáže</w:t>
            </w:r>
            <w:r w:rsidR="008E3939">
              <w:t xml:space="preserve"> o </w:t>
            </w:r>
            <w:r w:rsidRPr="008E3939">
              <w:t>bezpečnosti.</w:t>
            </w:r>
          </w:p>
          <w:p w14:paraId="60C986FE" w14:textId="704C1D0E" w:rsidR="009C500E" w:rsidRPr="008E3939" w:rsidRDefault="009C500E" w:rsidP="009C500E">
            <w:pPr>
              <w:pStyle w:val="ABullets"/>
              <w:widowControl/>
            </w:pPr>
            <w:r w:rsidRPr="008E3939">
              <w:t>Zabezpečiť zorganizovanie hodnotenia</w:t>
            </w:r>
            <w:r w:rsidR="008E3939">
              <w:t xml:space="preserve"> v </w:t>
            </w:r>
            <w:r w:rsidRPr="008E3939">
              <w:t>polovici trvania.</w:t>
            </w:r>
          </w:p>
          <w:p w14:paraId="2E4CAF91" w14:textId="6A9D91B8" w:rsidR="009C500E" w:rsidRPr="008E3939" w:rsidRDefault="009C500E" w:rsidP="009C500E">
            <w:pPr>
              <w:pStyle w:val="ABullets"/>
              <w:widowControl/>
            </w:pPr>
            <w:r w:rsidRPr="008E3939">
              <w:t>Zabezpečiť, aby sa dobrovoľník zúčastnil na celom školiacom</w:t>
            </w:r>
            <w:r w:rsidR="008E3939">
              <w:t xml:space="preserve"> a </w:t>
            </w:r>
            <w:r w:rsidRPr="008E3939">
              <w:t>hodnotiacom cykle (v náležitých prípadoch).</w:t>
            </w:r>
          </w:p>
          <w:p w14:paraId="4EF819BA" w14:textId="366AA927" w:rsidR="009C500E" w:rsidRPr="008E3939" w:rsidRDefault="009C500E" w:rsidP="009C500E">
            <w:pPr>
              <w:pStyle w:val="ABullets"/>
              <w:widowControl/>
            </w:pPr>
            <w:r w:rsidRPr="008E3939">
              <w:t>Ponúkať dobrovoľníkovi možnosť vykonať podrobne vymedzený súbor úloh, ktoré umožnia využiť niektoré</w:t>
            </w:r>
            <w:r w:rsidR="008E3939">
              <w:t xml:space="preserve"> z </w:t>
            </w:r>
            <w:r w:rsidRPr="008E3939">
              <w:t>nápadov dobrovoľníka, jeho kreativitu</w:t>
            </w:r>
            <w:r w:rsidR="008E3939">
              <w:t xml:space="preserve"> a </w:t>
            </w:r>
            <w:r w:rsidRPr="008E3939">
              <w:t>skúsenosti.</w:t>
            </w:r>
          </w:p>
          <w:p w14:paraId="1EFFDC6C" w14:textId="4814EA65" w:rsidR="009C500E" w:rsidRPr="008E3939" w:rsidRDefault="009C500E" w:rsidP="009C500E">
            <w:pPr>
              <w:pStyle w:val="ABullets"/>
              <w:widowControl/>
            </w:pPr>
            <w:r w:rsidRPr="008E3939">
              <w:t>Určiť jasné možnosti vzdelávania pre dobrovoľníka</w:t>
            </w:r>
            <w:r w:rsidR="008E3939">
              <w:t xml:space="preserve"> a v </w:t>
            </w:r>
            <w:r w:rsidRPr="008E3939">
              <w:t>spolupráci</w:t>
            </w:r>
            <w:r w:rsidR="008E3939">
              <w:t xml:space="preserve"> s </w:t>
            </w:r>
            <w:r w:rsidRPr="008E3939">
              <w:t>ním.</w:t>
            </w:r>
          </w:p>
          <w:p w14:paraId="2C23429B" w14:textId="3DE99629" w:rsidR="008E3939" w:rsidRDefault="009C500E" w:rsidP="009C500E">
            <w:pPr>
              <w:pStyle w:val="ABullets"/>
              <w:widowControl/>
            </w:pPr>
            <w:r w:rsidRPr="008E3939">
              <w:t>Prostredníctvom skúsených zamestnancov poskytovať dobrovoľníkovi podporu, dohľad</w:t>
            </w:r>
            <w:r w:rsidR="008E3939">
              <w:t xml:space="preserve"> a </w:t>
            </w:r>
            <w:r w:rsidRPr="008E3939">
              <w:t>usmernenia súvisiace</w:t>
            </w:r>
            <w:r w:rsidR="008E3939">
              <w:t xml:space="preserve"> s </w:t>
            </w:r>
            <w:r w:rsidRPr="008E3939">
              <w:t>úlohou</w:t>
            </w:r>
            <w:r w:rsidR="008E3939">
              <w:t>.</w:t>
            </w:r>
          </w:p>
          <w:p w14:paraId="22D77BDF" w14:textId="4DBB7924" w:rsidR="009C500E" w:rsidRPr="008E3939" w:rsidRDefault="009C500E" w:rsidP="009C500E">
            <w:pPr>
              <w:pStyle w:val="ABullets"/>
              <w:widowControl/>
            </w:pPr>
            <w:r w:rsidRPr="008E3939">
              <w:t>Poskytovať podporu dobrovoľníkom vo vzdelávacom procese.</w:t>
            </w:r>
          </w:p>
          <w:p w14:paraId="3C0AE1F5" w14:textId="77777777" w:rsidR="008E3939" w:rsidRDefault="009C500E" w:rsidP="009C500E">
            <w:pPr>
              <w:pStyle w:val="ABullets"/>
              <w:widowControl/>
            </w:pPr>
            <w:r w:rsidRPr="008E3939">
              <w:t>V prípade potreby podporiť dobrovoľníka, ktorý absolvuje jazykové kurzy</w:t>
            </w:r>
            <w:r w:rsidR="008E3939">
              <w:t>.</w:t>
            </w:r>
          </w:p>
          <w:p w14:paraId="03C46FDC" w14:textId="77777777" w:rsidR="008E3939" w:rsidRDefault="009C500E" w:rsidP="009C500E">
            <w:pPr>
              <w:pStyle w:val="ABullets"/>
              <w:widowControl/>
            </w:pPr>
            <w:r w:rsidRPr="008E3939">
              <w:t>Určiť mentora, ktorý zodpovedá za to, že sa dobrovoľníkovi poskytuje</w:t>
            </w:r>
            <w:r w:rsidR="008E3939">
              <w:t>:</w:t>
            </w:r>
          </w:p>
          <w:p w14:paraId="42D407B7" w14:textId="66311375" w:rsidR="009C500E" w:rsidRPr="008E3939" w:rsidRDefault="009C500E" w:rsidP="009C500E">
            <w:pPr>
              <w:pStyle w:val="AtableBullets"/>
              <w:widowControl/>
              <w:numPr>
                <w:ilvl w:val="1"/>
                <w:numId w:val="1"/>
              </w:numPr>
              <w:jc w:val="both"/>
            </w:pPr>
            <w:r w:rsidRPr="008E3939">
              <w:t>podpora sebareflexie pri vzdelávaní,</w:t>
            </w:r>
          </w:p>
          <w:p w14:paraId="5B38DD62" w14:textId="3B2CC371" w:rsidR="009C500E" w:rsidRPr="008E3939" w:rsidRDefault="009C500E" w:rsidP="009C500E">
            <w:pPr>
              <w:pStyle w:val="AtableBullets"/>
              <w:widowControl/>
              <w:numPr>
                <w:ilvl w:val="1"/>
                <w:numId w:val="1"/>
              </w:numPr>
              <w:jc w:val="both"/>
            </w:pPr>
            <w:r w:rsidRPr="008E3939">
              <w:t>osobná podpora</w:t>
            </w:r>
            <w:r w:rsidR="00EE6801">
              <w:t>.</w:t>
            </w:r>
          </w:p>
          <w:p w14:paraId="2F91D3A4" w14:textId="3CD10B01" w:rsidR="009C500E" w:rsidRPr="008E3939" w:rsidRDefault="009C500E" w:rsidP="655A987C">
            <w:pPr>
              <w:widowControl/>
              <w:tabs>
                <w:tab w:val="num" w:pos="329"/>
              </w:tabs>
              <w:spacing w:before="60" w:after="120"/>
              <w:ind w:left="329" w:hanging="291"/>
              <w:contextualSpacing/>
              <w:jc w:val="both"/>
              <w:rPr>
                <w:rFonts w:ascii="Calibri" w:eastAsia="Times New Roman" w:hAnsi="Calibri" w:cs="Calibri"/>
                <w:b/>
                <w:bCs/>
                <w:i/>
                <w:iCs/>
                <w:sz w:val="18"/>
                <w:szCs w:val="18"/>
              </w:rPr>
            </w:pPr>
            <w:r w:rsidRPr="008E3939">
              <w:rPr>
                <w:rFonts w:ascii="Calibri" w:hAnsi="Calibri"/>
                <w:i/>
                <w:sz w:val="18"/>
              </w:rPr>
              <w:t>Životné</w:t>
            </w:r>
            <w:r w:rsidR="008E3939">
              <w:rPr>
                <w:rFonts w:ascii="Calibri" w:hAnsi="Calibri"/>
                <w:i/>
                <w:sz w:val="18"/>
              </w:rPr>
              <w:t xml:space="preserve"> a </w:t>
            </w:r>
            <w:r w:rsidRPr="008E3939">
              <w:rPr>
                <w:rFonts w:ascii="Calibri" w:hAnsi="Calibri"/>
                <w:i/>
                <w:sz w:val="18"/>
              </w:rPr>
              <w:t>pracovné podmienky dobrovoľníctva</w:t>
            </w:r>
          </w:p>
          <w:p w14:paraId="087108A8" w14:textId="237F0EB1" w:rsidR="009C500E" w:rsidRPr="008E3939" w:rsidRDefault="009C500E" w:rsidP="009C500E">
            <w:pPr>
              <w:pStyle w:val="ABullets"/>
              <w:widowControl/>
            </w:pPr>
            <w:r w:rsidRPr="008E3939">
              <w:t>Podporovať žiadosti dobrovoľníkov</w:t>
            </w:r>
            <w:r w:rsidR="008E3939">
              <w:t xml:space="preserve"> o </w:t>
            </w:r>
            <w:r w:rsidRPr="008E3939">
              <w:t>víza a/alebo povolenie na pobyt alebo iné zákonom vyžadované dokumenty na dobrovoľnícku aktivitu.</w:t>
            </w:r>
          </w:p>
          <w:p w14:paraId="7365D2D8" w14:textId="262E09A7" w:rsidR="009C500E" w:rsidRPr="008E3939" w:rsidRDefault="009C500E" w:rsidP="009C500E">
            <w:pPr>
              <w:pStyle w:val="ABullets"/>
              <w:widowControl/>
            </w:pPr>
            <w:r w:rsidRPr="008E3939">
              <w:t>Zaistiť bezpečnosť</w:t>
            </w:r>
            <w:r w:rsidR="008E3939">
              <w:t xml:space="preserve"> a </w:t>
            </w:r>
            <w:r w:rsidRPr="008E3939">
              <w:t>ochranu účastníkov</w:t>
            </w:r>
            <w:r w:rsidR="008E3939">
              <w:t xml:space="preserve"> v </w:t>
            </w:r>
            <w:r w:rsidRPr="008E3939">
              <w:t>súlade so schválenými postupmi/s plánom evakuácie.</w:t>
            </w:r>
          </w:p>
          <w:p w14:paraId="2456A30E" w14:textId="414967CD" w:rsidR="009C500E" w:rsidRPr="008E3939" w:rsidRDefault="009C500E" w:rsidP="009C500E">
            <w:pPr>
              <w:pStyle w:val="ABullets"/>
              <w:widowControl/>
            </w:pPr>
            <w:r w:rsidRPr="008E3939">
              <w:t>Poskytovať dobrovoľníkovi primerané životné</w:t>
            </w:r>
            <w:r w:rsidR="008E3939">
              <w:t xml:space="preserve"> a </w:t>
            </w:r>
            <w:r w:rsidRPr="008E3939">
              <w:t>pracovné podmienky.</w:t>
            </w:r>
          </w:p>
          <w:p w14:paraId="2ABA09DB" w14:textId="3D150572" w:rsidR="009C500E" w:rsidRPr="008E3939" w:rsidRDefault="009C500E" w:rsidP="009C500E">
            <w:pPr>
              <w:pStyle w:val="ABullets"/>
              <w:widowControl/>
            </w:pPr>
            <w:r w:rsidRPr="008E3939">
              <w:t>Uľahčiť integráciu dobrovoľníkov do miestnej komunity</w:t>
            </w:r>
            <w:r w:rsidR="008E3939">
              <w:t xml:space="preserve"> a </w:t>
            </w:r>
            <w:r w:rsidRPr="008E3939">
              <w:t>interakciu</w:t>
            </w:r>
            <w:r w:rsidR="008E3939">
              <w:t xml:space="preserve"> s </w:t>
            </w:r>
            <w:r w:rsidRPr="008E3939">
              <w:t>komunitou vyslaných dobrovoľníkov.</w:t>
            </w:r>
          </w:p>
          <w:p w14:paraId="60FA22E0" w14:textId="180A78AC" w:rsidR="008E3939" w:rsidRDefault="009C500E" w:rsidP="009C500E">
            <w:pPr>
              <w:pStyle w:val="ABullets"/>
              <w:widowControl/>
            </w:pPr>
            <w:r w:rsidRPr="008E3939">
              <w:t>Zabezpečiť prevenciu konfliktov, mediáciu</w:t>
            </w:r>
            <w:r w:rsidR="008E3939">
              <w:t xml:space="preserve"> a </w:t>
            </w:r>
            <w:r w:rsidRPr="008E3939">
              <w:t>pohodu,</w:t>
            </w:r>
            <w:r w:rsidR="008E3939">
              <w:t xml:space="preserve"> v </w:t>
            </w:r>
            <w:r w:rsidRPr="008E3939">
              <w:t>prípade potreby vrátane psychologickej podpory</w:t>
            </w:r>
            <w:r w:rsidR="008E3939">
              <w:t>.</w:t>
            </w:r>
          </w:p>
          <w:p w14:paraId="5E0D67C0" w14:textId="59198C2C" w:rsidR="009C500E" w:rsidRPr="008E3939" w:rsidRDefault="009C500E" w:rsidP="009C500E">
            <w:pPr>
              <w:pStyle w:val="ABullets"/>
              <w:widowControl/>
            </w:pPr>
            <w:r w:rsidRPr="008E3939">
              <w:t>Zabezpečiť, že dobrovoľník bude mať</w:t>
            </w:r>
            <w:r w:rsidR="008E3939">
              <w:t xml:space="preserve"> k </w:t>
            </w:r>
            <w:r w:rsidRPr="008E3939">
              <w:t>dispozícii prostriedky miestnej hromadnej dopravy.</w:t>
            </w:r>
          </w:p>
          <w:p w14:paraId="43521E72" w14:textId="530883FC" w:rsidR="009C500E" w:rsidRPr="008E3939" w:rsidRDefault="009C500E" w:rsidP="009C500E">
            <w:pPr>
              <w:pStyle w:val="ABullets"/>
              <w:widowControl/>
            </w:pPr>
            <w:r w:rsidRPr="008E3939">
              <w:t>Zabezpečiť prístup ku komunikačným prostriedkom na účely kontaktu</w:t>
            </w:r>
            <w:r w:rsidR="008E3939">
              <w:t xml:space="preserve"> s </w:t>
            </w:r>
            <w:r w:rsidRPr="008E3939">
              <w:t>konzorciom partnerov, ostatnými dobrovoľníkmi Európskeho zboru solidarity</w:t>
            </w:r>
            <w:r w:rsidR="008E3939">
              <w:t xml:space="preserve"> a </w:t>
            </w:r>
            <w:r w:rsidRPr="008E3939">
              <w:t>blízkymi príbuznými.</w:t>
            </w:r>
          </w:p>
          <w:p w14:paraId="4066D242" w14:textId="77777777" w:rsidR="009C500E" w:rsidRPr="008E3939" w:rsidRDefault="009C500E" w:rsidP="009C500E">
            <w:pPr>
              <w:pStyle w:val="ABullets"/>
              <w:widowControl/>
            </w:pPr>
            <w:r w:rsidRPr="008E3939">
              <w:t>Poskytnúť dobrovoľníkovi schválené finančné príspevky.</w:t>
            </w:r>
          </w:p>
          <w:p w14:paraId="439CF575" w14:textId="6272272D" w:rsidR="009C500E" w:rsidRPr="008E3939" w:rsidRDefault="009C500E" w:rsidP="009C500E">
            <w:pPr>
              <w:pStyle w:val="ABullets"/>
              <w:widowControl/>
            </w:pPr>
            <w:r w:rsidRPr="008E3939">
              <w:t>Poskytovať potrebnú dodatočnú podporu pre dobrovoľníkov, najmä ak sú dobrovoľníkmi mladí ľudia</w:t>
            </w:r>
            <w:r w:rsidR="008E3939">
              <w:t xml:space="preserve"> s </w:t>
            </w:r>
            <w:r w:rsidRPr="008E3939">
              <w:t>nedostatkom príležitostí.</w:t>
            </w:r>
          </w:p>
        </w:tc>
      </w:tr>
      <w:tr w:rsidR="009C500E" w:rsidRPr="008E3939" w14:paraId="2D41758E" w14:textId="77777777" w:rsidTr="009E4A83">
        <w:trPr>
          <w:trHeight w:val="1315"/>
        </w:trPr>
        <w:tc>
          <w:tcPr>
            <w:tcW w:w="1524" w:type="dxa"/>
            <w:tcBorders>
              <w:top w:val="dashed" w:sz="4" w:space="0" w:color="auto"/>
              <w:right w:val="single" w:sz="12" w:space="0" w:color="auto"/>
            </w:tcBorders>
            <w:shd w:val="clear" w:color="auto" w:fill="auto"/>
            <w:vAlign w:val="center"/>
          </w:tcPr>
          <w:p w14:paraId="3B70A5C2" w14:textId="77777777" w:rsidR="009C500E" w:rsidRPr="008E3939" w:rsidRDefault="009C500E" w:rsidP="655A987C">
            <w:pPr>
              <w:spacing w:before="60"/>
              <w:rPr>
                <w:rFonts w:ascii="Calibri" w:eastAsia="Times New Roman" w:hAnsi="Calibri"/>
                <w:i/>
                <w:iCs/>
                <w:sz w:val="18"/>
                <w:szCs w:val="18"/>
              </w:rPr>
            </w:pPr>
            <w:r w:rsidRPr="008E3939">
              <w:rPr>
                <w:rFonts w:ascii="Calibri" w:hAnsi="Calibri"/>
                <w:b/>
                <w:sz w:val="18"/>
              </w:rPr>
              <w:t>Po aktivite</w:t>
            </w:r>
          </w:p>
        </w:tc>
        <w:tc>
          <w:tcPr>
            <w:tcW w:w="7762" w:type="dxa"/>
            <w:tcBorders>
              <w:top w:val="dashed" w:sz="4" w:space="0" w:color="auto"/>
              <w:left w:val="single" w:sz="12" w:space="0" w:color="auto"/>
            </w:tcBorders>
            <w:shd w:val="clear" w:color="auto" w:fill="auto"/>
          </w:tcPr>
          <w:p w14:paraId="6B93E901" w14:textId="373E0B1F" w:rsidR="009C500E" w:rsidRPr="008E3939" w:rsidRDefault="009C500E" w:rsidP="009C500E">
            <w:pPr>
              <w:pStyle w:val="ABullets"/>
              <w:widowControl/>
              <w:spacing w:before="240"/>
              <w:ind w:left="782" w:hanging="357"/>
              <w:rPr>
                <w:rFonts w:cs="Calibri"/>
                <w:smallCaps/>
              </w:rPr>
            </w:pPr>
            <w:r w:rsidRPr="008E3939">
              <w:t>Poskytnúť dobrovoľníkovi záverečné preskúmanie</w:t>
            </w:r>
            <w:r w:rsidR="008E3939">
              <w:t xml:space="preserve"> a </w:t>
            </w:r>
            <w:r w:rsidRPr="008E3939">
              <w:t>vyhodnotenie výsledkov jeho činnosti.</w:t>
            </w:r>
          </w:p>
          <w:p w14:paraId="245EA9ED" w14:textId="6991DA58" w:rsidR="009C500E" w:rsidRPr="008E3939" w:rsidRDefault="009C500E" w:rsidP="009C500E">
            <w:pPr>
              <w:pStyle w:val="ABullets"/>
              <w:widowControl/>
            </w:pPr>
            <w:r w:rsidRPr="008E3939">
              <w:t>Vykonať následnú kontrolu</w:t>
            </w:r>
            <w:r w:rsidR="008E3939">
              <w:t xml:space="preserve"> a </w:t>
            </w:r>
            <w:r w:rsidRPr="008E3939">
              <w:t>hodnotenie akcie</w:t>
            </w:r>
            <w:r w:rsidR="008E3939">
              <w:t xml:space="preserve"> s </w:t>
            </w:r>
            <w:r w:rsidRPr="008E3939">
              <w:t>koordinátorom a/alebo podpornou organizáciou ihneď po ukončení dobrovoľníckej aktivity.</w:t>
            </w:r>
          </w:p>
          <w:p w14:paraId="5EA9A590" w14:textId="5E49BA38" w:rsidR="009C500E" w:rsidRPr="008E3939" w:rsidRDefault="009C500E" w:rsidP="009C500E">
            <w:pPr>
              <w:pStyle w:val="ABullets"/>
              <w:widowControl/>
            </w:pPr>
            <w:r w:rsidRPr="008E3939">
              <w:t>Prispievať</w:t>
            </w:r>
            <w:r w:rsidR="008E3939">
              <w:t xml:space="preserve"> k </w:t>
            </w:r>
            <w:r w:rsidRPr="008E3939">
              <w:t>vplyvu</w:t>
            </w:r>
            <w:r w:rsidR="008E3939">
              <w:t xml:space="preserve"> a </w:t>
            </w:r>
            <w:r w:rsidRPr="008E3939">
              <w:t>šíreniu výsledných fáz</w:t>
            </w:r>
            <w:r w:rsidR="008E3939">
              <w:t xml:space="preserve"> a </w:t>
            </w:r>
            <w:r w:rsidRPr="008E3939">
              <w:t>podporovať záverečné hodnotenie projektu.</w:t>
            </w:r>
          </w:p>
        </w:tc>
      </w:tr>
    </w:tbl>
    <w:p w14:paraId="4347A62C" w14:textId="77777777" w:rsidR="009C500E" w:rsidRPr="008E3939" w:rsidRDefault="009C500E" w:rsidP="009C500E">
      <w:pPr>
        <w:widowControl/>
        <w:suppressAutoHyphens w:val="0"/>
        <w:autoSpaceDN/>
        <w:textAlignment w:val="auto"/>
        <w:rPr>
          <w:rFonts w:ascii="Calibri" w:eastAsia="Times New Roman" w:hAnsi="Calibri"/>
          <w:b/>
          <w:smallCaps/>
          <w:sz w:val="32"/>
          <w:szCs w:val="36"/>
        </w:rPr>
      </w:pPr>
      <w:bookmarkStart w:id="940" w:name="_Toc63429888"/>
      <w:bookmarkStart w:id="941" w:name="_Toc63694275"/>
      <w:r w:rsidRPr="008E3939">
        <w:br w:type="page"/>
      </w:r>
    </w:p>
    <w:p w14:paraId="19CB9B4A" w14:textId="77777777" w:rsidR="008E3939" w:rsidRDefault="009C500E" w:rsidP="00892965">
      <w:pPr>
        <w:pStyle w:val="Heading2"/>
        <w:rPr>
          <w:rStyle w:val="Heading4Guide"/>
          <w:rFonts w:ascii="Calibri" w:hAnsi="Calibri"/>
        </w:rPr>
      </w:pPr>
      <w:bookmarkStart w:id="942" w:name="_Toc78551721"/>
      <w:bookmarkStart w:id="943" w:name="_Toc73699888"/>
      <w:bookmarkStart w:id="944" w:name="_Toc140237082"/>
      <w:bookmarkStart w:id="945" w:name="_Toc151129065"/>
      <w:r w:rsidRPr="008E3939">
        <w:lastRenderedPageBreak/>
        <w:t>Kritériá, ktoré sa uplatňujú na posúdenie značky kvality</w:t>
      </w:r>
      <w:bookmarkEnd w:id="940"/>
      <w:bookmarkEnd w:id="941"/>
      <w:bookmarkEnd w:id="942"/>
      <w:bookmarkEnd w:id="943"/>
      <w:bookmarkEnd w:id="944"/>
      <w:bookmarkEnd w:id="945"/>
    </w:p>
    <w:p w14:paraId="66113BFD" w14:textId="3A9FA6B7" w:rsidR="009C500E" w:rsidRPr="008E3939" w:rsidRDefault="009C500E" w:rsidP="00414CC0">
      <w:pPr>
        <w:pStyle w:val="Heading3"/>
        <w:rPr>
          <w:rStyle w:val="Heading3Char1"/>
          <w:rFonts w:ascii="Calibri Bold" w:hAnsi="Calibri Bold" w:cstheme="minorBidi"/>
          <w:b/>
        </w:rPr>
      </w:pPr>
      <w:bookmarkStart w:id="946" w:name="_Toc63692949"/>
      <w:bookmarkStart w:id="947" w:name="_Toc63694500"/>
      <w:bookmarkStart w:id="948" w:name="_Toc73699889"/>
      <w:bookmarkStart w:id="949" w:name="_Toc78551722"/>
      <w:bookmarkStart w:id="950" w:name="_Toc47106796"/>
      <w:bookmarkStart w:id="951" w:name="_Toc63429889"/>
      <w:bookmarkStart w:id="952" w:name="_Toc45524988"/>
      <w:bookmarkEnd w:id="915"/>
      <w:r w:rsidRPr="008E3939">
        <w:rPr>
          <w:rStyle w:val="Heading3Char1"/>
          <w:rFonts w:ascii="Calibri Bold" w:hAnsi="Calibri Bold"/>
          <w:b/>
        </w:rPr>
        <w:t>Kritériá oprávnenosti</w:t>
      </w:r>
      <w:bookmarkEnd w:id="946"/>
      <w:bookmarkEnd w:id="947"/>
      <w:bookmarkEnd w:id="948"/>
      <w:bookmarkEnd w:id="949"/>
      <w:bookmarkEnd w:id="950"/>
      <w:bookmarkEnd w:id="951"/>
      <w:r w:rsidR="008E3939">
        <w:rPr>
          <w:rStyle w:val="Heading3Char1"/>
          <w:rFonts w:ascii="Calibri Bold" w:hAnsi="Calibri Bold"/>
          <w:b/>
        </w:rPr>
        <w:t xml:space="preserve"> a </w:t>
      </w:r>
      <w:r w:rsidRPr="008E3939">
        <w:rPr>
          <w:rStyle w:val="Heading3Char1"/>
          <w:rFonts w:ascii="Calibri Bold" w:hAnsi="Calibri Bold"/>
          <w:b/>
        </w:rPr>
        <w:t>informácie</w:t>
      </w:r>
      <w:r w:rsidR="008E3939">
        <w:rPr>
          <w:rStyle w:val="Heading3Char1"/>
          <w:rFonts w:ascii="Calibri Bold" w:hAnsi="Calibri Bold"/>
          <w:b/>
        </w:rPr>
        <w:t xml:space="preserve"> o </w:t>
      </w:r>
      <w:r w:rsidRPr="008E3939">
        <w:rPr>
          <w:rStyle w:val="Heading3Char1"/>
          <w:rFonts w:ascii="Calibri Bold" w:hAnsi="Calibri Bold"/>
          <w:b/>
        </w:rPr>
        <w:t>žiadostiach</w:t>
      </w:r>
    </w:p>
    <w:tbl>
      <w:tblPr>
        <w:tblW w:w="9322" w:type="dxa"/>
        <w:tblLayout w:type="fixed"/>
        <w:tblLook w:val="04A0" w:firstRow="1" w:lastRow="0" w:firstColumn="1" w:lastColumn="0" w:noHBand="0" w:noVBand="1"/>
      </w:tblPr>
      <w:tblGrid>
        <w:gridCol w:w="1526"/>
        <w:gridCol w:w="7796"/>
      </w:tblGrid>
      <w:tr w:rsidR="009C500E" w:rsidRPr="008E3939" w14:paraId="3A78FC9D" w14:textId="77777777" w:rsidTr="009E4A83">
        <w:trPr>
          <w:trHeight w:val="373"/>
        </w:trPr>
        <w:tc>
          <w:tcPr>
            <w:tcW w:w="1526" w:type="dxa"/>
            <w:vMerge w:val="restart"/>
            <w:tcBorders>
              <w:top w:val="single" w:sz="4" w:space="0" w:color="auto"/>
              <w:left w:val="single" w:sz="4" w:space="0" w:color="auto"/>
              <w:right w:val="single" w:sz="12" w:space="0" w:color="auto"/>
            </w:tcBorders>
            <w:vAlign w:val="center"/>
            <w:hideMark/>
          </w:tcPr>
          <w:p w14:paraId="3E3739DE" w14:textId="77777777" w:rsidR="009C500E" w:rsidRPr="008E3939" w:rsidRDefault="009C500E" w:rsidP="009E4A83">
            <w:pPr>
              <w:pStyle w:val="AMainbody"/>
              <w:spacing w:line="276" w:lineRule="auto"/>
              <w:jc w:val="left"/>
              <w:rPr>
                <w:rFonts w:asciiTheme="minorHAnsi" w:hAnsiTheme="minorHAnsi" w:cstheme="minorBidi"/>
              </w:rPr>
            </w:pPr>
            <w:r w:rsidRPr="008E3939">
              <w:rPr>
                <w:rFonts w:asciiTheme="minorHAnsi" w:hAnsiTheme="minorHAnsi"/>
                <w:b/>
              </w:rPr>
              <w:t>Oprávnení žiadatelia</w:t>
            </w:r>
          </w:p>
        </w:tc>
        <w:tc>
          <w:tcPr>
            <w:tcW w:w="7796" w:type="dxa"/>
            <w:tcBorders>
              <w:top w:val="single" w:sz="4" w:space="0" w:color="auto"/>
              <w:left w:val="single" w:sz="4" w:space="0" w:color="auto"/>
              <w:bottom w:val="dashSmallGap" w:sz="4" w:space="0" w:color="auto"/>
              <w:right w:val="single" w:sz="4" w:space="0" w:color="auto"/>
            </w:tcBorders>
            <w:vAlign w:val="center"/>
          </w:tcPr>
          <w:p w14:paraId="67B3D522" w14:textId="4997D3EE" w:rsidR="009C500E" w:rsidRPr="008E3939" w:rsidRDefault="009C500E" w:rsidP="00231E15">
            <w:pPr>
              <w:pStyle w:val="AMainbody"/>
              <w:spacing w:before="60" w:line="276" w:lineRule="auto"/>
            </w:pPr>
            <w:r w:rsidRPr="008E3939">
              <w:rPr>
                <w:rFonts w:asciiTheme="minorHAnsi" w:hAnsiTheme="minorHAnsi"/>
              </w:rPr>
              <w:t>Značka kvality pre podpornú rolu – medzinárodné organizácie</w:t>
            </w:r>
            <w:r w:rsidRPr="008E3939">
              <w:rPr>
                <w:rStyle w:val="FootnoteReference"/>
              </w:rPr>
              <w:footnoteReference w:id="47"/>
            </w:r>
            <w:r w:rsidR="008E3939">
              <w:rPr>
                <w:rFonts w:asciiTheme="minorHAnsi" w:hAnsiTheme="minorHAnsi"/>
              </w:rPr>
              <w:t xml:space="preserve"> a </w:t>
            </w:r>
            <w:r w:rsidRPr="008E3939">
              <w:t>každá organizácia zákonne zriadená</w:t>
            </w:r>
            <w:r w:rsidR="008E3939">
              <w:t xml:space="preserve"> v </w:t>
            </w:r>
            <w:r w:rsidRPr="008E3939">
              <w:rPr>
                <w:rFonts w:asciiTheme="minorHAnsi" w:hAnsiTheme="minorHAnsi"/>
              </w:rPr>
              <w:t>členskom štáte EÚ alebo</w:t>
            </w:r>
            <w:r w:rsidR="008E3939">
              <w:rPr>
                <w:rFonts w:asciiTheme="minorHAnsi" w:hAnsiTheme="minorHAnsi"/>
              </w:rPr>
              <w:t xml:space="preserve"> v </w:t>
            </w:r>
            <w:r w:rsidRPr="008E3939">
              <w:rPr>
                <w:rFonts w:asciiTheme="minorHAnsi" w:hAnsiTheme="minorHAnsi"/>
              </w:rPr>
              <w:t>tretej krajine pridruženej</w:t>
            </w:r>
            <w:r w:rsidR="008E3939">
              <w:rPr>
                <w:rFonts w:asciiTheme="minorHAnsi" w:hAnsiTheme="minorHAnsi"/>
              </w:rPr>
              <w:t xml:space="preserve"> k </w:t>
            </w:r>
            <w:r w:rsidRPr="008E3939">
              <w:rPr>
                <w:rFonts w:asciiTheme="minorHAnsi" w:hAnsiTheme="minorHAnsi"/>
              </w:rPr>
              <w:t>programu</w:t>
            </w:r>
            <w:r w:rsidRPr="008E3939">
              <w:t>.</w:t>
            </w:r>
          </w:p>
          <w:p w14:paraId="7904713C" w14:textId="3354187E" w:rsidR="009C500E" w:rsidRPr="008E3939" w:rsidRDefault="009C500E" w:rsidP="009E4A83">
            <w:pPr>
              <w:pStyle w:val="AMainbody"/>
              <w:spacing w:line="276" w:lineRule="auto"/>
              <w:rPr>
                <w:rFonts w:asciiTheme="minorHAnsi" w:hAnsiTheme="minorHAnsi" w:cstheme="minorBidi"/>
              </w:rPr>
            </w:pPr>
            <w:r w:rsidRPr="008E3939">
              <w:rPr>
                <w:rFonts w:asciiTheme="minorHAnsi" w:hAnsiTheme="minorHAnsi"/>
              </w:rPr>
              <w:t>Značka kvality pre hostiteľskú rolu – každá organizácia zákonne pôsobiaca</w:t>
            </w:r>
            <w:r w:rsidR="008E3939">
              <w:rPr>
                <w:rFonts w:asciiTheme="minorHAnsi" w:hAnsiTheme="minorHAnsi"/>
              </w:rPr>
              <w:t xml:space="preserve"> v </w:t>
            </w:r>
            <w:r w:rsidRPr="008E3939">
              <w:t>tých regiónoch tretích krajín,</w:t>
            </w:r>
            <w:r w:rsidR="008E3939">
              <w:t xml:space="preserve"> v </w:t>
            </w:r>
            <w:r w:rsidRPr="008E3939">
              <w:t>ktorých sa uskutočňujú aktivity</w:t>
            </w:r>
            <w:r w:rsidR="008E3939">
              <w:t xml:space="preserve"> a </w:t>
            </w:r>
            <w:r w:rsidRPr="008E3939">
              <w:t>operácie humanitárnej pomoci</w:t>
            </w:r>
            <w:r w:rsidR="008E3939">
              <w:t xml:space="preserve"> a v </w:t>
            </w:r>
            <w:r w:rsidRPr="008E3939">
              <w:t>ktorých neprebiehajú medzinárodné ani vnútroštátne ozbrojené konflikty.</w:t>
            </w:r>
          </w:p>
        </w:tc>
      </w:tr>
      <w:tr w:rsidR="009C500E" w:rsidRPr="008E3939" w14:paraId="112CB590" w14:textId="77777777" w:rsidTr="009E4A83">
        <w:trPr>
          <w:trHeight w:val="440"/>
        </w:trPr>
        <w:tc>
          <w:tcPr>
            <w:tcW w:w="1526" w:type="dxa"/>
            <w:vMerge/>
            <w:tcBorders>
              <w:left w:val="single" w:sz="4" w:space="0" w:color="auto"/>
            </w:tcBorders>
            <w:vAlign w:val="center"/>
          </w:tcPr>
          <w:p w14:paraId="4E7FE994" w14:textId="77777777" w:rsidR="009C500E" w:rsidRPr="008E3939" w:rsidRDefault="009C500E" w:rsidP="00231E15">
            <w:pPr>
              <w:pStyle w:val="AMainbody"/>
              <w:spacing w:line="276" w:lineRule="auto"/>
              <w:jc w:val="left"/>
              <w:rPr>
                <w:rFonts w:asciiTheme="minorHAnsi" w:hAnsiTheme="minorHAnsi" w:cstheme="minorHAnsi"/>
                <w:b/>
              </w:rPr>
            </w:pPr>
          </w:p>
        </w:tc>
        <w:tc>
          <w:tcPr>
            <w:tcW w:w="7796" w:type="dxa"/>
            <w:tcBorders>
              <w:top w:val="dashSmallGap" w:sz="4" w:space="0" w:color="auto"/>
              <w:left w:val="single" w:sz="12" w:space="0" w:color="auto"/>
              <w:bottom w:val="dashSmallGap" w:sz="4" w:space="0" w:color="auto"/>
              <w:right w:val="single" w:sz="4" w:space="0" w:color="auto"/>
            </w:tcBorders>
            <w:vAlign w:val="center"/>
          </w:tcPr>
          <w:p w14:paraId="1C30A4BD" w14:textId="2A2C7426" w:rsidR="009C500E" w:rsidRPr="008E3939" w:rsidRDefault="009C500E" w:rsidP="009E4A83">
            <w:pPr>
              <w:pStyle w:val="AMainbody"/>
              <w:spacing w:before="240" w:line="276" w:lineRule="auto"/>
              <w:rPr>
                <w:rFonts w:asciiTheme="minorHAnsi" w:hAnsiTheme="minorHAnsi" w:cstheme="minorBidi"/>
              </w:rPr>
            </w:pPr>
            <w:r w:rsidRPr="008E3939">
              <w:t>Žiadosť</w:t>
            </w:r>
            <w:r w:rsidR="008E3939">
              <w:t xml:space="preserve"> o </w:t>
            </w:r>
            <w:r w:rsidRPr="008E3939">
              <w:t>značku kvality by sa mala týkať iba celej organizácie spolu</w:t>
            </w:r>
            <w:r w:rsidR="008E3939">
              <w:t xml:space="preserve"> s </w:t>
            </w:r>
            <w:r w:rsidRPr="008E3939">
              <w:t>jej útvarmi a/alebo pobočkami</w:t>
            </w:r>
            <w:r w:rsidRPr="008E3939">
              <w:rPr>
                <w:rStyle w:val="FootnoteReference"/>
                <w:color w:val="1F497D"/>
              </w:rPr>
              <w:footnoteReference w:id="48"/>
            </w:r>
            <w:r w:rsidRPr="008E3939">
              <w:rPr>
                <w:color w:val="1F497D"/>
              </w:rPr>
              <w:t>.</w:t>
            </w:r>
            <w:r w:rsidRPr="008E3939">
              <w:t xml:space="preserve"> </w:t>
            </w:r>
            <w:r w:rsidRPr="008E3939">
              <w:rPr>
                <w:rFonts w:asciiTheme="minorHAnsi" w:hAnsiTheme="minorHAnsi"/>
              </w:rPr>
              <w:t xml:space="preserve">Skupiny mladých ľudí nie sú oprávnené. </w:t>
            </w:r>
          </w:p>
        </w:tc>
      </w:tr>
      <w:tr w:rsidR="009C500E" w:rsidRPr="008E3939" w14:paraId="2F990332" w14:textId="77777777" w:rsidTr="009E4A83">
        <w:trPr>
          <w:trHeight w:val="440"/>
        </w:trPr>
        <w:tc>
          <w:tcPr>
            <w:tcW w:w="1526" w:type="dxa"/>
            <w:tcBorders>
              <w:top w:val="dashSmallGap" w:sz="4" w:space="0" w:color="auto"/>
              <w:left w:val="single" w:sz="4" w:space="0" w:color="auto"/>
              <w:bottom w:val="dashSmallGap" w:sz="4" w:space="0" w:color="auto"/>
              <w:right w:val="single" w:sz="12" w:space="0" w:color="auto"/>
            </w:tcBorders>
            <w:vAlign w:val="center"/>
            <w:hideMark/>
          </w:tcPr>
          <w:p w14:paraId="7B3E130D" w14:textId="77777777" w:rsidR="009C500E" w:rsidRPr="008E3939" w:rsidRDefault="009C500E" w:rsidP="009E4A83">
            <w:pPr>
              <w:pStyle w:val="AMainbody"/>
              <w:spacing w:line="276" w:lineRule="auto"/>
              <w:jc w:val="left"/>
              <w:rPr>
                <w:rFonts w:asciiTheme="minorHAnsi" w:hAnsiTheme="minorHAnsi" w:cstheme="minorBidi"/>
              </w:rPr>
            </w:pPr>
            <w:r w:rsidRPr="008E3939">
              <w:rPr>
                <w:rFonts w:asciiTheme="minorHAnsi" w:hAnsiTheme="minorHAnsi"/>
                <w:b/>
              </w:rPr>
              <w:t xml:space="preserve">Obdobie platnosti značky kvality </w:t>
            </w:r>
          </w:p>
        </w:tc>
        <w:tc>
          <w:tcPr>
            <w:tcW w:w="7796" w:type="dxa"/>
            <w:tcBorders>
              <w:top w:val="dashSmallGap" w:sz="4" w:space="0" w:color="auto"/>
              <w:left w:val="single" w:sz="12" w:space="0" w:color="auto"/>
              <w:bottom w:val="dashSmallGap" w:sz="4" w:space="0" w:color="auto"/>
              <w:right w:val="single" w:sz="4" w:space="0" w:color="auto"/>
            </w:tcBorders>
            <w:vAlign w:val="center"/>
            <w:hideMark/>
          </w:tcPr>
          <w:p w14:paraId="0E6C2879" w14:textId="760101A5" w:rsidR="008E3939" w:rsidRDefault="009C500E" w:rsidP="009E4A83">
            <w:pPr>
              <w:widowControl/>
              <w:suppressAutoHyphens w:val="0"/>
              <w:autoSpaceDN/>
              <w:spacing w:before="240"/>
              <w:textAlignment w:val="auto"/>
              <w:rPr>
                <w:rFonts w:asciiTheme="minorHAnsi" w:hAnsiTheme="minorHAnsi"/>
                <w:sz w:val="18"/>
              </w:rPr>
            </w:pPr>
            <w:r w:rsidRPr="008E3939">
              <w:rPr>
                <w:rFonts w:asciiTheme="minorHAnsi" w:hAnsiTheme="minorHAnsi"/>
                <w:sz w:val="18"/>
              </w:rPr>
              <w:t>Značka kvality je platná počas celej dĺžky programového obdobia 2021 – 2027</w:t>
            </w:r>
            <w:r w:rsidR="008E3939">
              <w:rPr>
                <w:rFonts w:asciiTheme="minorHAnsi" w:hAnsiTheme="minorHAnsi"/>
                <w:sz w:val="18"/>
              </w:rPr>
              <w:t xml:space="preserve"> v </w:t>
            </w:r>
            <w:r w:rsidRPr="008E3939">
              <w:rPr>
                <w:rFonts w:asciiTheme="minorHAnsi" w:hAnsiTheme="minorHAnsi"/>
                <w:sz w:val="18"/>
              </w:rPr>
              <w:t>závislosti od monitorovaniu súladu</w:t>
            </w:r>
            <w:r w:rsidR="008E3939">
              <w:rPr>
                <w:rFonts w:asciiTheme="minorHAnsi" w:hAnsiTheme="minorHAnsi"/>
                <w:sz w:val="18"/>
              </w:rPr>
              <w:t xml:space="preserve"> a </w:t>
            </w:r>
            <w:r w:rsidRPr="008E3939">
              <w:rPr>
                <w:rFonts w:asciiTheme="minorHAnsi" w:hAnsiTheme="minorHAnsi"/>
                <w:sz w:val="18"/>
              </w:rPr>
              <w:t>pravidelného prehodnocovania, ktoré bude vykonávať agentúra EACEA</w:t>
            </w:r>
            <w:r w:rsidR="008E3939">
              <w:rPr>
                <w:rFonts w:asciiTheme="minorHAnsi" w:hAnsiTheme="minorHAnsi"/>
                <w:sz w:val="18"/>
              </w:rPr>
              <w:t>.</w:t>
            </w:r>
          </w:p>
          <w:p w14:paraId="6A6B4092" w14:textId="64BB2E6D" w:rsidR="009C500E" w:rsidRPr="008E3939" w:rsidRDefault="009C500E" w:rsidP="009E4A83">
            <w:pPr>
              <w:widowControl/>
              <w:suppressAutoHyphens w:val="0"/>
              <w:autoSpaceDN/>
              <w:spacing w:before="240"/>
              <w:textAlignment w:val="auto"/>
              <w:rPr>
                <w:rFonts w:asciiTheme="minorHAnsi" w:hAnsiTheme="minorHAnsi" w:cstheme="minorBidi"/>
                <w:b/>
                <w:bCs/>
              </w:rPr>
            </w:pPr>
            <w:r w:rsidRPr="008E3939">
              <w:rPr>
                <w:rFonts w:asciiTheme="minorHAnsi" w:hAnsiTheme="minorHAnsi"/>
                <w:sz w:val="18"/>
              </w:rPr>
              <w:t>Po skončení programového obdobia 2021 – 2027 zostáva značka kvality</w:t>
            </w:r>
            <w:r w:rsidR="008E3939">
              <w:rPr>
                <w:rFonts w:asciiTheme="minorHAnsi" w:hAnsiTheme="minorHAnsi"/>
                <w:sz w:val="18"/>
              </w:rPr>
              <w:t xml:space="preserve"> v </w:t>
            </w:r>
            <w:r w:rsidRPr="008E3939">
              <w:rPr>
                <w:rFonts w:asciiTheme="minorHAnsi" w:hAnsiTheme="minorHAnsi"/>
                <w:sz w:val="18"/>
              </w:rPr>
              <w:t>platnosti až do skončenia poslednej aktivity, do ktorej je organizácia zapojená. Značka kvality pre vedúce organizácie zostáva</w:t>
            </w:r>
            <w:r w:rsidR="008E3939">
              <w:rPr>
                <w:rFonts w:asciiTheme="minorHAnsi" w:hAnsiTheme="minorHAnsi"/>
                <w:sz w:val="18"/>
              </w:rPr>
              <w:t xml:space="preserve"> v </w:t>
            </w:r>
            <w:r w:rsidRPr="008E3939">
              <w:rPr>
                <w:rFonts w:asciiTheme="minorHAnsi" w:hAnsiTheme="minorHAnsi"/>
                <w:sz w:val="18"/>
              </w:rPr>
              <w:t>platnosti až do skončenia platnosti poslednej dohody</w:t>
            </w:r>
            <w:r w:rsidR="008E3939">
              <w:rPr>
                <w:rFonts w:asciiTheme="minorHAnsi" w:hAnsiTheme="minorHAnsi"/>
                <w:sz w:val="18"/>
              </w:rPr>
              <w:t xml:space="preserve"> o </w:t>
            </w:r>
            <w:r w:rsidRPr="008E3939">
              <w:rPr>
                <w:rFonts w:asciiTheme="minorHAnsi" w:hAnsiTheme="minorHAnsi"/>
                <w:sz w:val="18"/>
              </w:rPr>
              <w:t xml:space="preserve">grante, ktorú podpísala </w:t>
            </w:r>
            <w:proofErr w:type="spellStart"/>
            <w:r w:rsidRPr="008E3939">
              <w:rPr>
                <w:rFonts w:asciiTheme="minorHAnsi" w:hAnsiTheme="minorHAnsi"/>
                <w:sz w:val="18"/>
              </w:rPr>
              <w:t>prijímateľská</w:t>
            </w:r>
            <w:proofErr w:type="spellEnd"/>
            <w:r w:rsidRPr="008E3939">
              <w:rPr>
                <w:rFonts w:asciiTheme="minorHAnsi" w:hAnsiTheme="minorHAnsi"/>
                <w:sz w:val="18"/>
              </w:rPr>
              <w:t xml:space="preserve"> organizácia.</w:t>
            </w:r>
            <w:r w:rsidRPr="008E3939">
              <w:rPr>
                <w:rFonts w:asciiTheme="minorHAnsi" w:hAnsiTheme="minorHAnsi"/>
              </w:rPr>
              <w:t xml:space="preserve"> </w:t>
            </w:r>
          </w:p>
        </w:tc>
      </w:tr>
      <w:tr w:rsidR="009C500E" w:rsidRPr="008E3939" w14:paraId="09B3B081" w14:textId="77777777" w:rsidTr="009E4A83">
        <w:trPr>
          <w:cantSplit/>
          <w:trHeight w:val="426"/>
        </w:trPr>
        <w:tc>
          <w:tcPr>
            <w:tcW w:w="1526" w:type="dxa"/>
            <w:tcBorders>
              <w:top w:val="dashSmallGap" w:sz="4" w:space="0" w:color="auto"/>
              <w:left w:val="single" w:sz="4" w:space="0" w:color="auto"/>
              <w:bottom w:val="dashSmallGap" w:sz="4" w:space="0" w:color="auto"/>
              <w:right w:val="single" w:sz="12" w:space="0" w:color="auto"/>
            </w:tcBorders>
            <w:vAlign w:val="center"/>
            <w:hideMark/>
          </w:tcPr>
          <w:p w14:paraId="1C1C6D0F" w14:textId="77777777" w:rsidR="009C500E" w:rsidRPr="008E3939" w:rsidRDefault="009C500E" w:rsidP="009E4A83">
            <w:pPr>
              <w:pStyle w:val="AMainbody"/>
              <w:spacing w:line="276" w:lineRule="auto"/>
              <w:jc w:val="left"/>
              <w:rPr>
                <w:rFonts w:asciiTheme="minorHAnsi" w:hAnsiTheme="minorHAnsi" w:cstheme="minorBidi"/>
                <w:b/>
                <w:bCs/>
              </w:rPr>
            </w:pPr>
            <w:r w:rsidRPr="008E3939">
              <w:rPr>
                <w:rFonts w:asciiTheme="minorHAnsi" w:hAnsiTheme="minorHAnsi"/>
                <w:b/>
              </w:rPr>
              <w:t>Kedy podať žiadosť?</w:t>
            </w:r>
          </w:p>
        </w:tc>
        <w:tc>
          <w:tcPr>
            <w:tcW w:w="7796" w:type="dxa"/>
            <w:tcBorders>
              <w:top w:val="dashSmallGap" w:sz="4" w:space="0" w:color="auto"/>
              <w:left w:val="single" w:sz="12" w:space="0" w:color="auto"/>
              <w:bottom w:val="dashSmallGap" w:sz="4" w:space="0" w:color="auto"/>
              <w:right w:val="single" w:sz="4" w:space="0" w:color="auto"/>
            </w:tcBorders>
            <w:vAlign w:val="center"/>
            <w:hideMark/>
          </w:tcPr>
          <w:p w14:paraId="09908E67" w14:textId="5DAFAEFA" w:rsidR="009C500E" w:rsidRPr="008E3939" w:rsidRDefault="009C500E" w:rsidP="009E4A83">
            <w:pPr>
              <w:widowControl/>
              <w:suppressAutoHyphens w:val="0"/>
              <w:autoSpaceDN/>
              <w:spacing w:before="240"/>
              <w:textAlignment w:val="auto"/>
              <w:rPr>
                <w:rFonts w:asciiTheme="minorHAnsi" w:hAnsiTheme="minorHAnsi" w:cstheme="minorBidi"/>
                <w:b/>
                <w:bCs/>
              </w:rPr>
            </w:pPr>
            <w:r w:rsidRPr="008E3939">
              <w:rPr>
                <w:rFonts w:asciiTheme="minorHAnsi" w:hAnsiTheme="minorHAnsi"/>
                <w:sz w:val="18"/>
              </w:rPr>
              <w:t>Žiadosti sa môžu predkladať priebežne. Organizácie, ktoré sú ochotné zúčastniť sa na dobrovoľníckych projektoch</w:t>
            </w:r>
            <w:r w:rsidR="008E3939">
              <w:rPr>
                <w:rFonts w:asciiTheme="minorHAnsi" w:hAnsiTheme="minorHAnsi"/>
                <w:sz w:val="18"/>
              </w:rPr>
              <w:t xml:space="preserve"> v </w:t>
            </w:r>
            <w:r w:rsidRPr="008E3939">
              <w:rPr>
                <w:rFonts w:asciiTheme="minorHAnsi" w:hAnsiTheme="minorHAnsi"/>
                <w:sz w:val="18"/>
              </w:rPr>
              <w:t>oblasti humanitárnej pomoci</w:t>
            </w:r>
            <w:r w:rsidR="008E3939">
              <w:rPr>
                <w:rFonts w:asciiTheme="minorHAnsi" w:hAnsiTheme="minorHAnsi"/>
                <w:sz w:val="18"/>
              </w:rPr>
              <w:t xml:space="preserve"> v </w:t>
            </w:r>
            <w:r w:rsidRPr="008E3939">
              <w:rPr>
                <w:rFonts w:asciiTheme="minorHAnsi" w:hAnsiTheme="minorHAnsi"/>
                <w:sz w:val="18"/>
              </w:rPr>
              <w:t>rámci výzvy na rok 2024, museli podať žiadosť</w:t>
            </w:r>
            <w:r w:rsidR="008E3939">
              <w:rPr>
                <w:rFonts w:asciiTheme="minorHAnsi" w:hAnsiTheme="minorHAnsi"/>
                <w:sz w:val="18"/>
              </w:rPr>
              <w:t xml:space="preserve"> o </w:t>
            </w:r>
            <w:r w:rsidRPr="008E3939">
              <w:rPr>
                <w:rFonts w:asciiTheme="minorHAnsi" w:hAnsiTheme="minorHAnsi"/>
                <w:sz w:val="18"/>
              </w:rPr>
              <w:t>udelenie značky kvality elektronicky,</w:t>
            </w:r>
            <w:r w:rsidR="008E3939">
              <w:rPr>
                <w:rFonts w:asciiTheme="minorHAnsi" w:hAnsiTheme="minorHAnsi"/>
                <w:sz w:val="18"/>
              </w:rPr>
              <w:t xml:space="preserve"> a </w:t>
            </w:r>
            <w:r w:rsidRPr="008E3939">
              <w:rPr>
                <w:rFonts w:asciiTheme="minorHAnsi" w:hAnsiTheme="minorHAnsi"/>
                <w:sz w:val="18"/>
              </w:rPr>
              <w:t>to do 21</w:t>
            </w:r>
            <w:r w:rsidR="008E3939">
              <w:rPr>
                <w:rFonts w:asciiTheme="minorHAnsi" w:hAnsiTheme="minorHAnsi"/>
                <w:sz w:val="18"/>
              </w:rPr>
              <w:t>. septembra</w:t>
            </w:r>
            <w:r w:rsidRPr="008E3939">
              <w:rPr>
                <w:rFonts w:asciiTheme="minorHAnsi" w:hAnsiTheme="minorHAnsi"/>
                <w:sz w:val="18"/>
              </w:rPr>
              <w:t> 2023, 17.00 hod. (bruselského času). Organizácie, ktoré sú ochotné zúčastniť sa na dobrovoľníckych projektoch</w:t>
            </w:r>
            <w:r w:rsidR="008E3939">
              <w:rPr>
                <w:rFonts w:asciiTheme="minorHAnsi" w:hAnsiTheme="minorHAnsi"/>
                <w:sz w:val="18"/>
              </w:rPr>
              <w:t xml:space="preserve"> v </w:t>
            </w:r>
            <w:r w:rsidRPr="008E3939">
              <w:rPr>
                <w:rFonts w:asciiTheme="minorHAnsi" w:hAnsiTheme="minorHAnsi"/>
                <w:sz w:val="18"/>
              </w:rPr>
              <w:t>oblasti humanitárnej pomoci</w:t>
            </w:r>
            <w:r w:rsidR="008E3939">
              <w:rPr>
                <w:rFonts w:asciiTheme="minorHAnsi" w:hAnsiTheme="minorHAnsi"/>
                <w:sz w:val="18"/>
              </w:rPr>
              <w:t xml:space="preserve"> v </w:t>
            </w:r>
            <w:r w:rsidRPr="008E3939">
              <w:rPr>
                <w:rFonts w:asciiTheme="minorHAnsi" w:hAnsiTheme="minorHAnsi"/>
                <w:sz w:val="18"/>
              </w:rPr>
              <w:t>rámci výzvy na rok 2025, musia podať svoje žiadosti</w:t>
            </w:r>
            <w:r w:rsidR="008E3939">
              <w:rPr>
                <w:rFonts w:asciiTheme="minorHAnsi" w:hAnsiTheme="minorHAnsi"/>
                <w:sz w:val="18"/>
              </w:rPr>
              <w:t xml:space="preserve"> o </w:t>
            </w:r>
            <w:r w:rsidRPr="008E3939">
              <w:rPr>
                <w:rFonts w:asciiTheme="minorHAnsi" w:hAnsiTheme="minorHAnsi"/>
                <w:sz w:val="18"/>
              </w:rPr>
              <w:t>udelenie značky kvality elektronicky prostredníctvom systému na elektronické predkladanie ponúk portálu pre financovanie</w:t>
            </w:r>
            <w:r w:rsidR="008E3939">
              <w:rPr>
                <w:rFonts w:asciiTheme="minorHAnsi" w:hAnsiTheme="minorHAnsi"/>
                <w:sz w:val="18"/>
              </w:rPr>
              <w:t xml:space="preserve"> a </w:t>
            </w:r>
            <w:r w:rsidRPr="008E3939">
              <w:rPr>
                <w:rFonts w:asciiTheme="minorHAnsi" w:hAnsiTheme="minorHAnsi"/>
                <w:sz w:val="18"/>
              </w:rPr>
              <w:t>verejné súťaže (pozri časť E) do 24</w:t>
            </w:r>
            <w:r w:rsidR="008E3939">
              <w:rPr>
                <w:rFonts w:asciiTheme="minorHAnsi" w:hAnsiTheme="minorHAnsi"/>
                <w:sz w:val="18"/>
              </w:rPr>
              <w:t>. septembra</w:t>
            </w:r>
            <w:r w:rsidRPr="008E3939">
              <w:rPr>
                <w:rFonts w:asciiTheme="minorHAnsi" w:hAnsiTheme="minorHAnsi"/>
                <w:sz w:val="18"/>
              </w:rPr>
              <w:t xml:space="preserve"> 2024, 17.00 hod. (bruselského času).</w:t>
            </w:r>
          </w:p>
        </w:tc>
      </w:tr>
      <w:tr w:rsidR="009C500E" w:rsidRPr="008E3939" w14:paraId="1E7EA95E" w14:textId="77777777" w:rsidTr="009E4A83">
        <w:trPr>
          <w:cantSplit/>
          <w:trHeight w:val="546"/>
        </w:trPr>
        <w:tc>
          <w:tcPr>
            <w:tcW w:w="1526" w:type="dxa"/>
            <w:tcBorders>
              <w:top w:val="dashSmallGap" w:sz="4" w:space="0" w:color="auto"/>
              <w:left w:val="single" w:sz="4" w:space="0" w:color="auto"/>
              <w:bottom w:val="dashSmallGap" w:sz="4" w:space="0" w:color="auto"/>
              <w:right w:val="single" w:sz="12" w:space="0" w:color="auto"/>
            </w:tcBorders>
            <w:shd w:val="clear" w:color="auto" w:fill="FFFFFF" w:themeFill="background1"/>
            <w:vAlign w:val="center"/>
            <w:hideMark/>
          </w:tcPr>
          <w:p w14:paraId="4D870959" w14:textId="77777777" w:rsidR="009C500E" w:rsidRPr="008E3939" w:rsidRDefault="009C500E" w:rsidP="009E4A83">
            <w:pPr>
              <w:pStyle w:val="AMainbody"/>
              <w:spacing w:line="276" w:lineRule="auto"/>
              <w:jc w:val="left"/>
              <w:rPr>
                <w:rFonts w:asciiTheme="minorHAnsi" w:hAnsiTheme="minorHAnsi" w:cstheme="minorBidi"/>
              </w:rPr>
            </w:pPr>
            <w:r w:rsidRPr="008E3939">
              <w:rPr>
                <w:rFonts w:asciiTheme="minorHAnsi" w:hAnsiTheme="minorHAnsi"/>
                <w:b/>
              </w:rPr>
              <w:t>Kde podať žiadosť?</w:t>
            </w:r>
          </w:p>
        </w:tc>
        <w:tc>
          <w:tcPr>
            <w:tcW w:w="7796" w:type="dxa"/>
            <w:tcBorders>
              <w:top w:val="dashSmallGap" w:sz="4" w:space="0" w:color="auto"/>
              <w:left w:val="single" w:sz="12" w:space="0" w:color="auto"/>
              <w:bottom w:val="dashSmallGap" w:sz="4" w:space="0" w:color="auto"/>
              <w:right w:val="single" w:sz="4" w:space="0" w:color="auto"/>
            </w:tcBorders>
            <w:shd w:val="clear" w:color="auto" w:fill="FFFFFF" w:themeFill="background1"/>
            <w:vAlign w:val="center"/>
            <w:hideMark/>
          </w:tcPr>
          <w:p w14:paraId="507E75EB" w14:textId="7B0F8583" w:rsidR="009C500E" w:rsidRPr="008E3939" w:rsidRDefault="009C500E" w:rsidP="009E4A83">
            <w:pPr>
              <w:pStyle w:val="AMainbody"/>
              <w:spacing w:before="60" w:line="276" w:lineRule="auto"/>
              <w:rPr>
                <w:rFonts w:ascii="Times New Roman" w:hAnsi="Times New Roman" w:cs="Times New Roman"/>
              </w:rPr>
            </w:pPr>
            <w:r w:rsidRPr="008E3939">
              <w:rPr>
                <w:rFonts w:asciiTheme="minorHAnsi" w:hAnsiTheme="minorHAnsi"/>
              </w:rPr>
              <w:t>Výkonnej agentúre pre vzdelávanie</w:t>
            </w:r>
            <w:r w:rsidR="008E3939">
              <w:rPr>
                <w:rFonts w:asciiTheme="minorHAnsi" w:hAnsiTheme="minorHAnsi"/>
              </w:rPr>
              <w:t xml:space="preserve"> a </w:t>
            </w:r>
            <w:r w:rsidRPr="008E3939">
              <w:rPr>
                <w:rFonts w:asciiTheme="minorHAnsi" w:hAnsiTheme="minorHAnsi"/>
              </w:rPr>
              <w:t>kultúru prostredníctvom systému na elektronické predkladanie ponúk portálu financovania</w:t>
            </w:r>
            <w:r w:rsidR="008E3939">
              <w:rPr>
                <w:rFonts w:asciiTheme="minorHAnsi" w:hAnsiTheme="minorHAnsi"/>
              </w:rPr>
              <w:t xml:space="preserve"> a </w:t>
            </w:r>
            <w:r w:rsidRPr="008E3939">
              <w:rPr>
                <w:rFonts w:asciiTheme="minorHAnsi" w:hAnsiTheme="minorHAnsi"/>
              </w:rPr>
              <w:t>ponúk (pozri časť E).</w:t>
            </w:r>
          </w:p>
        </w:tc>
      </w:tr>
      <w:tr w:rsidR="009C500E" w:rsidRPr="008E3939" w14:paraId="567F1575" w14:textId="77777777" w:rsidTr="009E4A83">
        <w:trPr>
          <w:cantSplit/>
          <w:trHeight w:val="546"/>
        </w:trPr>
        <w:tc>
          <w:tcPr>
            <w:tcW w:w="1526" w:type="dxa"/>
            <w:tcBorders>
              <w:top w:val="dashSmallGap" w:sz="4" w:space="0" w:color="auto"/>
              <w:left w:val="single" w:sz="4" w:space="0" w:color="auto"/>
              <w:bottom w:val="single" w:sz="4" w:space="0" w:color="auto"/>
              <w:right w:val="single" w:sz="12" w:space="0" w:color="auto"/>
            </w:tcBorders>
            <w:shd w:val="clear" w:color="auto" w:fill="FFFFFF" w:themeFill="background1"/>
            <w:vAlign w:val="center"/>
          </w:tcPr>
          <w:p w14:paraId="7C342B53" w14:textId="77777777" w:rsidR="009C500E" w:rsidRPr="008E3939" w:rsidRDefault="009C500E" w:rsidP="009E4A83">
            <w:pPr>
              <w:pStyle w:val="AMainbody"/>
              <w:spacing w:line="276" w:lineRule="auto"/>
              <w:rPr>
                <w:rFonts w:asciiTheme="minorHAnsi" w:hAnsiTheme="minorHAnsi" w:cstheme="minorBidi"/>
                <w:b/>
                <w:bCs/>
              </w:rPr>
            </w:pPr>
            <w:r w:rsidRPr="008E3939">
              <w:rPr>
                <w:rFonts w:asciiTheme="minorHAnsi" w:hAnsiTheme="minorHAnsi"/>
                <w:b/>
              </w:rPr>
              <w:t>Kritériá vylúčenia</w:t>
            </w:r>
          </w:p>
        </w:tc>
        <w:tc>
          <w:tcPr>
            <w:tcW w:w="7796" w:type="dxa"/>
            <w:tcBorders>
              <w:top w:val="dashSmallGap" w:sz="4" w:space="0" w:color="auto"/>
              <w:left w:val="single" w:sz="12" w:space="0" w:color="auto"/>
              <w:bottom w:val="single" w:sz="4" w:space="0" w:color="auto"/>
              <w:right w:val="single" w:sz="4" w:space="0" w:color="auto"/>
            </w:tcBorders>
            <w:shd w:val="clear" w:color="auto" w:fill="FFFFFF" w:themeFill="background1"/>
            <w:vAlign w:val="center"/>
          </w:tcPr>
          <w:p w14:paraId="786F077C" w14:textId="29491E8F" w:rsidR="009C500E" w:rsidRPr="008E3939" w:rsidRDefault="009C500E" w:rsidP="009E4A83">
            <w:pPr>
              <w:pStyle w:val="AMainbody"/>
              <w:spacing w:before="60" w:line="276" w:lineRule="auto"/>
              <w:rPr>
                <w:rFonts w:asciiTheme="minorHAnsi" w:hAnsiTheme="minorHAnsi" w:cstheme="minorBidi"/>
              </w:rPr>
            </w:pPr>
            <w:r w:rsidRPr="008E3939">
              <w:rPr>
                <w:rFonts w:asciiTheme="minorHAnsi" w:hAnsiTheme="minorHAnsi"/>
              </w:rPr>
              <w:t>K formuláru žiadosti musí byť priložené čestné vyhlásenie</w:t>
            </w:r>
            <w:r w:rsidR="008E3939">
              <w:rPr>
                <w:rFonts w:asciiTheme="minorHAnsi" w:hAnsiTheme="minorHAnsi"/>
              </w:rPr>
              <w:t xml:space="preserve"> s </w:t>
            </w:r>
            <w:r w:rsidRPr="008E3939">
              <w:rPr>
                <w:rFonts w:asciiTheme="minorHAnsi" w:hAnsiTheme="minorHAnsi"/>
              </w:rPr>
              <w:t>podpisom štatutárneho zástupcu.</w:t>
            </w:r>
          </w:p>
        </w:tc>
      </w:tr>
    </w:tbl>
    <w:p w14:paraId="35EF0317" w14:textId="77777777" w:rsidR="008E3939" w:rsidRDefault="009C500E" w:rsidP="00414CC0">
      <w:pPr>
        <w:pStyle w:val="Heading3"/>
      </w:pPr>
      <w:bookmarkStart w:id="953" w:name="_Toc63692950"/>
      <w:bookmarkStart w:id="954" w:name="_Toc63694501"/>
      <w:bookmarkStart w:id="955" w:name="_Toc73699890"/>
      <w:bookmarkStart w:id="956" w:name="_Toc78551723"/>
      <w:bookmarkStart w:id="957" w:name="_Toc47106797"/>
      <w:bookmarkStart w:id="958" w:name="_Toc63429890"/>
      <w:r w:rsidRPr="008E3939">
        <w:t>Kritériá na vyhodnotenie návrhov</w:t>
      </w:r>
      <w:bookmarkEnd w:id="953"/>
      <w:bookmarkEnd w:id="954"/>
      <w:bookmarkEnd w:id="955"/>
      <w:bookmarkEnd w:id="956"/>
      <w:bookmarkEnd w:id="957"/>
      <w:bookmarkEnd w:id="958"/>
    </w:p>
    <w:p w14:paraId="629B6EBD" w14:textId="3311336F" w:rsidR="009C500E" w:rsidRPr="008E3939" w:rsidRDefault="009C500E">
      <w:pPr>
        <w:jc w:val="both"/>
        <w:rPr>
          <w:rFonts w:asciiTheme="minorHAnsi" w:hAnsiTheme="minorHAnsi" w:cstheme="minorBidi"/>
          <w:sz w:val="18"/>
          <w:szCs w:val="18"/>
        </w:rPr>
      </w:pPr>
      <w:r w:rsidRPr="008E3939">
        <w:rPr>
          <w:rFonts w:asciiTheme="minorHAnsi" w:hAnsiTheme="minorHAnsi"/>
          <w:sz w:val="18"/>
        </w:rPr>
        <w:t>Na to, aby mohli návrhy získať značku kvality, musia spĺňať nasledujúce kritériá na vyhodnotenie návrhov:</w:t>
      </w:r>
    </w:p>
    <w:p w14:paraId="7FF4298A" w14:textId="589D9421" w:rsidR="009C500E" w:rsidRPr="008E3939" w:rsidRDefault="009C500E" w:rsidP="009C500E">
      <w:pPr>
        <w:spacing w:before="120"/>
        <w:jc w:val="both"/>
      </w:pPr>
      <w:r w:rsidRPr="008E3939">
        <w:rPr>
          <w:rFonts w:ascii="Calibri Bold" w:hAnsi="Calibri Bold"/>
          <w:b/>
          <w:smallCaps/>
          <w:shd w:val="clear" w:color="auto" w:fill="FFFFFF"/>
        </w:rPr>
        <w:t>Organizácie žiadajúce</w:t>
      </w:r>
      <w:r w:rsidR="008E3939">
        <w:rPr>
          <w:rFonts w:ascii="Calibri Bold" w:hAnsi="Calibri Bold"/>
          <w:b/>
          <w:smallCaps/>
          <w:shd w:val="clear" w:color="auto" w:fill="FFFFFF"/>
        </w:rPr>
        <w:t xml:space="preserve"> o </w:t>
      </w:r>
      <w:r w:rsidRPr="008E3939">
        <w:rPr>
          <w:rFonts w:ascii="Calibri Bold" w:hAnsi="Calibri Bold"/>
          <w:b/>
          <w:smallCaps/>
          <w:shd w:val="clear" w:color="auto" w:fill="FFFFFF"/>
        </w:rPr>
        <w:t>podpornú rolu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549"/>
      </w:tblGrid>
      <w:tr w:rsidR="009C500E" w:rsidRPr="008E3939" w14:paraId="544CD7EB" w14:textId="77777777" w:rsidTr="009E4A83">
        <w:tc>
          <w:tcPr>
            <w:tcW w:w="1511" w:type="dxa"/>
            <w:tcBorders>
              <w:bottom w:val="dashed" w:sz="4" w:space="0" w:color="auto"/>
              <w:right w:val="single" w:sz="12" w:space="0" w:color="auto"/>
            </w:tcBorders>
            <w:shd w:val="clear" w:color="auto" w:fill="auto"/>
            <w:vAlign w:val="center"/>
          </w:tcPr>
          <w:p w14:paraId="54EA8E04" w14:textId="77777777" w:rsidR="009C500E" w:rsidRPr="008E3939" w:rsidRDefault="009C500E" w:rsidP="00231E15">
            <w:pPr>
              <w:pStyle w:val="AMainbody"/>
              <w:jc w:val="left"/>
              <w:rPr>
                <w:b/>
                <w:bCs/>
              </w:rPr>
            </w:pPr>
            <w:r w:rsidRPr="008E3939">
              <w:rPr>
                <w:b/>
              </w:rPr>
              <w:t>Relevantnosť</w:t>
            </w:r>
          </w:p>
          <w:p w14:paraId="45570519" w14:textId="77777777" w:rsidR="009C500E" w:rsidRPr="008E3939" w:rsidRDefault="009C500E" w:rsidP="00231E15">
            <w:pPr>
              <w:pStyle w:val="AMainbody"/>
              <w:jc w:val="left"/>
            </w:pPr>
          </w:p>
        </w:tc>
        <w:tc>
          <w:tcPr>
            <w:tcW w:w="7549" w:type="dxa"/>
            <w:tcBorders>
              <w:left w:val="single" w:sz="12" w:space="0" w:color="auto"/>
              <w:bottom w:val="dashed" w:sz="4" w:space="0" w:color="auto"/>
            </w:tcBorders>
            <w:shd w:val="clear" w:color="auto" w:fill="auto"/>
          </w:tcPr>
          <w:p w14:paraId="366B5B29" w14:textId="77777777" w:rsidR="009C500E" w:rsidRPr="008E3939" w:rsidRDefault="009C500E" w:rsidP="009E4A83">
            <w:pPr>
              <w:spacing w:before="240" w:after="120"/>
              <w:jc w:val="both"/>
              <w:rPr>
                <w:rFonts w:asciiTheme="minorHAnsi" w:hAnsiTheme="minorHAnsi" w:cstheme="minorBidi"/>
                <w:sz w:val="18"/>
                <w:szCs w:val="18"/>
              </w:rPr>
            </w:pPr>
            <w:r w:rsidRPr="008E3939">
              <w:rPr>
                <w:rFonts w:asciiTheme="minorHAnsi" w:hAnsiTheme="minorHAnsi"/>
                <w:sz w:val="18"/>
              </w:rPr>
              <w:t>Miera, do akej:</w:t>
            </w:r>
          </w:p>
          <w:p w14:paraId="4F950DE2" w14:textId="1A7AA7E2" w:rsidR="009C500E" w:rsidRPr="008E3939" w:rsidRDefault="009C500E" w:rsidP="009C500E">
            <w:pPr>
              <w:pStyle w:val="AtableBullets"/>
              <w:widowControl/>
              <w:numPr>
                <w:ilvl w:val="0"/>
                <w:numId w:val="1"/>
              </w:numPr>
            </w:pPr>
            <w:r w:rsidRPr="008E3939">
              <w:t>sú presvedčivé</w:t>
            </w:r>
            <w:r w:rsidR="008E3939">
              <w:t xml:space="preserve"> a </w:t>
            </w:r>
            <w:r w:rsidRPr="008E3939">
              <w:t>jasne vysvetlené motívy organizácie pre účasť</w:t>
            </w:r>
            <w:r w:rsidR="008E3939">
              <w:t xml:space="preserve"> v </w:t>
            </w:r>
            <w:r w:rsidRPr="008E3939">
              <w:t>Európskom zbore solidarity,</w:t>
            </w:r>
          </w:p>
          <w:p w14:paraId="244276B6" w14:textId="16197198" w:rsidR="009C500E" w:rsidRPr="008E3939" w:rsidRDefault="009C500E" w:rsidP="009C500E">
            <w:pPr>
              <w:pStyle w:val="AtableBullets"/>
              <w:widowControl/>
              <w:numPr>
                <w:ilvl w:val="0"/>
                <w:numId w:val="1"/>
              </w:numPr>
            </w:pPr>
            <w:r w:rsidRPr="008E3939">
              <w:t>sa</w:t>
            </w:r>
            <w:r w:rsidR="008E3939">
              <w:t xml:space="preserve"> v </w:t>
            </w:r>
            <w:r w:rsidRPr="008E3939">
              <w:t>rámci cieľov organizácie riešia problémy súvisiace</w:t>
            </w:r>
            <w:r w:rsidR="008E3939">
              <w:t xml:space="preserve"> s </w:t>
            </w:r>
            <w:r w:rsidRPr="008E3939">
              <w:t>cieľmi Európskeho zboru solidarity,</w:t>
            </w:r>
          </w:p>
          <w:p w14:paraId="24D0F544" w14:textId="32F38190" w:rsidR="009C500E" w:rsidRPr="008E3939" w:rsidRDefault="009C500E" w:rsidP="009C500E">
            <w:pPr>
              <w:pStyle w:val="AtableBullets"/>
              <w:widowControl/>
              <w:numPr>
                <w:ilvl w:val="0"/>
                <w:numId w:val="1"/>
              </w:numPr>
            </w:pPr>
            <w:r w:rsidRPr="008E3939">
              <w:t>činnosti</w:t>
            </w:r>
            <w:r w:rsidR="008E3939">
              <w:t xml:space="preserve"> a </w:t>
            </w:r>
            <w:r w:rsidRPr="008E3939">
              <w:t>skúsenosti organizácie majú význam pre oblasť humanitárnej pomoci</w:t>
            </w:r>
            <w:r w:rsidR="008E3939">
              <w:t xml:space="preserve"> a </w:t>
            </w:r>
            <w:r w:rsidRPr="008E3939">
              <w:t>rozvojovej spolupráce</w:t>
            </w:r>
            <w:r w:rsidR="008E3939">
              <w:t xml:space="preserve"> a </w:t>
            </w:r>
            <w:r w:rsidRPr="008E3939">
              <w:t xml:space="preserve">majú silný </w:t>
            </w:r>
            <w:proofErr w:type="spellStart"/>
            <w:r w:rsidRPr="008E3939">
              <w:t>solidaritný</w:t>
            </w:r>
            <w:proofErr w:type="spellEnd"/>
            <w:r w:rsidRPr="008E3939">
              <w:t xml:space="preserve"> rozmer,</w:t>
            </w:r>
          </w:p>
          <w:p w14:paraId="5C64B879" w14:textId="18983161" w:rsidR="009C500E" w:rsidRPr="008E3939" w:rsidRDefault="009C500E" w:rsidP="009C500E">
            <w:pPr>
              <w:pStyle w:val="AtableBullets"/>
              <w:widowControl/>
              <w:numPr>
                <w:ilvl w:val="0"/>
                <w:numId w:val="1"/>
              </w:numPr>
            </w:pPr>
            <w:r w:rsidRPr="008E3939">
              <w:t>organizácia preukazuje záväzok</w:t>
            </w:r>
            <w:r w:rsidR="008E3939">
              <w:t xml:space="preserve"> k </w:t>
            </w:r>
            <w:r w:rsidRPr="008E3939">
              <w:t>humanitárnym zásadám ľudskosti, neutrality, nestrannosti</w:t>
            </w:r>
            <w:r w:rsidR="008E3939">
              <w:t xml:space="preserve"> a </w:t>
            </w:r>
            <w:r w:rsidRPr="008E3939">
              <w:t>nezávislosti, ako aj</w:t>
            </w:r>
            <w:r w:rsidR="008E3939">
              <w:t xml:space="preserve"> k </w:t>
            </w:r>
            <w:r w:rsidRPr="008E3939">
              <w:t>zásade „nespôsobovať škodu“,</w:t>
            </w:r>
          </w:p>
          <w:p w14:paraId="7F5E00AD" w14:textId="37DCEC49" w:rsidR="000D67E0" w:rsidRPr="008E3939" w:rsidRDefault="000D67E0" w:rsidP="009C500E">
            <w:pPr>
              <w:pStyle w:val="AtableBullets"/>
              <w:widowControl/>
              <w:numPr>
                <w:ilvl w:val="0"/>
                <w:numId w:val="1"/>
              </w:numPr>
            </w:pPr>
            <w:r w:rsidRPr="008E3939">
              <w:t>je návrh relevantný</w:t>
            </w:r>
            <w:r w:rsidR="008E3939">
              <w:t xml:space="preserve"> z </w:t>
            </w:r>
            <w:r w:rsidRPr="008E3939">
              <w:t>hľadiska rešpektovania</w:t>
            </w:r>
            <w:r w:rsidR="008E3939">
              <w:t xml:space="preserve"> a </w:t>
            </w:r>
            <w:r w:rsidRPr="008E3939">
              <w:t>presadzovania spoločných hodnôt EÚ, ako je úcta</w:t>
            </w:r>
            <w:r w:rsidR="008E3939">
              <w:t xml:space="preserve"> k </w:t>
            </w:r>
            <w:r w:rsidRPr="008E3939">
              <w:t>ľudskej dôstojnosti, sloboda, demokracia, rovnosť, právny štát</w:t>
            </w:r>
            <w:r w:rsidR="008E3939">
              <w:t xml:space="preserve"> a </w:t>
            </w:r>
            <w:r w:rsidRPr="008E3939">
              <w:t>dodržiavanie ľudských práv, ako aj boj proti akejkoľvek forme diskriminácie.</w:t>
            </w:r>
          </w:p>
        </w:tc>
      </w:tr>
      <w:tr w:rsidR="009C500E" w:rsidRPr="008E3939" w14:paraId="4F308898" w14:textId="77777777" w:rsidTr="009E4A83">
        <w:tc>
          <w:tcPr>
            <w:tcW w:w="1511" w:type="dxa"/>
            <w:tcBorders>
              <w:top w:val="dashed" w:sz="4" w:space="0" w:color="auto"/>
              <w:bottom w:val="dashed" w:sz="4" w:space="0" w:color="auto"/>
              <w:right w:val="single" w:sz="12" w:space="0" w:color="auto"/>
            </w:tcBorders>
            <w:shd w:val="clear" w:color="auto" w:fill="auto"/>
            <w:vAlign w:val="center"/>
          </w:tcPr>
          <w:p w14:paraId="230441F1" w14:textId="77777777" w:rsidR="009C500E" w:rsidRPr="008E3939" w:rsidRDefault="009C500E">
            <w:pPr>
              <w:pStyle w:val="AMainbody"/>
              <w:jc w:val="left"/>
              <w:rPr>
                <w:rFonts w:asciiTheme="minorHAnsi" w:hAnsiTheme="minorHAnsi" w:cstheme="minorBidi"/>
                <w:b/>
                <w:bCs/>
              </w:rPr>
            </w:pPr>
            <w:r w:rsidRPr="008E3939">
              <w:rPr>
                <w:rFonts w:asciiTheme="minorHAnsi" w:hAnsiTheme="minorHAnsi"/>
                <w:b/>
              </w:rPr>
              <w:lastRenderedPageBreak/>
              <w:t>Kvalita opatrení</w:t>
            </w:r>
          </w:p>
          <w:p w14:paraId="75627FC8" w14:textId="77777777" w:rsidR="009C500E" w:rsidRPr="008E3939" w:rsidRDefault="009C500E" w:rsidP="00231E15">
            <w:pPr>
              <w:pStyle w:val="AMainbody"/>
              <w:jc w:val="left"/>
              <w:rPr>
                <w:i/>
              </w:rPr>
            </w:pPr>
          </w:p>
        </w:tc>
        <w:tc>
          <w:tcPr>
            <w:tcW w:w="7549" w:type="dxa"/>
            <w:tcBorders>
              <w:top w:val="dashed" w:sz="4" w:space="0" w:color="auto"/>
              <w:left w:val="single" w:sz="12" w:space="0" w:color="auto"/>
              <w:bottom w:val="dashed" w:sz="4" w:space="0" w:color="auto"/>
            </w:tcBorders>
            <w:shd w:val="clear" w:color="auto" w:fill="auto"/>
          </w:tcPr>
          <w:p w14:paraId="5ECD1590" w14:textId="77777777" w:rsidR="009C500E" w:rsidRPr="008E3939" w:rsidRDefault="009C500E" w:rsidP="009E4A83">
            <w:pPr>
              <w:pStyle w:val="AtableBullets"/>
              <w:tabs>
                <w:tab w:val="clear" w:pos="387"/>
              </w:tabs>
              <w:spacing w:before="240"/>
              <w:ind w:left="0" w:firstLine="0"/>
            </w:pPr>
            <w:r w:rsidRPr="008E3939">
              <w:t>Miera, do akej organizácia dodržiava štandardy kvality programu tým, že:</w:t>
            </w:r>
          </w:p>
          <w:p w14:paraId="7CC12387" w14:textId="49EA7757" w:rsidR="009C500E" w:rsidRPr="008E3939" w:rsidRDefault="009C500E" w:rsidP="009C500E">
            <w:pPr>
              <w:pStyle w:val="ABullets"/>
              <w:widowControl/>
            </w:pPr>
            <w:r w:rsidRPr="008E3939">
              <w:t>uskutočňuje aktivity, ktoré zodpovedajú potrebám humanitárnej pomoci</w:t>
            </w:r>
            <w:r w:rsidR="008E3939">
              <w:t xml:space="preserve"> a </w:t>
            </w:r>
            <w:r w:rsidRPr="008E3939">
              <w:t>poskytujú hmatateľné prínosy cieľovým skupinám</w:t>
            </w:r>
            <w:r w:rsidR="008E3939">
              <w:t xml:space="preserve"> a </w:t>
            </w:r>
            <w:r w:rsidRPr="008E3939">
              <w:t>miestnym komunitám,</w:t>
            </w:r>
          </w:p>
          <w:p w14:paraId="63E3A0F5" w14:textId="77777777" w:rsidR="008E3939" w:rsidRDefault="009C500E" w:rsidP="009C500E">
            <w:pPr>
              <w:pStyle w:val="ABullets"/>
              <w:widowControl/>
            </w:pPr>
            <w:r w:rsidRPr="008E3939">
              <w:t>zabezpečuje, aby bola zaručená ochrana, zdravie</w:t>
            </w:r>
            <w:r w:rsidR="008E3939">
              <w:t xml:space="preserve"> a </w:t>
            </w:r>
            <w:r w:rsidRPr="008E3939">
              <w:t>bezpečnosť dobrovoľníkov</w:t>
            </w:r>
            <w:r w:rsidR="008E3939">
              <w:t xml:space="preserve"> a </w:t>
            </w:r>
            <w:r w:rsidRPr="008E3939">
              <w:t>aby sa náležite riešili všetky riziká týkajúce sa navrhovaného ubytovania</w:t>
            </w:r>
            <w:r w:rsidR="008E3939">
              <w:t xml:space="preserve"> a </w:t>
            </w:r>
            <w:r w:rsidRPr="008E3939">
              <w:t>odbornej stáže,</w:t>
            </w:r>
          </w:p>
          <w:p w14:paraId="0D82BFE9" w14:textId="2D56540F" w:rsidR="009C500E" w:rsidRPr="008E3939" w:rsidRDefault="009C500E" w:rsidP="009C500E">
            <w:pPr>
              <w:pStyle w:val="ABullets"/>
              <w:widowControl/>
              <w:rPr>
                <w:kern w:val="0"/>
              </w:rPr>
            </w:pPr>
            <w:r w:rsidRPr="008E3939">
              <w:t>prijíma potrebné opatrenia na dodržanie zásady vyhýbania sa škodlivým aktivitám,</w:t>
            </w:r>
          </w:p>
          <w:p w14:paraId="365AF29E" w14:textId="77777777" w:rsidR="008E3939" w:rsidRDefault="009C500E" w:rsidP="009C500E">
            <w:pPr>
              <w:pStyle w:val="ABullets"/>
              <w:widowControl/>
            </w:pPr>
            <w:r w:rsidRPr="008E3939">
              <w:t>zabezpečuje primerané praktické</w:t>
            </w:r>
            <w:r w:rsidR="008E3939">
              <w:t xml:space="preserve"> a </w:t>
            </w:r>
            <w:r w:rsidRPr="008E3939">
              <w:t>logistické opatrenia,</w:t>
            </w:r>
          </w:p>
          <w:p w14:paraId="4479B731" w14:textId="77777777" w:rsidR="008E3939" w:rsidRDefault="009C500E" w:rsidP="009C500E">
            <w:pPr>
              <w:pStyle w:val="ABullets"/>
              <w:widowControl/>
            </w:pPr>
            <w:r w:rsidRPr="008E3939">
              <w:t>zabezpečuje primeranú mentorskú podporu pre dobrovoľníkov,</w:t>
            </w:r>
          </w:p>
          <w:p w14:paraId="49F95724" w14:textId="5A1A77FB" w:rsidR="009C500E" w:rsidRPr="008E3939" w:rsidRDefault="009C500E" w:rsidP="009C500E">
            <w:pPr>
              <w:pStyle w:val="ABullets"/>
              <w:widowControl/>
            </w:pPr>
            <w:r w:rsidRPr="008E3939">
              <w:t>zabezpečuje primeranú osobnú podporu pre dobrovoľníkov vrátane opatrení na predchádzanie konfliktom</w:t>
            </w:r>
            <w:r w:rsidR="008E3939">
              <w:t xml:space="preserve"> a </w:t>
            </w:r>
            <w:r w:rsidRPr="008E3939">
              <w:t>ich zmierňovanie</w:t>
            </w:r>
            <w:r w:rsidR="008E3939">
              <w:t xml:space="preserve"> a </w:t>
            </w:r>
            <w:r w:rsidRPr="008E3939">
              <w:t>psychologickej podpory,</w:t>
            </w:r>
          </w:p>
          <w:p w14:paraId="7D90EBAC" w14:textId="0EE82B83" w:rsidR="009C500E" w:rsidRPr="008E3939" w:rsidRDefault="009C500E" w:rsidP="009C500E">
            <w:pPr>
              <w:pStyle w:val="ABullets"/>
              <w:widowControl/>
            </w:pPr>
            <w:r w:rsidRPr="008E3939">
              <w:t>prijíma primerané opatrenia na zabezpečenie vhodných životných podmienok</w:t>
            </w:r>
            <w:r w:rsidR="008E3939">
              <w:t xml:space="preserve"> a </w:t>
            </w:r>
            <w:r w:rsidRPr="008E3939">
              <w:t>podmienok dobrovoľníckej činnosti pre mladých ľudí,</w:t>
            </w:r>
          </w:p>
          <w:p w14:paraId="3BAE1F65" w14:textId="012A0EBE" w:rsidR="009C500E" w:rsidRPr="008E3939" w:rsidRDefault="009C500E" w:rsidP="009C500E">
            <w:pPr>
              <w:pStyle w:val="ABullets"/>
              <w:widowControl/>
            </w:pPr>
            <w:r w:rsidRPr="008E3939">
              <w:t>prijíma primerané opatrenia na podporu osobitných potrieb mladých dobrovoľníkov</w:t>
            </w:r>
            <w:r w:rsidR="008E3939">
              <w:t xml:space="preserve"> s </w:t>
            </w:r>
            <w:r w:rsidRPr="008E3939">
              <w:t>nedostatkom príležitostí,</w:t>
            </w:r>
          </w:p>
          <w:p w14:paraId="21F72D8D" w14:textId="71CB94FC" w:rsidR="009C500E" w:rsidRPr="008E3939" w:rsidRDefault="009C500E" w:rsidP="009C500E">
            <w:pPr>
              <w:pStyle w:val="ABullets"/>
              <w:widowControl/>
            </w:pPr>
            <w:r w:rsidRPr="008E3939">
              <w:t>vyhýba sa nahrádzaniu zamestnania, rutinným úlohám</w:t>
            </w:r>
            <w:r w:rsidR="008E3939">
              <w:t xml:space="preserve"> a </w:t>
            </w:r>
            <w:r w:rsidRPr="008E3939">
              <w:t>úlohám</w:t>
            </w:r>
            <w:r w:rsidR="008E3939">
              <w:t xml:space="preserve"> s </w:t>
            </w:r>
            <w:r w:rsidRPr="008E3939">
              <w:t>nízkym vplyvom na učenie,</w:t>
            </w:r>
          </w:p>
          <w:p w14:paraId="229B351E" w14:textId="63ADC0E2" w:rsidR="009C500E" w:rsidRPr="008E3939" w:rsidRDefault="009C500E" w:rsidP="009C500E">
            <w:pPr>
              <w:pStyle w:val="ABullets"/>
              <w:widowControl/>
              <w:rPr>
                <w:rFonts w:eastAsia="Calibri" w:cs="Calibri"/>
              </w:rPr>
            </w:pPr>
            <w:r w:rsidRPr="008E3939">
              <w:t>podporuje environmentálnu udržateľnosť</w:t>
            </w:r>
            <w:r w:rsidR="008E3939">
              <w:t xml:space="preserve"> a </w:t>
            </w:r>
            <w:r w:rsidRPr="008E3939">
              <w:t>zodpovednosť</w:t>
            </w:r>
            <w:r w:rsidR="008E3939">
              <w:t xml:space="preserve"> a </w:t>
            </w:r>
            <w:r w:rsidRPr="008E3939">
              <w:t>do aktivít začleňuje udržateľné postupy šetrné</w:t>
            </w:r>
            <w:r w:rsidR="008E3939">
              <w:t xml:space="preserve"> k </w:t>
            </w:r>
            <w:r w:rsidRPr="008E3939">
              <w:t>životnému prostrediu,</w:t>
            </w:r>
          </w:p>
          <w:p w14:paraId="375190E6" w14:textId="39117C9E" w:rsidR="009C500E" w:rsidRPr="008E3939" w:rsidRDefault="009C500E" w:rsidP="009C500E">
            <w:pPr>
              <w:pStyle w:val="ABullets"/>
              <w:widowControl/>
            </w:pPr>
            <w:r w:rsidRPr="008E3939">
              <w:t>využíva digitálne nástroje</w:t>
            </w:r>
            <w:r w:rsidR="008E3939">
              <w:t xml:space="preserve"> a </w:t>
            </w:r>
            <w:r w:rsidRPr="008E3939">
              <w:t>metódy na doplnenie</w:t>
            </w:r>
            <w:r w:rsidR="008E3939">
              <w:t xml:space="preserve"> a </w:t>
            </w:r>
            <w:r w:rsidRPr="008E3939">
              <w:t>zlepšenie aktivít.</w:t>
            </w:r>
          </w:p>
        </w:tc>
      </w:tr>
      <w:tr w:rsidR="009C500E" w:rsidRPr="008E3939" w14:paraId="2290ACF3" w14:textId="77777777" w:rsidTr="009E4A83">
        <w:tc>
          <w:tcPr>
            <w:tcW w:w="1511" w:type="dxa"/>
            <w:tcBorders>
              <w:top w:val="dashed" w:sz="4" w:space="0" w:color="auto"/>
              <w:bottom w:val="single" w:sz="4" w:space="0" w:color="auto"/>
              <w:right w:val="single" w:sz="12" w:space="0" w:color="auto"/>
            </w:tcBorders>
            <w:shd w:val="clear" w:color="auto" w:fill="auto"/>
            <w:vAlign w:val="center"/>
          </w:tcPr>
          <w:p w14:paraId="13F4FC2C" w14:textId="77777777" w:rsidR="009C500E" w:rsidRPr="008E3939" w:rsidRDefault="009C500E">
            <w:pPr>
              <w:pStyle w:val="AMainbody"/>
              <w:keepNext/>
              <w:keepLines/>
              <w:jc w:val="left"/>
              <w:rPr>
                <w:rFonts w:asciiTheme="minorHAnsi" w:hAnsiTheme="minorHAnsi" w:cstheme="minorBidi"/>
                <w:b/>
                <w:bCs/>
              </w:rPr>
            </w:pPr>
            <w:r w:rsidRPr="008E3939">
              <w:rPr>
                <w:rFonts w:asciiTheme="minorHAnsi" w:hAnsiTheme="minorHAnsi"/>
                <w:b/>
              </w:rPr>
              <w:t>Organizačná spôsobilosť</w:t>
            </w:r>
          </w:p>
          <w:p w14:paraId="387AEC5E" w14:textId="77777777" w:rsidR="009C500E" w:rsidRPr="008E3939" w:rsidRDefault="009C500E" w:rsidP="00231E15">
            <w:pPr>
              <w:pStyle w:val="AMainbody"/>
              <w:keepNext/>
              <w:keepLines/>
              <w:jc w:val="left"/>
              <w:rPr>
                <w:i/>
              </w:rPr>
            </w:pPr>
          </w:p>
        </w:tc>
        <w:tc>
          <w:tcPr>
            <w:tcW w:w="7549" w:type="dxa"/>
            <w:tcBorders>
              <w:top w:val="dashed" w:sz="4" w:space="0" w:color="auto"/>
              <w:left w:val="single" w:sz="12" w:space="0" w:color="auto"/>
              <w:bottom w:val="single" w:sz="4" w:space="0" w:color="auto"/>
            </w:tcBorders>
            <w:shd w:val="clear" w:color="auto" w:fill="auto"/>
          </w:tcPr>
          <w:p w14:paraId="5ECA9775" w14:textId="77777777" w:rsidR="009C500E" w:rsidRPr="008E3939" w:rsidRDefault="009C500E" w:rsidP="009E4A83">
            <w:pPr>
              <w:keepNext/>
              <w:keepLines/>
              <w:spacing w:before="240" w:after="120"/>
              <w:jc w:val="both"/>
              <w:rPr>
                <w:rFonts w:asciiTheme="minorHAnsi" w:hAnsiTheme="minorHAnsi" w:cstheme="minorBidi"/>
                <w:sz w:val="18"/>
                <w:szCs w:val="18"/>
              </w:rPr>
            </w:pPr>
            <w:r w:rsidRPr="008E3939">
              <w:rPr>
                <w:rFonts w:asciiTheme="minorHAnsi" w:hAnsiTheme="minorHAnsi"/>
                <w:sz w:val="18"/>
              </w:rPr>
              <w:t>Miera, do akej:</w:t>
            </w:r>
          </w:p>
          <w:p w14:paraId="1D213E05" w14:textId="2EDF2136" w:rsidR="009C500E" w:rsidRPr="008E3939" w:rsidRDefault="009C500E" w:rsidP="009C500E">
            <w:pPr>
              <w:pStyle w:val="ABullets"/>
              <w:widowControl/>
            </w:pPr>
            <w:r w:rsidRPr="008E3939">
              <w:t>organizácia preukázala schopnosť, kapacitu</w:t>
            </w:r>
            <w:r w:rsidR="008E3939">
              <w:t xml:space="preserve"> a </w:t>
            </w:r>
            <w:r w:rsidRPr="008E3939">
              <w:t>odhodlanie vyčleniť príslušné zdroje na riadenie aktivít Európskeho zboru solidarity</w:t>
            </w:r>
            <w:r w:rsidR="008E3939">
              <w:t xml:space="preserve"> v </w:t>
            </w:r>
            <w:r w:rsidRPr="008E3939">
              <w:t>súlade</w:t>
            </w:r>
            <w:r w:rsidR="008E3939">
              <w:t xml:space="preserve"> s </w:t>
            </w:r>
            <w:r w:rsidRPr="008E3939">
              <w:t>platnými štandardmi kvality, najmä</w:t>
            </w:r>
            <w:r w:rsidR="008E3939">
              <w:t xml:space="preserve"> s </w:t>
            </w:r>
            <w:r w:rsidRPr="008E3939">
              <w:t>normami bezpečnosti</w:t>
            </w:r>
            <w:r w:rsidR="008E3939">
              <w:t xml:space="preserve"> a </w:t>
            </w:r>
            <w:r w:rsidRPr="008E3939">
              <w:t>ochrany pre dobrovoľnícku činnosť</w:t>
            </w:r>
            <w:r w:rsidR="008E3939">
              <w:t xml:space="preserve"> v </w:t>
            </w:r>
            <w:r w:rsidRPr="008E3939">
              <w:t>oblasti humanitárnej pomoci,</w:t>
            </w:r>
          </w:p>
          <w:p w14:paraId="1F55097B" w14:textId="63310A09" w:rsidR="009C500E" w:rsidRPr="008E3939" w:rsidRDefault="009C500E" w:rsidP="009C500E">
            <w:pPr>
              <w:pStyle w:val="ABullets"/>
              <w:widowControl/>
            </w:pPr>
            <w:r w:rsidRPr="008E3939">
              <w:t>organizácia navrhla príslušné kroky na zabezpečenie kontinuity aktivít</w:t>
            </w:r>
            <w:r w:rsidR="008E3939">
              <w:t xml:space="preserve"> v </w:t>
            </w:r>
            <w:r w:rsidRPr="008E3939">
              <w:t>prípade organizačných zmien,</w:t>
            </w:r>
          </w:p>
          <w:p w14:paraId="1B444C0B" w14:textId="77777777" w:rsidR="008E3939" w:rsidRDefault="009C500E" w:rsidP="009C500E">
            <w:pPr>
              <w:pStyle w:val="ABullets"/>
              <w:widowControl/>
            </w:pPr>
            <w:r w:rsidRPr="008E3939">
              <w:t>organizácia preukazuje dobrý prístup</w:t>
            </w:r>
            <w:r w:rsidR="008E3939">
              <w:t xml:space="preserve"> k </w:t>
            </w:r>
            <w:r w:rsidRPr="008E3939">
              <w:t>spolupráci</w:t>
            </w:r>
            <w:r w:rsidR="008E3939">
              <w:t xml:space="preserve"> s </w:t>
            </w:r>
            <w:r w:rsidRPr="008E3939">
              <w:t>partnermi,</w:t>
            </w:r>
          </w:p>
          <w:p w14:paraId="2CF70025" w14:textId="0C75B8EE" w:rsidR="009C500E" w:rsidRPr="008E3939" w:rsidRDefault="009C500E" w:rsidP="009C500E">
            <w:pPr>
              <w:pStyle w:val="ABullets"/>
              <w:widowControl/>
            </w:pPr>
            <w:r w:rsidRPr="008E3939">
              <w:t>majú opatrenia na zaistenie udržateľnosti plánovaných aktivít primerane vysokú kvalitu,</w:t>
            </w:r>
          </w:p>
          <w:p w14:paraId="1ACD5DDD" w14:textId="346157F0" w:rsidR="009C500E" w:rsidRPr="008E3939" w:rsidRDefault="009C500E" w:rsidP="009C500E">
            <w:pPr>
              <w:pStyle w:val="ABullets"/>
              <w:widowControl/>
            </w:pPr>
            <w:r w:rsidRPr="008E3939">
              <w:t>organizácia zabezpečuje kvalitné riadenie projektu vrátane náležitých komunikačných</w:t>
            </w:r>
            <w:r w:rsidR="008E3939">
              <w:t xml:space="preserve"> a </w:t>
            </w:r>
            <w:r w:rsidRPr="008E3939">
              <w:t>koordinačných opatrení</w:t>
            </w:r>
            <w:r w:rsidR="008E3939">
              <w:t xml:space="preserve"> s </w:t>
            </w:r>
            <w:r w:rsidRPr="008E3939">
              <w:t>ostatnými podpornými alebo hostiteľskými organizáciami,</w:t>
            </w:r>
          </w:p>
          <w:p w14:paraId="5396B9A1" w14:textId="2F39F4F0" w:rsidR="009C500E" w:rsidRPr="008E3939" w:rsidRDefault="009C500E" w:rsidP="009C500E">
            <w:pPr>
              <w:pStyle w:val="ABullets"/>
              <w:widowControl/>
            </w:pPr>
            <w:r w:rsidRPr="008E3939">
              <w:t>sú opatrenia zamerané na šírenie výsledkov aktivít</w:t>
            </w:r>
            <w:r w:rsidR="008E3939">
              <w:t xml:space="preserve"> v </w:t>
            </w:r>
            <w:r w:rsidRPr="008E3939">
              <w:t>rámci účastníckych organizácií</w:t>
            </w:r>
            <w:r w:rsidR="008E3939">
              <w:t xml:space="preserve"> a </w:t>
            </w:r>
            <w:r w:rsidRPr="008E3939">
              <w:t>mimo nich primerané</w:t>
            </w:r>
            <w:r w:rsidR="008E3939">
              <w:t xml:space="preserve"> a </w:t>
            </w:r>
            <w:r w:rsidRPr="008E3939">
              <w:t>kvalitné,</w:t>
            </w:r>
          </w:p>
          <w:p w14:paraId="585C473A" w14:textId="11D04F49" w:rsidR="009C500E" w:rsidRPr="008E3939" w:rsidRDefault="009C500E" w:rsidP="009C500E">
            <w:pPr>
              <w:pStyle w:val="ABullets"/>
              <w:widowControl/>
            </w:pPr>
            <w:r w:rsidRPr="008E3939">
              <w:t>sú opatrenia na monitorovanie</w:t>
            </w:r>
            <w:r w:rsidR="008E3939">
              <w:t xml:space="preserve"> a </w:t>
            </w:r>
            <w:r w:rsidRPr="008E3939">
              <w:t>hodnotenie aktivít primerané</w:t>
            </w:r>
            <w:r w:rsidR="008E3939">
              <w:t xml:space="preserve"> a </w:t>
            </w:r>
            <w:r w:rsidRPr="008E3939">
              <w:t>kvalitné.</w:t>
            </w:r>
          </w:p>
          <w:p w14:paraId="672571EE" w14:textId="77777777" w:rsidR="009C500E" w:rsidRPr="008E3939" w:rsidRDefault="009C500E" w:rsidP="00231E15">
            <w:pPr>
              <w:pStyle w:val="ABullets"/>
              <w:numPr>
                <w:ilvl w:val="0"/>
                <w:numId w:val="0"/>
              </w:numPr>
              <w:ind w:left="786"/>
              <w:rPr>
                <w:b/>
                <w:bCs/>
              </w:rPr>
            </w:pPr>
          </w:p>
        </w:tc>
      </w:tr>
    </w:tbl>
    <w:p w14:paraId="1A3B5940" w14:textId="77777777" w:rsidR="009C500E" w:rsidRPr="008E3939" w:rsidRDefault="009C500E" w:rsidP="009C500E">
      <w:pPr>
        <w:pStyle w:val="Standard"/>
      </w:pPr>
    </w:p>
    <w:p w14:paraId="1B691C0F" w14:textId="77777777" w:rsidR="008E3939" w:rsidRDefault="009C500E" w:rsidP="009C500E">
      <w:pPr>
        <w:widowControl/>
        <w:suppressAutoHyphens w:val="0"/>
        <w:autoSpaceDN/>
        <w:textAlignment w:val="auto"/>
      </w:pPr>
      <w:r w:rsidRPr="008E3939">
        <w:br w:type="page"/>
      </w:r>
      <w:r w:rsidRPr="008E3939">
        <w:rPr>
          <w:rFonts w:ascii="Calibri Bold" w:hAnsi="Calibri Bold"/>
          <w:b/>
          <w:smallCaps/>
          <w:shd w:val="clear" w:color="auto" w:fill="FFFFFF"/>
        </w:rPr>
        <w:lastRenderedPageBreak/>
        <w:t>Organizácie žiadajúce</w:t>
      </w:r>
      <w:r w:rsidR="008E3939">
        <w:rPr>
          <w:rFonts w:ascii="Calibri Bold" w:hAnsi="Calibri Bold"/>
          <w:b/>
          <w:smallCaps/>
          <w:shd w:val="clear" w:color="auto" w:fill="FFFFFF"/>
        </w:rPr>
        <w:t xml:space="preserve"> o </w:t>
      </w:r>
      <w:r w:rsidRPr="008E3939">
        <w:rPr>
          <w:rFonts w:ascii="Calibri Bold" w:hAnsi="Calibri Bold"/>
          <w:b/>
          <w:smallCaps/>
          <w:shd w:val="clear" w:color="auto" w:fill="FFFFFF"/>
        </w:rPr>
        <w:t>hostiteľskú rolu</w:t>
      </w:r>
    </w:p>
    <w:p w14:paraId="159645B0" w14:textId="262603B6" w:rsidR="009C500E" w:rsidRPr="008E3939" w:rsidRDefault="009C500E" w:rsidP="009C500E">
      <w:pPr>
        <w:widowControl/>
        <w:suppressAutoHyphens w:val="0"/>
        <w:autoSpaceDN/>
        <w:textAlignment w:val="auto"/>
        <w:rPr>
          <w:rStyle w:val="Heading4Guide"/>
          <w:rFonts w:ascii="Times New Roman" w:hAnsi="Times New Roman" w:cs="Times New Roman"/>
          <w:kern w:val="0"/>
          <w:lang w:eastAsia="en-IE"/>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796"/>
      </w:tblGrid>
      <w:tr w:rsidR="009C500E" w:rsidRPr="008E3939" w14:paraId="42E6A77E" w14:textId="77777777" w:rsidTr="009E4A83">
        <w:tc>
          <w:tcPr>
            <w:tcW w:w="1560" w:type="dxa"/>
            <w:tcBorders>
              <w:bottom w:val="dashed" w:sz="4" w:space="0" w:color="auto"/>
              <w:right w:val="single" w:sz="12" w:space="0" w:color="auto"/>
            </w:tcBorders>
            <w:shd w:val="clear" w:color="auto" w:fill="auto"/>
            <w:vAlign w:val="center"/>
          </w:tcPr>
          <w:p w14:paraId="40FC30B4" w14:textId="77777777" w:rsidR="009C500E" w:rsidRPr="008E3939" w:rsidRDefault="009C500E" w:rsidP="00231E15">
            <w:pPr>
              <w:pStyle w:val="AMainbody"/>
              <w:jc w:val="left"/>
              <w:rPr>
                <w:b/>
                <w:bCs/>
              </w:rPr>
            </w:pPr>
            <w:bookmarkStart w:id="959" w:name="_Toc63429891"/>
            <w:r w:rsidRPr="008E3939">
              <w:rPr>
                <w:b/>
              </w:rPr>
              <w:t>Relevantnosť</w:t>
            </w:r>
          </w:p>
          <w:p w14:paraId="25E532F9" w14:textId="77777777" w:rsidR="009C500E" w:rsidRPr="008E3939" w:rsidRDefault="009C500E" w:rsidP="00231E15">
            <w:pPr>
              <w:pStyle w:val="AMainbody"/>
              <w:jc w:val="left"/>
            </w:pPr>
          </w:p>
        </w:tc>
        <w:tc>
          <w:tcPr>
            <w:tcW w:w="7796" w:type="dxa"/>
            <w:tcBorders>
              <w:left w:val="single" w:sz="12" w:space="0" w:color="auto"/>
              <w:bottom w:val="dashed" w:sz="4" w:space="0" w:color="auto"/>
            </w:tcBorders>
            <w:shd w:val="clear" w:color="auto" w:fill="auto"/>
          </w:tcPr>
          <w:p w14:paraId="64E13C2B" w14:textId="77777777" w:rsidR="009C500E" w:rsidRPr="008E3939" w:rsidRDefault="009C500E" w:rsidP="009E4A83">
            <w:pPr>
              <w:spacing w:before="240" w:after="120"/>
              <w:jc w:val="both"/>
              <w:rPr>
                <w:rFonts w:asciiTheme="minorHAnsi" w:hAnsiTheme="minorHAnsi" w:cstheme="minorBidi"/>
                <w:sz w:val="18"/>
                <w:szCs w:val="18"/>
              </w:rPr>
            </w:pPr>
            <w:r w:rsidRPr="008E3939">
              <w:rPr>
                <w:rFonts w:asciiTheme="minorHAnsi" w:hAnsiTheme="minorHAnsi"/>
                <w:sz w:val="18"/>
              </w:rPr>
              <w:t>Miera, do akej:</w:t>
            </w:r>
          </w:p>
          <w:p w14:paraId="2FCE22ED" w14:textId="2B219A3A" w:rsidR="009C500E" w:rsidRPr="008E3939" w:rsidRDefault="009C500E" w:rsidP="009C500E">
            <w:pPr>
              <w:pStyle w:val="AtableBullets"/>
              <w:widowControl/>
              <w:numPr>
                <w:ilvl w:val="0"/>
                <w:numId w:val="1"/>
              </w:numPr>
            </w:pPr>
            <w:r w:rsidRPr="008E3939">
              <w:t>sú presvedčivé</w:t>
            </w:r>
            <w:r w:rsidR="008E3939">
              <w:t xml:space="preserve"> a </w:t>
            </w:r>
            <w:r w:rsidRPr="008E3939">
              <w:t>jasne vysvetlené motívy organizácie pre účasť</w:t>
            </w:r>
            <w:r w:rsidR="008E3939">
              <w:t xml:space="preserve"> v </w:t>
            </w:r>
            <w:r w:rsidRPr="008E3939">
              <w:t>Európskom zbore solidarity,</w:t>
            </w:r>
          </w:p>
          <w:p w14:paraId="121EA7C1" w14:textId="0B24C546" w:rsidR="009C500E" w:rsidRPr="008E3939" w:rsidRDefault="009C500E" w:rsidP="009C500E">
            <w:pPr>
              <w:pStyle w:val="AtableBullets"/>
              <w:widowControl/>
              <w:numPr>
                <w:ilvl w:val="0"/>
                <w:numId w:val="1"/>
              </w:numPr>
            </w:pPr>
            <w:r w:rsidRPr="008E3939">
              <w:t>sa</w:t>
            </w:r>
            <w:r w:rsidR="008E3939">
              <w:t xml:space="preserve"> v </w:t>
            </w:r>
            <w:r w:rsidRPr="008E3939">
              <w:t>rámci cieľov organizácie riešia problémy súvisiace</w:t>
            </w:r>
            <w:r w:rsidR="008E3939">
              <w:t xml:space="preserve"> s </w:t>
            </w:r>
            <w:r w:rsidRPr="008E3939">
              <w:t>cieľmi Európskeho zboru solidarity,</w:t>
            </w:r>
          </w:p>
          <w:p w14:paraId="3D165FCB" w14:textId="7B37FB2A" w:rsidR="009C500E" w:rsidRPr="008E3939" w:rsidRDefault="009C500E" w:rsidP="009C500E">
            <w:pPr>
              <w:pStyle w:val="AtableBullets"/>
              <w:widowControl/>
              <w:numPr>
                <w:ilvl w:val="0"/>
                <w:numId w:val="1"/>
              </w:numPr>
            </w:pPr>
            <w:r w:rsidRPr="008E3939">
              <w:t>činnosti</w:t>
            </w:r>
            <w:r w:rsidR="008E3939">
              <w:t xml:space="preserve"> a </w:t>
            </w:r>
            <w:r w:rsidRPr="008E3939">
              <w:t>skúsenosti organizácie majú význam pre oblasť humanitárnej pomoci</w:t>
            </w:r>
            <w:r w:rsidR="008E3939">
              <w:t xml:space="preserve"> a </w:t>
            </w:r>
            <w:r w:rsidRPr="008E3939">
              <w:t>rozvojovej spolupráce</w:t>
            </w:r>
            <w:r w:rsidR="008E3939">
              <w:t xml:space="preserve"> a </w:t>
            </w:r>
            <w:r w:rsidRPr="008E3939">
              <w:t xml:space="preserve">majú silný </w:t>
            </w:r>
            <w:proofErr w:type="spellStart"/>
            <w:r w:rsidRPr="008E3939">
              <w:t>solidaritný</w:t>
            </w:r>
            <w:proofErr w:type="spellEnd"/>
            <w:r w:rsidRPr="008E3939">
              <w:t xml:space="preserve"> rozmer,</w:t>
            </w:r>
          </w:p>
          <w:p w14:paraId="6A81E2B4" w14:textId="25848E27" w:rsidR="009C500E" w:rsidRPr="008E3939" w:rsidRDefault="009C500E" w:rsidP="009C500E">
            <w:pPr>
              <w:pStyle w:val="AtableBullets"/>
              <w:widowControl/>
              <w:numPr>
                <w:ilvl w:val="0"/>
                <w:numId w:val="1"/>
              </w:numPr>
            </w:pPr>
            <w:r w:rsidRPr="008E3939">
              <w:t>organizácia preukazuje záväzok</w:t>
            </w:r>
            <w:r w:rsidR="008E3939">
              <w:t xml:space="preserve"> k </w:t>
            </w:r>
            <w:r w:rsidRPr="008E3939">
              <w:t>humanitárnym zásadám ľudskosti, neutrality, nestrannosti</w:t>
            </w:r>
            <w:r w:rsidR="008E3939">
              <w:t xml:space="preserve"> a </w:t>
            </w:r>
            <w:r w:rsidRPr="008E3939">
              <w:t>nezávislosti, ako aj</w:t>
            </w:r>
            <w:r w:rsidR="008E3939">
              <w:t xml:space="preserve"> k </w:t>
            </w:r>
            <w:r w:rsidRPr="008E3939">
              <w:t>zásade „nespôsobovať škodu“,</w:t>
            </w:r>
          </w:p>
          <w:p w14:paraId="1E65CFEE" w14:textId="78CF03CD" w:rsidR="008E1DAF" w:rsidRPr="008E3939" w:rsidRDefault="008E1DAF" w:rsidP="009C500E">
            <w:pPr>
              <w:pStyle w:val="AtableBullets"/>
              <w:widowControl/>
              <w:numPr>
                <w:ilvl w:val="0"/>
                <w:numId w:val="1"/>
              </w:numPr>
            </w:pPr>
            <w:r w:rsidRPr="008E3939">
              <w:t>je návrh relevantný</w:t>
            </w:r>
            <w:r w:rsidR="008E3939">
              <w:t xml:space="preserve"> z </w:t>
            </w:r>
            <w:r w:rsidRPr="008E3939">
              <w:t>hľadiska rešpektovania</w:t>
            </w:r>
            <w:r w:rsidR="008E3939">
              <w:t xml:space="preserve"> a </w:t>
            </w:r>
            <w:r w:rsidRPr="008E3939">
              <w:t>presadzovania spoločných hodnôt EÚ, ako je úcta</w:t>
            </w:r>
            <w:r w:rsidR="008E3939">
              <w:t xml:space="preserve"> k </w:t>
            </w:r>
            <w:r w:rsidRPr="008E3939">
              <w:t>ľudskej dôstojnosti, sloboda, demokracia, rovnosť, právny štát</w:t>
            </w:r>
            <w:r w:rsidR="008E3939">
              <w:t xml:space="preserve"> a </w:t>
            </w:r>
            <w:r w:rsidRPr="008E3939">
              <w:t>dodržiavanie ľudských práv, ako aj boj proti akejkoľvek forme diskriminácie.</w:t>
            </w:r>
          </w:p>
        </w:tc>
      </w:tr>
      <w:tr w:rsidR="009C500E" w:rsidRPr="008E3939" w14:paraId="7955FAEF" w14:textId="77777777" w:rsidTr="009E4A83">
        <w:tc>
          <w:tcPr>
            <w:tcW w:w="1560" w:type="dxa"/>
            <w:tcBorders>
              <w:top w:val="dashed" w:sz="4" w:space="0" w:color="auto"/>
              <w:bottom w:val="dashed" w:sz="4" w:space="0" w:color="auto"/>
              <w:right w:val="single" w:sz="12" w:space="0" w:color="auto"/>
            </w:tcBorders>
            <w:shd w:val="clear" w:color="auto" w:fill="auto"/>
            <w:vAlign w:val="center"/>
          </w:tcPr>
          <w:p w14:paraId="25B451EF" w14:textId="77777777" w:rsidR="009C500E" w:rsidRPr="008E3939" w:rsidRDefault="009C500E">
            <w:pPr>
              <w:pStyle w:val="AMainbody"/>
              <w:jc w:val="left"/>
              <w:rPr>
                <w:rFonts w:asciiTheme="minorHAnsi" w:hAnsiTheme="minorHAnsi" w:cstheme="minorBidi"/>
                <w:b/>
                <w:bCs/>
              </w:rPr>
            </w:pPr>
            <w:r w:rsidRPr="008E3939">
              <w:rPr>
                <w:rFonts w:asciiTheme="minorHAnsi" w:hAnsiTheme="minorHAnsi"/>
                <w:b/>
              </w:rPr>
              <w:t>Kvalita opatrení</w:t>
            </w:r>
          </w:p>
          <w:p w14:paraId="11B80A67" w14:textId="77777777" w:rsidR="009C500E" w:rsidRPr="008E3939" w:rsidRDefault="009C500E" w:rsidP="00231E15">
            <w:pPr>
              <w:pStyle w:val="AMainbody"/>
              <w:jc w:val="left"/>
              <w:rPr>
                <w:i/>
              </w:rPr>
            </w:pPr>
          </w:p>
        </w:tc>
        <w:tc>
          <w:tcPr>
            <w:tcW w:w="7796" w:type="dxa"/>
            <w:tcBorders>
              <w:top w:val="dashed" w:sz="4" w:space="0" w:color="auto"/>
              <w:left w:val="single" w:sz="12" w:space="0" w:color="auto"/>
              <w:bottom w:val="dashed" w:sz="4" w:space="0" w:color="auto"/>
            </w:tcBorders>
            <w:shd w:val="clear" w:color="auto" w:fill="auto"/>
          </w:tcPr>
          <w:p w14:paraId="5C73DD52" w14:textId="77777777" w:rsidR="009C500E" w:rsidRPr="008E3939" w:rsidRDefault="009C500E" w:rsidP="009E4A83">
            <w:pPr>
              <w:pStyle w:val="AtableBullets"/>
              <w:tabs>
                <w:tab w:val="clear" w:pos="387"/>
              </w:tabs>
              <w:spacing w:before="240"/>
              <w:ind w:left="0" w:firstLine="0"/>
            </w:pPr>
            <w:r w:rsidRPr="008E3939">
              <w:rPr>
                <w:rFonts w:asciiTheme="minorHAnsi" w:hAnsiTheme="minorHAnsi"/>
              </w:rPr>
              <w:t>Miera, do akej</w:t>
            </w:r>
            <w:r w:rsidRPr="008E3939">
              <w:t xml:space="preserve"> organizácia rešpektuje štandardy kvality programu tým, že:</w:t>
            </w:r>
          </w:p>
          <w:p w14:paraId="63FE6CB3" w14:textId="618A60BC" w:rsidR="009C500E" w:rsidRPr="008E3939" w:rsidRDefault="009C500E" w:rsidP="009C500E">
            <w:pPr>
              <w:pStyle w:val="ABullets"/>
              <w:widowControl/>
            </w:pPr>
            <w:r w:rsidRPr="008E3939">
              <w:t>uskutočňuje aktivity, ktoré zodpovedajú potrebám humanitárnej pomoci</w:t>
            </w:r>
            <w:r w:rsidR="008E3939">
              <w:t xml:space="preserve"> a </w:t>
            </w:r>
            <w:r w:rsidRPr="008E3939">
              <w:t>poskytujú hmatateľné prínosy cieľovým skupinám</w:t>
            </w:r>
            <w:r w:rsidR="008E3939">
              <w:t xml:space="preserve"> a </w:t>
            </w:r>
            <w:r w:rsidRPr="008E3939">
              <w:t>miestnym komunitám,</w:t>
            </w:r>
          </w:p>
          <w:p w14:paraId="329D0E08" w14:textId="092F3588" w:rsidR="009C500E" w:rsidRPr="008E3939" w:rsidRDefault="009C500E" w:rsidP="009C500E">
            <w:pPr>
              <w:pStyle w:val="ABullets"/>
              <w:widowControl/>
              <w:rPr>
                <w:kern w:val="0"/>
              </w:rPr>
            </w:pPr>
            <w:r w:rsidRPr="008E3939">
              <w:t>zabezpečuje, aby bola zaručená ochrana, zdravie</w:t>
            </w:r>
            <w:r w:rsidR="008E3939">
              <w:t xml:space="preserve"> a </w:t>
            </w:r>
            <w:r w:rsidRPr="008E3939">
              <w:t>bezpečnosť dobrovoľníkov</w:t>
            </w:r>
            <w:r w:rsidR="008E3939">
              <w:t xml:space="preserve"> a </w:t>
            </w:r>
            <w:r w:rsidRPr="008E3939">
              <w:t>aby sa náležite riešili všetky riziká týkajúce sa navrhovaného ubytovania</w:t>
            </w:r>
            <w:r w:rsidR="008E3939">
              <w:t xml:space="preserve"> a </w:t>
            </w:r>
            <w:r w:rsidRPr="008E3939">
              <w:t>dobrovoľníckej aktivity,</w:t>
            </w:r>
          </w:p>
          <w:p w14:paraId="4E301E2D" w14:textId="7C031DC2" w:rsidR="009C500E" w:rsidRPr="008E3939" w:rsidRDefault="009C500E" w:rsidP="009C500E">
            <w:pPr>
              <w:pStyle w:val="ABullets"/>
              <w:widowControl/>
            </w:pPr>
            <w:r w:rsidRPr="008E3939">
              <w:t>prijíma primerané opatrenia</w:t>
            </w:r>
            <w:r w:rsidR="008E3939">
              <w:t xml:space="preserve"> s </w:t>
            </w:r>
            <w:r w:rsidRPr="008E3939">
              <w:t>cieľom zabezpečiť, aby pre dobrovoľníkov boli vytvorené vhodné životné podmienky</w:t>
            </w:r>
            <w:r w:rsidR="008E3939">
              <w:t xml:space="preserve"> a </w:t>
            </w:r>
            <w:r w:rsidRPr="008E3939">
              <w:t>podmienky dobrovoľníckej činnosti,</w:t>
            </w:r>
          </w:p>
          <w:p w14:paraId="270272F3" w14:textId="77777777" w:rsidR="009C500E" w:rsidRPr="008E3939" w:rsidRDefault="009C500E" w:rsidP="009C500E">
            <w:pPr>
              <w:pStyle w:val="ABullets"/>
              <w:widowControl/>
              <w:rPr>
                <w:kern w:val="0"/>
              </w:rPr>
            </w:pPr>
            <w:r w:rsidRPr="008E3939">
              <w:t>prijíma potrebné opatrenia na dodržanie zásady vyhýbania sa škodlivým aktivitám,</w:t>
            </w:r>
          </w:p>
          <w:p w14:paraId="2E10157E" w14:textId="77777777" w:rsidR="008E3939" w:rsidRDefault="009C500E" w:rsidP="009C500E">
            <w:pPr>
              <w:pStyle w:val="ABullets"/>
              <w:widowControl/>
            </w:pPr>
            <w:r w:rsidRPr="008E3939">
              <w:t>zabezpečuje primerané praktické</w:t>
            </w:r>
            <w:r w:rsidR="008E3939">
              <w:t xml:space="preserve"> a </w:t>
            </w:r>
            <w:r w:rsidRPr="008E3939">
              <w:t>logistické opatrenia,</w:t>
            </w:r>
          </w:p>
          <w:p w14:paraId="468104F6" w14:textId="2A66351B" w:rsidR="009C500E" w:rsidRPr="008E3939" w:rsidRDefault="009C500E" w:rsidP="009C500E">
            <w:pPr>
              <w:pStyle w:val="ABullets"/>
              <w:widowControl/>
            </w:pPr>
            <w:r w:rsidRPr="008E3939">
              <w:t>zabezpečuje primeranú mentorskú podporu pre dobrovoľníkov</w:t>
            </w:r>
            <w:r w:rsidR="008E3939">
              <w:t xml:space="preserve"> v </w:t>
            </w:r>
            <w:r w:rsidRPr="008E3939">
              <w:t>priebehu aktivity,</w:t>
            </w:r>
          </w:p>
          <w:p w14:paraId="5EA8341F" w14:textId="5D885CEA" w:rsidR="009C500E" w:rsidRPr="008E3939" w:rsidRDefault="009C500E" w:rsidP="009C500E">
            <w:pPr>
              <w:pStyle w:val="ABullets"/>
              <w:widowControl/>
            </w:pPr>
            <w:r w:rsidRPr="008E3939">
              <w:t>zabezpečuje primeranú osobnú podporu pre dobrovoľníkov vrátane opatrení na predchádzanie konfliktom</w:t>
            </w:r>
            <w:r w:rsidR="008E3939">
              <w:t xml:space="preserve"> a </w:t>
            </w:r>
            <w:r w:rsidRPr="008E3939">
              <w:t>ich zmierňovanie</w:t>
            </w:r>
            <w:r w:rsidR="008E3939">
              <w:t xml:space="preserve"> a </w:t>
            </w:r>
            <w:r w:rsidRPr="008E3939">
              <w:t>psychologickej podpory,</w:t>
            </w:r>
          </w:p>
          <w:p w14:paraId="75E47288" w14:textId="62D56CE9" w:rsidR="009C500E" w:rsidRPr="008E3939" w:rsidRDefault="009C500E" w:rsidP="009C500E">
            <w:pPr>
              <w:pStyle w:val="ABullets"/>
              <w:widowControl/>
            </w:pPr>
            <w:r w:rsidRPr="008E3939">
              <w:t>prijíma primerané opatrenia na podporu osobitných potrieb mladých dobrovoľníkov</w:t>
            </w:r>
            <w:r w:rsidR="008E3939">
              <w:t xml:space="preserve"> s </w:t>
            </w:r>
            <w:r w:rsidRPr="008E3939">
              <w:t>nedostatkom príležitostí,</w:t>
            </w:r>
          </w:p>
          <w:p w14:paraId="580AD37A" w14:textId="5BE84AFD" w:rsidR="009C500E" w:rsidRPr="008E3939" w:rsidRDefault="009C500E" w:rsidP="009C500E">
            <w:pPr>
              <w:pStyle w:val="ABullets"/>
              <w:widowControl/>
            </w:pPr>
            <w:r w:rsidRPr="008E3939">
              <w:t>vyhýba sa nahrádzaniu zamestnania, rutinným úlohám</w:t>
            </w:r>
            <w:r w:rsidR="008E3939">
              <w:t xml:space="preserve"> a </w:t>
            </w:r>
            <w:r w:rsidRPr="008E3939">
              <w:t>úlohám</w:t>
            </w:r>
            <w:r w:rsidR="008E3939">
              <w:t xml:space="preserve"> s </w:t>
            </w:r>
            <w:r w:rsidRPr="008E3939">
              <w:t>nízkym vplyvom na učenie,</w:t>
            </w:r>
          </w:p>
          <w:p w14:paraId="325FC3C4" w14:textId="72FB7CBC" w:rsidR="009C500E" w:rsidRPr="008E3939" w:rsidRDefault="009C500E" w:rsidP="009C500E">
            <w:pPr>
              <w:pStyle w:val="ABullets"/>
              <w:widowControl/>
              <w:rPr>
                <w:rFonts w:eastAsia="Calibri" w:cs="Calibri"/>
              </w:rPr>
            </w:pPr>
            <w:r w:rsidRPr="008E3939">
              <w:t>podporuje environmentálnu udržateľnosť</w:t>
            </w:r>
            <w:r w:rsidR="008E3939">
              <w:t xml:space="preserve"> a </w:t>
            </w:r>
            <w:r w:rsidRPr="008E3939">
              <w:t>zodpovednosť</w:t>
            </w:r>
            <w:r w:rsidR="008E3939">
              <w:t xml:space="preserve"> a </w:t>
            </w:r>
            <w:r w:rsidRPr="008E3939">
              <w:t>do aktivít začleňuje udržateľné postupy šetrné</w:t>
            </w:r>
            <w:r w:rsidR="008E3939">
              <w:t xml:space="preserve"> k </w:t>
            </w:r>
            <w:r w:rsidRPr="008E3939">
              <w:t>životnému prostrediu,</w:t>
            </w:r>
          </w:p>
          <w:p w14:paraId="1EE604E1" w14:textId="0C91A60A" w:rsidR="009C500E" w:rsidRPr="008E3939" w:rsidRDefault="009C500E" w:rsidP="009C500E">
            <w:pPr>
              <w:pStyle w:val="ABullets"/>
              <w:widowControl/>
            </w:pPr>
            <w:r w:rsidRPr="008E3939">
              <w:t>využíva digitálne nástroje</w:t>
            </w:r>
            <w:r w:rsidR="008E3939">
              <w:t xml:space="preserve"> a </w:t>
            </w:r>
            <w:r w:rsidRPr="008E3939">
              <w:t>metódy na doplnenie</w:t>
            </w:r>
            <w:r w:rsidR="008E3939">
              <w:t xml:space="preserve"> a </w:t>
            </w:r>
            <w:r w:rsidRPr="008E3939">
              <w:t>zlepšenie aktivít.</w:t>
            </w:r>
          </w:p>
        </w:tc>
      </w:tr>
      <w:tr w:rsidR="009C500E" w:rsidRPr="008E3939" w14:paraId="25B933CF" w14:textId="77777777" w:rsidTr="009E4A83">
        <w:tc>
          <w:tcPr>
            <w:tcW w:w="1560" w:type="dxa"/>
            <w:tcBorders>
              <w:top w:val="dashed" w:sz="4" w:space="0" w:color="auto"/>
              <w:bottom w:val="single" w:sz="4" w:space="0" w:color="auto"/>
              <w:right w:val="single" w:sz="12" w:space="0" w:color="auto"/>
            </w:tcBorders>
            <w:shd w:val="clear" w:color="auto" w:fill="auto"/>
            <w:vAlign w:val="center"/>
          </w:tcPr>
          <w:p w14:paraId="7288A2CD" w14:textId="77777777" w:rsidR="009C500E" w:rsidRPr="008E3939" w:rsidRDefault="009C500E">
            <w:pPr>
              <w:pStyle w:val="AMainbody"/>
              <w:keepNext/>
              <w:keepLines/>
              <w:jc w:val="left"/>
              <w:rPr>
                <w:rFonts w:asciiTheme="minorHAnsi" w:hAnsiTheme="minorHAnsi" w:cstheme="minorBidi"/>
                <w:b/>
                <w:bCs/>
              </w:rPr>
            </w:pPr>
            <w:r w:rsidRPr="008E3939">
              <w:rPr>
                <w:rFonts w:asciiTheme="minorHAnsi" w:hAnsiTheme="minorHAnsi"/>
                <w:b/>
              </w:rPr>
              <w:t>Organizačná spôsobilosť</w:t>
            </w:r>
          </w:p>
        </w:tc>
        <w:tc>
          <w:tcPr>
            <w:tcW w:w="7796" w:type="dxa"/>
            <w:tcBorders>
              <w:top w:val="dashed" w:sz="4" w:space="0" w:color="auto"/>
              <w:left w:val="single" w:sz="12" w:space="0" w:color="auto"/>
              <w:bottom w:val="single" w:sz="4" w:space="0" w:color="auto"/>
            </w:tcBorders>
            <w:shd w:val="clear" w:color="auto" w:fill="auto"/>
          </w:tcPr>
          <w:p w14:paraId="7EDA7599" w14:textId="77777777" w:rsidR="009C500E" w:rsidRPr="008E3939" w:rsidRDefault="009C500E" w:rsidP="009E4A83">
            <w:pPr>
              <w:keepNext/>
              <w:keepLines/>
              <w:spacing w:before="240" w:after="120"/>
              <w:jc w:val="both"/>
              <w:rPr>
                <w:rFonts w:asciiTheme="minorHAnsi" w:hAnsiTheme="minorHAnsi" w:cstheme="minorBidi"/>
                <w:sz w:val="18"/>
                <w:szCs w:val="18"/>
              </w:rPr>
            </w:pPr>
            <w:r w:rsidRPr="008E3939">
              <w:rPr>
                <w:rFonts w:asciiTheme="minorHAnsi" w:hAnsiTheme="minorHAnsi"/>
                <w:sz w:val="18"/>
              </w:rPr>
              <w:t>Miera, do akej:</w:t>
            </w:r>
          </w:p>
          <w:p w14:paraId="1DDE7AC6" w14:textId="191399E8" w:rsidR="009C500E" w:rsidRPr="008E3939" w:rsidRDefault="009C500E" w:rsidP="009C500E">
            <w:pPr>
              <w:pStyle w:val="ABullets"/>
              <w:widowControl/>
            </w:pPr>
            <w:r w:rsidRPr="008E3939">
              <w:t>organizácia preukázala schopnosť, kapacitu</w:t>
            </w:r>
            <w:r w:rsidR="008E3939">
              <w:t xml:space="preserve"> a </w:t>
            </w:r>
            <w:r w:rsidRPr="008E3939">
              <w:t>odhodlanie vyčleniť príslušné zdroje na riadenie aktivít Európskeho zboru solidarity</w:t>
            </w:r>
            <w:r w:rsidR="008E3939">
              <w:t xml:space="preserve"> v </w:t>
            </w:r>
            <w:r w:rsidRPr="008E3939">
              <w:t>súlade</w:t>
            </w:r>
            <w:r w:rsidR="008E3939">
              <w:t xml:space="preserve"> s </w:t>
            </w:r>
            <w:r w:rsidRPr="008E3939">
              <w:t>platnými štandardmi kvality, najmä</w:t>
            </w:r>
            <w:r w:rsidR="008E3939">
              <w:t xml:space="preserve"> s </w:t>
            </w:r>
            <w:r w:rsidRPr="008E3939">
              <w:t>normami bezpečnosti</w:t>
            </w:r>
            <w:r w:rsidR="008E3939">
              <w:t xml:space="preserve"> a </w:t>
            </w:r>
            <w:r w:rsidRPr="008E3939">
              <w:t>ochrany pre dobrovoľnícku činnosť</w:t>
            </w:r>
            <w:r w:rsidR="008E3939">
              <w:t xml:space="preserve"> v </w:t>
            </w:r>
            <w:r w:rsidRPr="008E3939">
              <w:t>oblasti humanitárnej pomoci,</w:t>
            </w:r>
          </w:p>
          <w:p w14:paraId="7B18D212" w14:textId="5F4C760F" w:rsidR="009C500E" w:rsidRPr="008E3939" w:rsidRDefault="009C500E" w:rsidP="009C500E">
            <w:pPr>
              <w:pStyle w:val="ABullets"/>
              <w:widowControl/>
            </w:pPr>
            <w:r w:rsidRPr="008E3939">
              <w:t>organizácia navrhla príslušné kroky na zabezpečenie kontinuity aktivít</w:t>
            </w:r>
            <w:r w:rsidR="008E3939">
              <w:t xml:space="preserve"> v </w:t>
            </w:r>
            <w:r w:rsidRPr="008E3939">
              <w:t>prípade organizačných zmien,</w:t>
            </w:r>
          </w:p>
          <w:p w14:paraId="023FFC12" w14:textId="573C9A29" w:rsidR="009C500E" w:rsidRPr="008E3939" w:rsidRDefault="009C500E" w:rsidP="009C500E">
            <w:pPr>
              <w:pStyle w:val="ABullets"/>
              <w:widowControl/>
            </w:pPr>
            <w:r w:rsidRPr="008E3939">
              <w:t>organizácia preukazuje dobrý prístup</w:t>
            </w:r>
            <w:r w:rsidR="008E3939">
              <w:t xml:space="preserve"> k </w:t>
            </w:r>
            <w:r w:rsidRPr="008E3939">
              <w:t>spolupráci</w:t>
            </w:r>
            <w:r w:rsidR="008E3939">
              <w:t xml:space="preserve"> s </w:t>
            </w:r>
            <w:r w:rsidRPr="008E3939">
              <w:t>partnermi,</w:t>
            </w:r>
          </w:p>
          <w:p w14:paraId="6BB5F802" w14:textId="5775941F" w:rsidR="009C500E" w:rsidRPr="008E3939" w:rsidRDefault="009C500E" w:rsidP="009C500E">
            <w:pPr>
              <w:pStyle w:val="ABullets"/>
              <w:widowControl/>
            </w:pPr>
            <w:r w:rsidRPr="008E3939">
              <w:t>organizácia zabezpečuje kvalitné riadenie projektu vrátane náležitých komunikačných</w:t>
            </w:r>
            <w:r w:rsidR="008E3939">
              <w:t xml:space="preserve"> a </w:t>
            </w:r>
            <w:r w:rsidRPr="008E3939">
              <w:t>koordinačných opatrení</w:t>
            </w:r>
            <w:r w:rsidR="008E3939">
              <w:t xml:space="preserve"> s </w:t>
            </w:r>
            <w:r w:rsidRPr="008E3939">
              <w:t>koordinátorom a/alebo podpornou organizáciou,</w:t>
            </w:r>
          </w:p>
          <w:p w14:paraId="3EF84AC8" w14:textId="77777777" w:rsidR="009C500E" w:rsidRPr="008E3939" w:rsidRDefault="009C500E" w:rsidP="009C500E">
            <w:pPr>
              <w:pStyle w:val="ABullets"/>
              <w:widowControl/>
            </w:pPr>
            <w:r w:rsidRPr="008E3939">
              <w:t>majú opatrenia na zaistenie udržateľnosti plánovaných aktivít primerane vysokú kvalitu,</w:t>
            </w:r>
          </w:p>
          <w:p w14:paraId="5659B458" w14:textId="357C8AE8" w:rsidR="009C500E" w:rsidRPr="008E3939" w:rsidRDefault="009C500E" w:rsidP="009C500E">
            <w:pPr>
              <w:pStyle w:val="ABullets"/>
              <w:widowControl/>
            </w:pPr>
            <w:r w:rsidRPr="008E3939">
              <w:t>sú opatrenia zamerané na šírenie výsledkov aktivít</w:t>
            </w:r>
            <w:r w:rsidR="008E3939">
              <w:t xml:space="preserve"> v </w:t>
            </w:r>
            <w:r w:rsidRPr="008E3939">
              <w:t>rámci účastníckych organizácií</w:t>
            </w:r>
            <w:r w:rsidR="008E3939">
              <w:t xml:space="preserve"> a </w:t>
            </w:r>
            <w:r w:rsidRPr="008E3939">
              <w:t>mimo nich primerané</w:t>
            </w:r>
            <w:r w:rsidR="008E3939">
              <w:t xml:space="preserve"> a </w:t>
            </w:r>
            <w:r w:rsidRPr="008E3939">
              <w:t>kvalitné,</w:t>
            </w:r>
          </w:p>
          <w:p w14:paraId="4A687E11" w14:textId="11A757E5" w:rsidR="009C500E" w:rsidRPr="008E3939" w:rsidRDefault="009C500E" w:rsidP="009C500E">
            <w:pPr>
              <w:pStyle w:val="ABullets"/>
              <w:widowControl/>
            </w:pPr>
            <w:r w:rsidRPr="008E3939">
              <w:t>sú opatrenia na monitorovanie</w:t>
            </w:r>
            <w:r w:rsidR="008E3939">
              <w:t xml:space="preserve"> a </w:t>
            </w:r>
            <w:r w:rsidRPr="008E3939">
              <w:t>hodnotenie aktivít primerané</w:t>
            </w:r>
            <w:r w:rsidR="008E3939">
              <w:t xml:space="preserve"> a </w:t>
            </w:r>
            <w:r w:rsidRPr="008E3939">
              <w:t>kvalitné.</w:t>
            </w:r>
          </w:p>
        </w:tc>
      </w:tr>
    </w:tbl>
    <w:p w14:paraId="09962302" w14:textId="757E0F37" w:rsidR="15EBF3BC" w:rsidRPr="008E3939" w:rsidRDefault="15EBF3BC"/>
    <w:p w14:paraId="5BE8BA3F" w14:textId="77777777" w:rsidR="008E3939" w:rsidRDefault="009C500E" w:rsidP="00B10C91">
      <w:pPr>
        <w:pStyle w:val="Heading2"/>
      </w:pPr>
      <w:bookmarkStart w:id="960" w:name="_Toc63692951"/>
      <w:r w:rsidRPr="008E3939">
        <w:br w:type="page"/>
      </w:r>
      <w:bookmarkStart w:id="961" w:name="_Toc140237083"/>
      <w:bookmarkStart w:id="962" w:name="_Toc151129066"/>
      <w:bookmarkEnd w:id="959"/>
      <w:bookmarkEnd w:id="960"/>
      <w:r w:rsidRPr="008E3939">
        <w:lastRenderedPageBreak/>
        <w:t>Opatrenia na monitorovanie, podávanie správ</w:t>
      </w:r>
      <w:r w:rsidR="008E3939">
        <w:t xml:space="preserve"> a </w:t>
      </w:r>
      <w:r w:rsidRPr="008E3939">
        <w:t>zabezpečovanie kvality</w:t>
      </w:r>
      <w:bookmarkEnd w:id="961"/>
      <w:bookmarkEnd w:id="962"/>
    </w:p>
    <w:p w14:paraId="08B92F4D" w14:textId="3A153D98" w:rsidR="009C500E" w:rsidRPr="008E3939" w:rsidRDefault="009C500E" w:rsidP="00414CC0">
      <w:pPr>
        <w:pStyle w:val="Heading3"/>
      </w:pPr>
      <w:bookmarkStart w:id="963" w:name="_Toc47106799"/>
      <w:bookmarkStart w:id="964" w:name="_Toc63429892"/>
      <w:bookmarkStart w:id="965" w:name="_Toc63692952"/>
      <w:bookmarkStart w:id="966" w:name="_Toc63694276"/>
      <w:bookmarkStart w:id="967" w:name="_Toc63694503"/>
      <w:bookmarkStart w:id="968" w:name="_Toc73699892"/>
      <w:bookmarkStart w:id="969" w:name="_Toc78551725"/>
      <w:r w:rsidRPr="008E3939">
        <w:t>Zmena/aktualizácia značky kvality</w:t>
      </w:r>
      <w:bookmarkEnd w:id="963"/>
      <w:bookmarkEnd w:id="964"/>
      <w:bookmarkEnd w:id="965"/>
      <w:bookmarkEnd w:id="966"/>
      <w:bookmarkEnd w:id="967"/>
      <w:bookmarkEnd w:id="968"/>
      <w:bookmarkEnd w:id="969"/>
    </w:p>
    <w:p w14:paraId="0CD28377" w14:textId="54F2D17E" w:rsidR="008E3939" w:rsidRDefault="009C500E" w:rsidP="009C500E">
      <w:pPr>
        <w:pStyle w:val="AMainbody"/>
      </w:pPr>
      <w:r w:rsidRPr="008E3939">
        <w:t>Organizácie so značkou kvality pre dobrovoľnícku činnosť</w:t>
      </w:r>
      <w:r w:rsidR="008E3939">
        <w:t xml:space="preserve"> v </w:t>
      </w:r>
      <w:r w:rsidRPr="008E3939">
        <w:t>oblasti humanitárnej pomoci musia certifikačnému orgánu oznámiť všetky zmeny svojej organizácie, ktoré by sa mali zohľadniť</w:t>
      </w:r>
      <w:r w:rsidR="008E3939">
        <w:t xml:space="preserve"> v </w:t>
      </w:r>
      <w:r w:rsidRPr="008E3939">
        <w:t>ich značke kvality</w:t>
      </w:r>
      <w:r w:rsidR="008E3939">
        <w:t>.</w:t>
      </w:r>
    </w:p>
    <w:p w14:paraId="2B9AB9E7" w14:textId="78F4C715" w:rsidR="009C500E" w:rsidRPr="008E3939" w:rsidRDefault="009C500E" w:rsidP="00414CC0">
      <w:pPr>
        <w:pStyle w:val="Heading3"/>
      </w:pPr>
      <w:bookmarkStart w:id="970" w:name="_Toc47106800"/>
      <w:bookmarkStart w:id="971" w:name="_Toc63429893"/>
      <w:bookmarkStart w:id="972" w:name="_Toc63692953"/>
      <w:bookmarkStart w:id="973" w:name="_Toc63694277"/>
      <w:bookmarkStart w:id="974" w:name="_Toc63694504"/>
      <w:bookmarkStart w:id="975" w:name="_Toc73699893"/>
      <w:bookmarkStart w:id="976" w:name="_Toc78551726"/>
      <w:r w:rsidRPr="008E3939">
        <w:t>Monitorovanie</w:t>
      </w:r>
      <w:r w:rsidR="008E3939">
        <w:t xml:space="preserve"> a </w:t>
      </w:r>
      <w:r w:rsidRPr="008E3939">
        <w:t>kontroly</w:t>
      </w:r>
      <w:bookmarkEnd w:id="970"/>
      <w:bookmarkEnd w:id="971"/>
      <w:bookmarkEnd w:id="972"/>
      <w:bookmarkEnd w:id="973"/>
      <w:bookmarkEnd w:id="974"/>
      <w:bookmarkEnd w:id="975"/>
      <w:bookmarkEnd w:id="976"/>
    </w:p>
    <w:p w14:paraId="69DA9E38" w14:textId="2F7D6302" w:rsidR="009C500E" w:rsidRPr="008E3939" w:rsidRDefault="009C500E" w:rsidP="009C500E">
      <w:pPr>
        <w:pStyle w:val="AMainbody"/>
      </w:pPr>
      <w:r w:rsidRPr="008E3939">
        <w:t xml:space="preserve">Výkonná agentúra môže vykonávať pravidelné alebo </w:t>
      </w:r>
      <w:r w:rsidRPr="008E3939">
        <w:rPr>
          <w:i/>
        </w:rPr>
        <w:t>ad hoc</w:t>
      </w:r>
      <w:r w:rsidRPr="008E3939">
        <w:t xml:space="preserve"> monitorovacie návštevy</w:t>
      </w:r>
      <w:r w:rsidR="008E3939">
        <w:t xml:space="preserve"> s </w:t>
      </w:r>
      <w:r w:rsidRPr="008E3939">
        <w:t>cieľom overiť, či organizácie so značkou kvality stále spĺňajú štandardy kvality.</w:t>
      </w:r>
    </w:p>
    <w:p w14:paraId="04EFFEBA" w14:textId="77777777" w:rsidR="008E3939" w:rsidRDefault="009C500E" w:rsidP="00414CC0">
      <w:pPr>
        <w:pStyle w:val="Heading3"/>
      </w:pPr>
      <w:bookmarkStart w:id="977" w:name="_Toc63429894"/>
      <w:bookmarkStart w:id="978" w:name="_Toc63692954"/>
      <w:bookmarkStart w:id="979" w:name="_Toc63694278"/>
      <w:bookmarkStart w:id="980" w:name="_Toc63694505"/>
      <w:bookmarkStart w:id="981" w:name="_Toc73699894"/>
      <w:bookmarkStart w:id="982" w:name="_Toc78551727"/>
      <w:bookmarkStart w:id="983" w:name="_Toc47106802"/>
      <w:r w:rsidRPr="008E3939">
        <w:t>Ukončenie</w:t>
      </w:r>
      <w:bookmarkEnd w:id="977"/>
      <w:bookmarkEnd w:id="978"/>
      <w:bookmarkEnd w:id="979"/>
      <w:bookmarkEnd w:id="980"/>
      <w:bookmarkEnd w:id="981"/>
      <w:bookmarkEnd w:id="982"/>
      <w:bookmarkEnd w:id="983"/>
    </w:p>
    <w:p w14:paraId="38801CA1" w14:textId="0A3DEE6A" w:rsidR="008E3939" w:rsidRDefault="009C500E" w:rsidP="009C500E">
      <w:pPr>
        <w:pStyle w:val="AMainbody"/>
      </w:pPr>
      <w:r w:rsidRPr="008E3939">
        <w:t>Značku kvality pre dobrovoľnícku činnosť</w:t>
      </w:r>
      <w:r w:rsidR="008E3939">
        <w:t xml:space="preserve"> v </w:t>
      </w:r>
      <w:r w:rsidRPr="008E3939">
        <w:t>oblasti humanitárnej pomoci možno</w:t>
      </w:r>
      <w:r w:rsidR="008E3939">
        <w:t xml:space="preserve"> v </w:t>
      </w:r>
      <w:r w:rsidRPr="008E3939">
        <w:t xml:space="preserve">prípade vážnej </w:t>
      </w:r>
      <w:proofErr w:type="spellStart"/>
      <w:r w:rsidRPr="008E3939">
        <w:t>podvýkonnosti</w:t>
      </w:r>
      <w:proofErr w:type="spellEnd"/>
      <w:r w:rsidRPr="008E3939">
        <w:t>, nedodržania pokynov</w:t>
      </w:r>
      <w:r w:rsidR="008E3939">
        <w:t xml:space="preserve"> a </w:t>
      </w:r>
      <w:r w:rsidRPr="008E3939">
        <w:t>lehôt výkonnej agentúry alebo opakovaného porušovania pravidiel programu odobrať. Výkonná agentúra náležite zváži každý prípad nesúladu</w:t>
      </w:r>
      <w:r w:rsidR="008E3939">
        <w:t xml:space="preserve"> a </w:t>
      </w:r>
      <w:r w:rsidRPr="008E3939">
        <w:t>vyzve organizáciu</w:t>
      </w:r>
      <w:r w:rsidR="008E3939">
        <w:t xml:space="preserve"> v </w:t>
      </w:r>
      <w:r w:rsidRPr="008E3939">
        <w:t>dostatočnom predstihu, aby mala dosť času na prijatie nápravných opatrení</w:t>
      </w:r>
      <w:r w:rsidR="008E3939">
        <w:t>.</w:t>
      </w:r>
    </w:p>
    <w:p w14:paraId="3A7B640E" w14:textId="030A2D7F" w:rsidR="009C500E" w:rsidRPr="008E3939" w:rsidRDefault="009C500E" w:rsidP="009C500E">
      <w:pPr>
        <w:pStyle w:val="AMainbody"/>
      </w:pPr>
      <w:r w:rsidRPr="008E3939">
        <w:t>Výkonná agentúra môže okrem toho platnosť značky kvality ukončiť, ak organizácia zanikne.</w:t>
      </w:r>
      <w:bookmarkEnd w:id="952"/>
    </w:p>
    <w:p w14:paraId="2ABA487F" w14:textId="77777777" w:rsidR="009C500E" w:rsidRPr="008E3939" w:rsidRDefault="009C500E" w:rsidP="009C500E">
      <w:pPr>
        <w:pStyle w:val="ABullets"/>
        <w:numPr>
          <w:ilvl w:val="0"/>
          <w:numId w:val="0"/>
        </w:numPr>
      </w:pPr>
    </w:p>
    <w:p w14:paraId="477BE795" w14:textId="77777777" w:rsidR="009C500E" w:rsidRPr="008E3939" w:rsidRDefault="009C500E" w:rsidP="009C500E">
      <w:pPr>
        <w:pStyle w:val="ABullets"/>
        <w:numPr>
          <w:ilvl w:val="0"/>
          <w:numId w:val="0"/>
        </w:numPr>
        <w:rPr>
          <w:highlight w:val="yellow"/>
        </w:rPr>
      </w:pPr>
    </w:p>
    <w:p w14:paraId="777028DA" w14:textId="77777777" w:rsidR="009C500E" w:rsidRPr="008E3939" w:rsidRDefault="009C500E" w:rsidP="009C500E">
      <w:pPr>
        <w:widowControl/>
        <w:suppressAutoHyphens w:val="0"/>
        <w:autoSpaceDN/>
        <w:textAlignment w:val="auto"/>
        <w:rPr>
          <w:rFonts w:ascii="Calibri" w:eastAsia="Times New Roman" w:hAnsi="Calibri"/>
          <w:b/>
          <w:smallCaps/>
          <w:sz w:val="36"/>
          <w:szCs w:val="36"/>
        </w:rPr>
      </w:pPr>
      <w:r w:rsidRPr="008E3939">
        <w:br w:type="page"/>
      </w:r>
    </w:p>
    <w:p w14:paraId="24DC185A" w14:textId="2F4F0683" w:rsidR="009C500E" w:rsidRPr="008E3939" w:rsidRDefault="009C500E" w:rsidP="00B10C91">
      <w:pPr>
        <w:pStyle w:val="Heading1"/>
      </w:pPr>
      <w:bookmarkStart w:id="984" w:name="_Toc78551728"/>
      <w:bookmarkStart w:id="985" w:name="_Toc140237084"/>
      <w:bookmarkStart w:id="986" w:name="_Toc151129067"/>
      <w:r w:rsidRPr="008E3939">
        <w:lastRenderedPageBreak/>
        <w:t>Dobrovoľnícka činnosť</w:t>
      </w:r>
      <w:r w:rsidR="008E3939">
        <w:t xml:space="preserve"> v </w:t>
      </w:r>
      <w:r w:rsidRPr="008E3939">
        <w:t>rámci Európskeho dobrovoľníckeho zboru pre humanitárnu pomoc</w:t>
      </w:r>
      <w:bookmarkEnd w:id="984"/>
      <w:r w:rsidRPr="008E3939">
        <w:t xml:space="preserve"> (dobrovoľnícka činnosť</w:t>
      </w:r>
      <w:r w:rsidR="008E3939">
        <w:t xml:space="preserve"> v </w:t>
      </w:r>
      <w:r w:rsidRPr="008E3939">
        <w:t>oblasti humanitárnej pomoci)</w:t>
      </w:r>
      <w:bookmarkEnd w:id="985"/>
      <w:bookmarkEnd w:id="986"/>
    </w:p>
    <w:p w14:paraId="2A9EF091" w14:textId="77777777" w:rsidR="009C500E" w:rsidRPr="008E3939" w:rsidRDefault="009C500E" w:rsidP="00892965">
      <w:pPr>
        <w:pStyle w:val="Heading2"/>
      </w:pPr>
      <w:bookmarkStart w:id="987" w:name="_Toc78551729"/>
      <w:bookmarkStart w:id="988" w:name="_Toc5346941"/>
      <w:bookmarkStart w:id="989" w:name="_Toc73699896"/>
      <w:bookmarkStart w:id="990" w:name="_Toc140237085"/>
      <w:bookmarkStart w:id="991" w:name="_Toc151129068"/>
      <w:r w:rsidRPr="008E3939">
        <w:t>Čo je dobrovoľnícka činnosť na podporu operácií humanitárnej pomoci?</w:t>
      </w:r>
      <w:bookmarkEnd w:id="987"/>
      <w:bookmarkEnd w:id="988"/>
      <w:bookmarkEnd w:id="989"/>
      <w:bookmarkEnd w:id="990"/>
      <w:bookmarkEnd w:id="991"/>
    </w:p>
    <w:p w14:paraId="2E7FA32C" w14:textId="02FE0512" w:rsidR="009C500E" w:rsidRPr="008E3939" w:rsidRDefault="009C500E">
      <w:pPr>
        <w:jc w:val="both"/>
        <w:rPr>
          <w:rFonts w:asciiTheme="minorHAnsi" w:eastAsia="Times New Roman" w:hAnsiTheme="minorHAnsi"/>
          <w:sz w:val="18"/>
          <w:szCs w:val="18"/>
          <w:shd w:val="clear" w:color="auto" w:fill="FFFFFF"/>
        </w:rPr>
      </w:pPr>
      <w:r w:rsidRPr="008E3939">
        <w:rPr>
          <w:rFonts w:ascii="Calibri" w:hAnsi="Calibri"/>
          <w:sz w:val="18"/>
        </w:rPr>
        <w:t>Dobrovoľnícka činnosť</w:t>
      </w:r>
      <w:r w:rsidR="008E3939">
        <w:rPr>
          <w:rFonts w:ascii="Calibri" w:hAnsi="Calibri"/>
          <w:sz w:val="18"/>
        </w:rPr>
        <w:t xml:space="preserve"> v </w:t>
      </w:r>
      <w:r w:rsidRPr="008E3939">
        <w:rPr>
          <w:rFonts w:ascii="Calibri" w:hAnsi="Calibri"/>
          <w:sz w:val="18"/>
        </w:rPr>
        <w:t>rámci Európskeho dobrovoľníckeho zboru pre humanitárnu pomoc</w:t>
      </w:r>
      <w:r w:rsidRPr="008E3939">
        <w:rPr>
          <w:rStyle w:val="FootnoteReference"/>
          <w:rFonts w:eastAsia="Calibri" w:cs="Calibri"/>
          <w:sz w:val="18"/>
          <w:szCs w:val="18"/>
        </w:rPr>
        <w:footnoteReference w:id="49"/>
      </w:r>
      <w:r w:rsidRPr="008E3939">
        <w:rPr>
          <w:rFonts w:ascii="Calibri" w:hAnsi="Calibri"/>
          <w:sz w:val="18"/>
        </w:rPr>
        <w:t xml:space="preserve"> (dobrovoľnícka činnosť</w:t>
      </w:r>
      <w:r w:rsidR="008E3939">
        <w:rPr>
          <w:rFonts w:ascii="Calibri" w:hAnsi="Calibri"/>
          <w:sz w:val="18"/>
        </w:rPr>
        <w:t xml:space="preserve"> v </w:t>
      </w:r>
      <w:r w:rsidRPr="008E3939">
        <w:rPr>
          <w:rFonts w:ascii="Calibri" w:hAnsi="Calibri"/>
          <w:sz w:val="18"/>
        </w:rPr>
        <w:t>oblasti humanitárnej pomoci) sa vykonáva</w:t>
      </w:r>
      <w:r w:rsidR="008E3939">
        <w:rPr>
          <w:rFonts w:ascii="Calibri" w:hAnsi="Calibri"/>
          <w:sz w:val="18"/>
        </w:rPr>
        <w:t xml:space="preserve"> v </w:t>
      </w:r>
      <w:r w:rsidRPr="008E3939">
        <w:rPr>
          <w:rFonts w:ascii="Calibri" w:hAnsi="Calibri"/>
          <w:sz w:val="18"/>
        </w:rPr>
        <w:t>tretích krajinách,</w:t>
      </w:r>
      <w:r w:rsidR="008E3939">
        <w:rPr>
          <w:rFonts w:ascii="Calibri" w:hAnsi="Calibri"/>
          <w:sz w:val="18"/>
        </w:rPr>
        <w:t xml:space="preserve"> v </w:t>
      </w:r>
      <w:r w:rsidRPr="008E3939">
        <w:rPr>
          <w:rFonts w:ascii="Calibri" w:hAnsi="Calibri"/>
          <w:sz w:val="18"/>
        </w:rPr>
        <w:t>ktorých prebiehajú operácie humanitárnej pomoci. Táto akcia dáva príležitosť mladým ľuďom vo veku od 18 do 35 rokov stať sa prínosom pre spoločnosť prostredníctvom krátkodobých alebo dlhodobých dobrovoľníckych aktivít zameraných na zlepšenie životných podmienok ľudí</w:t>
      </w:r>
      <w:r w:rsidR="008E3939">
        <w:rPr>
          <w:rFonts w:ascii="Calibri" w:hAnsi="Calibri"/>
          <w:sz w:val="18"/>
        </w:rPr>
        <w:t xml:space="preserve"> v </w:t>
      </w:r>
      <w:r w:rsidRPr="008E3939">
        <w:rPr>
          <w:rFonts w:ascii="Calibri" w:hAnsi="Calibri"/>
          <w:sz w:val="18"/>
        </w:rPr>
        <w:t>núdzi. Dobrovoľníctvo je neplatená činnosť na plný úväzok</w:t>
      </w:r>
      <w:r w:rsidRPr="008E3939">
        <w:rPr>
          <w:rFonts w:ascii="Calibri" w:eastAsia="Calibri" w:hAnsi="Calibri" w:cs="Calibri"/>
          <w:sz w:val="18"/>
          <w:szCs w:val="18"/>
          <w:vertAlign w:val="superscript"/>
        </w:rPr>
        <w:footnoteReference w:id="50"/>
      </w:r>
      <w:r w:rsidRPr="008E3939">
        <w:rPr>
          <w:rFonts w:ascii="Calibri" w:hAnsi="Calibri"/>
          <w:sz w:val="18"/>
        </w:rPr>
        <w:t>. Projekty musia byť</w:t>
      </w:r>
      <w:r w:rsidR="008E3939">
        <w:rPr>
          <w:rFonts w:ascii="Calibri" w:hAnsi="Calibri"/>
          <w:sz w:val="18"/>
        </w:rPr>
        <w:t xml:space="preserve"> v </w:t>
      </w:r>
      <w:r w:rsidRPr="008E3939">
        <w:rPr>
          <w:rFonts w:ascii="Calibri" w:hAnsi="Calibri"/>
          <w:sz w:val="18"/>
        </w:rPr>
        <w:t xml:space="preserve">súlade so zásadami humanitárnej pomoci, </w:t>
      </w:r>
      <w:r w:rsidRPr="008E3939">
        <w:rPr>
          <w:rFonts w:asciiTheme="minorHAnsi" w:hAnsiTheme="minorHAnsi"/>
          <w:sz w:val="18"/>
          <w:shd w:val="clear" w:color="auto" w:fill="FFFFFF"/>
        </w:rPr>
        <w:t>ktorými sú ľudskosť, neutralita, nestrannosť</w:t>
      </w:r>
      <w:r w:rsidR="008E3939">
        <w:rPr>
          <w:rFonts w:asciiTheme="minorHAnsi" w:hAnsiTheme="minorHAnsi"/>
          <w:sz w:val="18"/>
          <w:shd w:val="clear" w:color="auto" w:fill="FFFFFF"/>
        </w:rPr>
        <w:t xml:space="preserve"> a </w:t>
      </w:r>
      <w:r w:rsidRPr="008E3939">
        <w:rPr>
          <w:rFonts w:asciiTheme="minorHAnsi" w:hAnsiTheme="minorHAnsi"/>
          <w:sz w:val="18"/>
          <w:shd w:val="clear" w:color="auto" w:fill="FFFFFF"/>
        </w:rPr>
        <w:t>nezávislosť, ako aj so zásadou „nespôsobovať škodu“.</w:t>
      </w:r>
    </w:p>
    <w:p w14:paraId="71A3A72C" w14:textId="77777777" w:rsidR="009C500E" w:rsidRPr="008E3939" w:rsidRDefault="009C500E" w:rsidP="009C500E"/>
    <w:p w14:paraId="2E513B2C" w14:textId="77777777" w:rsidR="009C500E" w:rsidRPr="008E3939" w:rsidRDefault="009C500E" w:rsidP="00892965">
      <w:pPr>
        <w:pStyle w:val="Heading2"/>
      </w:pPr>
      <w:bookmarkStart w:id="992" w:name="_Toc78551730"/>
      <w:bookmarkStart w:id="993" w:name="_Toc140237086"/>
      <w:bookmarkStart w:id="994" w:name="_Toc151129069"/>
      <w:r w:rsidRPr="008E3939">
        <w:t>Aké sú ciele?</w:t>
      </w:r>
      <w:bookmarkEnd w:id="992"/>
      <w:bookmarkEnd w:id="993"/>
      <w:bookmarkEnd w:id="994"/>
    </w:p>
    <w:p w14:paraId="7D57C7F2" w14:textId="61BE8972" w:rsidR="009C500E" w:rsidRPr="008E3939" w:rsidRDefault="009C500E" w:rsidP="009C500E">
      <w:pPr>
        <w:jc w:val="both"/>
        <w:rPr>
          <w:rFonts w:ascii="Calibri" w:eastAsia="Calibri" w:hAnsi="Calibri" w:cs="Calibri"/>
          <w:sz w:val="18"/>
          <w:szCs w:val="18"/>
        </w:rPr>
      </w:pPr>
      <w:r w:rsidRPr="008E3939">
        <w:rPr>
          <w:rFonts w:ascii="Calibri" w:hAnsi="Calibri"/>
          <w:sz w:val="18"/>
        </w:rPr>
        <w:t>Projekty financované</w:t>
      </w:r>
      <w:r w:rsidR="008E3939">
        <w:rPr>
          <w:rFonts w:ascii="Calibri" w:hAnsi="Calibri"/>
          <w:sz w:val="18"/>
        </w:rPr>
        <w:t xml:space="preserve"> v </w:t>
      </w:r>
      <w:r w:rsidRPr="008E3939">
        <w:rPr>
          <w:rFonts w:ascii="Calibri" w:hAnsi="Calibri"/>
          <w:sz w:val="18"/>
        </w:rPr>
        <w:t>rámci dobrovoľníckej činnosti</w:t>
      </w:r>
      <w:r w:rsidR="008E3939">
        <w:rPr>
          <w:rFonts w:ascii="Calibri" w:hAnsi="Calibri"/>
          <w:sz w:val="18"/>
        </w:rPr>
        <w:t xml:space="preserve"> v </w:t>
      </w:r>
      <w:r w:rsidRPr="008E3939">
        <w:rPr>
          <w:rFonts w:ascii="Calibri" w:hAnsi="Calibri"/>
          <w:sz w:val="18"/>
        </w:rPr>
        <w:t>oblasti humanitárnej pomoci by mali:</w:t>
      </w:r>
    </w:p>
    <w:p w14:paraId="2B9E7B43" w14:textId="77777777" w:rsidR="009C500E" w:rsidRPr="008E3939" w:rsidRDefault="009C500E" w:rsidP="009C500E">
      <w:pPr>
        <w:jc w:val="both"/>
        <w:rPr>
          <w:rFonts w:ascii="Calibri" w:eastAsia="Calibri" w:hAnsi="Calibri" w:cs="Calibri"/>
          <w:sz w:val="18"/>
          <w:szCs w:val="20"/>
        </w:rPr>
      </w:pPr>
    </w:p>
    <w:p w14:paraId="79EB85FD" w14:textId="598D07DD" w:rsidR="009C500E" w:rsidRPr="008E3939" w:rsidRDefault="009C500E" w:rsidP="00811FE0">
      <w:pPr>
        <w:pStyle w:val="ListParagraph"/>
        <w:numPr>
          <w:ilvl w:val="0"/>
          <w:numId w:val="112"/>
        </w:numPr>
        <w:jc w:val="both"/>
        <w:rPr>
          <w:rFonts w:ascii="Calibri" w:eastAsia="Calibri" w:hAnsi="Calibri" w:cs="Calibri"/>
          <w:sz w:val="18"/>
          <w:szCs w:val="18"/>
        </w:rPr>
      </w:pPr>
      <w:r w:rsidRPr="008E3939">
        <w:rPr>
          <w:rFonts w:ascii="Calibri" w:hAnsi="Calibri"/>
          <w:sz w:val="18"/>
        </w:rPr>
        <w:t>v prípade potreby uľahčovať prechod od humanitárnej reakcie</w:t>
      </w:r>
      <w:r w:rsidR="008E3939">
        <w:rPr>
          <w:rFonts w:ascii="Calibri" w:hAnsi="Calibri"/>
          <w:sz w:val="18"/>
        </w:rPr>
        <w:t xml:space="preserve"> k </w:t>
      </w:r>
      <w:r w:rsidRPr="008E3939">
        <w:rPr>
          <w:rFonts w:ascii="Calibri" w:hAnsi="Calibri"/>
          <w:sz w:val="18"/>
        </w:rPr>
        <w:t>dlhodobo udržateľnému</w:t>
      </w:r>
      <w:r w:rsidR="008E3939">
        <w:rPr>
          <w:rFonts w:ascii="Calibri" w:hAnsi="Calibri"/>
          <w:sz w:val="18"/>
        </w:rPr>
        <w:t xml:space="preserve"> a </w:t>
      </w:r>
      <w:r w:rsidRPr="008E3939">
        <w:rPr>
          <w:rFonts w:ascii="Calibri" w:hAnsi="Calibri"/>
          <w:sz w:val="18"/>
        </w:rPr>
        <w:t>inkluzívnemu rozvoju;</w:t>
      </w:r>
    </w:p>
    <w:p w14:paraId="5B803425" w14:textId="7712366B" w:rsidR="009C500E" w:rsidRPr="008E3939" w:rsidRDefault="009C500E" w:rsidP="00811FE0">
      <w:pPr>
        <w:pStyle w:val="ListParagraph"/>
        <w:numPr>
          <w:ilvl w:val="0"/>
          <w:numId w:val="112"/>
        </w:numPr>
        <w:jc w:val="both"/>
        <w:rPr>
          <w:rFonts w:ascii="Calibri" w:eastAsia="Calibri" w:hAnsi="Calibri" w:cs="Calibri"/>
          <w:sz w:val="18"/>
          <w:szCs w:val="18"/>
        </w:rPr>
      </w:pPr>
      <w:r w:rsidRPr="008E3939">
        <w:rPr>
          <w:sz w:val="18"/>
        </w:rPr>
        <w:t>prispievať</w:t>
      </w:r>
      <w:r w:rsidR="008E3939">
        <w:rPr>
          <w:sz w:val="18"/>
        </w:rPr>
        <w:t xml:space="preserve"> k </w:t>
      </w:r>
      <w:r w:rsidRPr="008E3939">
        <w:rPr>
          <w:sz w:val="18"/>
        </w:rPr>
        <w:t>posilneniu kapacity</w:t>
      </w:r>
      <w:r w:rsidR="008E3939">
        <w:rPr>
          <w:sz w:val="18"/>
        </w:rPr>
        <w:t xml:space="preserve"> a </w:t>
      </w:r>
      <w:r w:rsidRPr="008E3939">
        <w:rPr>
          <w:sz w:val="18"/>
        </w:rPr>
        <w:t xml:space="preserve">odolnosti </w:t>
      </w:r>
      <w:r w:rsidRPr="008E3939">
        <w:rPr>
          <w:rFonts w:asciiTheme="minorHAnsi" w:hAnsiTheme="minorHAnsi"/>
          <w:sz w:val="18"/>
          <w:shd w:val="clear" w:color="auto" w:fill="FFFFFF"/>
        </w:rPr>
        <w:t>zraniteľných komunít alebo komunít postihnutých katastrofou</w:t>
      </w:r>
      <w:r w:rsidRPr="008E3939">
        <w:rPr>
          <w:sz w:val="18"/>
        </w:rPr>
        <w:t>;</w:t>
      </w:r>
    </w:p>
    <w:p w14:paraId="605D4562" w14:textId="7E1C2A10" w:rsidR="009C500E" w:rsidRPr="008E3939" w:rsidRDefault="009C500E" w:rsidP="00811FE0">
      <w:pPr>
        <w:pStyle w:val="ListParagraph"/>
        <w:numPr>
          <w:ilvl w:val="0"/>
          <w:numId w:val="112"/>
        </w:numPr>
        <w:jc w:val="both"/>
        <w:rPr>
          <w:rFonts w:ascii="Calibri" w:eastAsia="Calibri" w:hAnsi="Calibri" w:cs="Calibri"/>
          <w:sz w:val="18"/>
          <w:szCs w:val="18"/>
        </w:rPr>
      </w:pPr>
      <w:r w:rsidRPr="008E3939">
        <w:rPr>
          <w:rFonts w:ascii="Calibri" w:hAnsi="Calibri"/>
          <w:sz w:val="18"/>
        </w:rPr>
        <w:t>posilňovať pripravenosť na katastrofy</w:t>
      </w:r>
      <w:r w:rsidR="008E3939">
        <w:rPr>
          <w:rFonts w:ascii="Calibri" w:hAnsi="Calibri"/>
          <w:sz w:val="18"/>
        </w:rPr>
        <w:t xml:space="preserve"> a </w:t>
      </w:r>
      <w:r w:rsidRPr="008E3939">
        <w:rPr>
          <w:rFonts w:ascii="Calibri" w:hAnsi="Calibri"/>
          <w:sz w:val="18"/>
        </w:rPr>
        <w:t>znižovanie rizika katastrof;</w:t>
      </w:r>
    </w:p>
    <w:p w14:paraId="682F7E5D" w14:textId="5A9E392A" w:rsidR="008E3939" w:rsidRDefault="009C500E" w:rsidP="00811FE0">
      <w:pPr>
        <w:pStyle w:val="ListParagraph"/>
        <w:numPr>
          <w:ilvl w:val="0"/>
          <w:numId w:val="112"/>
        </w:numPr>
        <w:jc w:val="both"/>
        <w:rPr>
          <w:rFonts w:ascii="Calibri" w:hAnsi="Calibri"/>
          <w:sz w:val="18"/>
        </w:rPr>
      </w:pPr>
      <w:r w:rsidRPr="008E3939">
        <w:rPr>
          <w:rFonts w:ascii="Calibri" w:hAnsi="Calibri"/>
          <w:sz w:val="18"/>
        </w:rPr>
        <w:t>prepojiť pomoc, obnovu</w:t>
      </w:r>
      <w:r w:rsidR="008E3939">
        <w:rPr>
          <w:rFonts w:ascii="Calibri" w:hAnsi="Calibri"/>
          <w:sz w:val="18"/>
        </w:rPr>
        <w:t xml:space="preserve"> a </w:t>
      </w:r>
      <w:r w:rsidRPr="008E3939">
        <w:rPr>
          <w:rFonts w:ascii="Calibri" w:hAnsi="Calibri"/>
          <w:sz w:val="18"/>
        </w:rPr>
        <w:t>rozvoj</w:t>
      </w:r>
      <w:r w:rsidR="008E3939">
        <w:rPr>
          <w:rFonts w:ascii="Calibri" w:hAnsi="Calibri"/>
          <w:sz w:val="18"/>
        </w:rPr>
        <w:t>;</w:t>
      </w:r>
    </w:p>
    <w:p w14:paraId="0C97BC18" w14:textId="4A92AC0C" w:rsidR="009C500E" w:rsidRPr="008E3939" w:rsidRDefault="009C500E" w:rsidP="00811FE0">
      <w:pPr>
        <w:pStyle w:val="ListParagraph"/>
        <w:numPr>
          <w:ilvl w:val="0"/>
          <w:numId w:val="112"/>
        </w:numPr>
        <w:jc w:val="both"/>
        <w:rPr>
          <w:rFonts w:ascii="Calibri" w:eastAsia="Calibri" w:hAnsi="Calibri" w:cs="Calibri"/>
          <w:sz w:val="18"/>
          <w:szCs w:val="18"/>
        </w:rPr>
      </w:pPr>
      <w:r w:rsidRPr="008E3939">
        <w:rPr>
          <w:rFonts w:ascii="Calibri" w:hAnsi="Calibri"/>
          <w:sz w:val="18"/>
        </w:rPr>
        <w:t>zabezpečiť vysokú úroveň bezpečnosti</w:t>
      </w:r>
      <w:r w:rsidR="008E3939">
        <w:rPr>
          <w:rFonts w:ascii="Calibri" w:hAnsi="Calibri"/>
          <w:sz w:val="18"/>
        </w:rPr>
        <w:t xml:space="preserve"> a </w:t>
      </w:r>
      <w:r w:rsidRPr="008E3939">
        <w:rPr>
          <w:rFonts w:ascii="Calibri" w:hAnsi="Calibri"/>
          <w:sz w:val="18"/>
        </w:rPr>
        <w:t>ochrany dobrovoľníkov.</w:t>
      </w:r>
    </w:p>
    <w:p w14:paraId="060BCB1D" w14:textId="77777777" w:rsidR="008E3939" w:rsidRDefault="008E3939" w:rsidP="009C500E">
      <w:pPr>
        <w:jc w:val="both"/>
        <w:rPr>
          <w:rFonts w:ascii="Calibri" w:hAnsi="Calibri"/>
          <w:sz w:val="18"/>
        </w:rPr>
      </w:pPr>
    </w:p>
    <w:p w14:paraId="09503B2A" w14:textId="577069B1" w:rsidR="009C500E" w:rsidRPr="008E3939" w:rsidRDefault="009C500E" w:rsidP="009C500E">
      <w:pPr>
        <w:jc w:val="both"/>
        <w:rPr>
          <w:rFonts w:ascii="Calibri" w:eastAsia="Calibri" w:hAnsi="Calibri" w:cs="Calibri"/>
          <w:sz w:val="18"/>
          <w:szCs w:val="18"/>
        </w:rPr>
      </w:pPr>
      <w:r w:rsidRPr="008E3939">
        <w:rPr>
          <w:rFonts w:ascii="Calibri" w:hAnsi="Calibri"/>
          <w:sz w:val="18"/>
        </w:rPr>
        <w:t>Okrem toho by</w:t>
      </w:r>
      <w:r w:rsidR="008E3939">
        <w:rPr>
          <w:rFonts w:ascii="Calibri" w:hAnsi="Calibri"/>
          <w:sz w:val="18"/>
        </w:rPr>
        <w:t xml:space="preserve"> v </w:t>
      </w:r>
      <w:r w:rsidRPr="008E3939">
        <w:rPr>
          <w:rFonts w:ascii="Calibri" w:hAnsi="Calibri"/>
          <w:sz w:val="18"/>
        </w:rPr>
        <w:t>záujme zvýšenia kvality</w:t>
      </w:r>
      <w:r w:rsidR="008E3939">
        <w:rPr>
          <w:rFonts w:ascii="Calibri" w:hAnsi="Calibri"/>
          <w:sz w:val="18"/>
        </w:rPr>
        <w:t xml:space="preserve"> a </w:t>
      </w:r>
      <w:r w:rsidRPr="008E3939">
        <w:rPr>
          <w:rFonts w:ascii="Calibri" w:hAnsi="Calibri"/>
          <w:sz w:val="18"/>
        </w:rPr>
        <w:t>vplyvu akcie</w:t>
      </w:r>
      <w:r w:rsidRPr="008E3939">
        <w:rPr>
          <w:rFonts w:asciiTheme="minorHAnsi" w:hAnsiTheme="minorHAnsi"/>
          <w:sz w:val="18"/>
        </w:rPr>
        <w:t xml:space="preserve"> na miestne komunity</w:t>
      </w:r>
      <w:r w:rsidRPr="008E3939">
        <w:rPr>
          <w:rFonts w:ascii="Calibri" w:hAnsi="Calibri"/>
          <w:sz w:val="18"/>
        </w:rPr>
        <w:t xml:space="preserve"> mohli projekty</w:t>
      </w:r>
      <w:r w:rsidRPr="008E3939">
        <w:rPr>
          <w:rFonts w:asciiTheme="minorHAnsi" w:hAnsiTheme="minorHAnsi"/>
          <w:sz w:val="18"/>
          <w:shd w:val="clear" w:color="auto" w:fill="FFFFFF"/>
        </w:rPr>
        <w:t xml:space="preserve"> zahŕňať </w:t>
      </w:r>
      <w:r w:rsidRPr="008E3939">
        <w:rPr>
          <w:rFonts w:asciiTheme="minorHAnsi" w:hAnsiTheme="minorHAnsi"/>
          <w:sz w:val="18"/>
        </w:rPr>
        <w:t>doplnkové aktivity</w:t>
      </w:r>
      <w:r w:rsidRPr="008E3939">
        <w:rPr>
          <w:rFonts w:asciiTheme="minorHAnsi" w:hAnsiTheme="minorHAnsi"/>
          <w:sz w:val="18"/>
          <w:shd w:val="clear" w:color="auto" w:fill="FFFFFF"/>
        </w:rPr>
        <w:t>. Takisto by mali uľahčovať aktívne zapojenie miestnych zamestnancov</w:t>
      </w:r>
      <w:r w:rsidR="008E3939">
        <w:rPr>
          <w:rFonts w:asciiTheme="minorHAnsi" w:hAnsiTheme="minorHAnsi"/>
          <w:sz w:val="18"/>
          <w:shd w:val="clear" w:color="auto" w:fill="FFFFFF"/>
        </w:rPr>
        <w:t xml:space="preserve"> a </w:t>
      </w:r>
      <w:r w:rsidRPr="008E3939">
        <w:rPr>
          <w:rFonts w:asciiTheme="minorHAnsi" w:hAnsiTheme="minorHAnsi"/>
          <w:sz w:val="18"/>
          <w:shd w:val="clear" w:color="auto" w:fill="FFFFFF"/>
        </w:rPr>
        <w:t>dobrovoľníkov</w:t>
      </w:r>
      <w:r w:rsidR="008E3939">
        <w:rPr>
          <w:rFonts w:asciiTheme="minorHAnsi" w:hAnsiTheme="minorHAnsi"/>
          <w:sz w:val="18"/>
          <w:shd w:val="clear" w:color="auto" w:fill="FFFFFF"/>
        </w:rPr>
        <w:t xml:space="preserve"> z </w:t>
      </w:r>
      <w:r w:rsidRPr="008E3939">
        <w:rPr>
          <w:rFonts w:asciiTheme="minorHAnsi" w:hAnsiTheme="minorHAnsi"/>
          <w:sz w:val="18"/>
          <w:shd w:val="clear" w:color="auto" w:fill="FFFFFF"/>
        </w:rPr>
        <w:t>krajín</w:t>
      </w:r>
      <w:r w:rsidR="008E3939">
        <w:rPr>
          <w:rFonts w:asciiTheme="minorHAnsi" w:hAnsiTheme="minorHAnsi"/>
          <w:sz w:val="18"/>
          <w:shd w:val="clear" w:color="auto" w:fill="FFFFFF"/>
        </w:rPr>
        <w:t xml:space="preserve"> a </w:t>
      </w:r>
      <w:r w:rsidRPr="008E3939">
        <w:rPr>
          <w:rFonts w:asciiTheme="minorHAnsi" w:hAnsiTheme="minorHAnsi"/>
          <w:sz w:val="18"/>
          <w:shd w:val="clear" w:color="auto" w:fill="FFFFFF"/>
        </w:rPr>
        <w:t>komunít,</w:t>
      </w:r>
      <w:r w:rsidR="008E3939">
        <w:rPr>
          <w:rFonts w:asciiTheme="minorHAnsi" w:hAnsiTheme="minorHAnsi"/>
          <w:sz w:val="18"/>
          <w:shd w:val="clear" w:color="auto" w:fill="FFFFFF"/>
        </w:rPr>
        <w:t xml:space="preserve"> v </w:t>
      </w:r>
      <w:r w:rsidRPr="008E3939">
        <w:rPr>
          <w:rFonts w:asciiTheme="minorHAnsi" w:hAnsiTheme="minorHAnsi"/>
          <w:sz w:val="18"/>
          <w:shd w:val="clear" w:color="auto" w:fill="FFFFFF"/>
        </w:rPr>
        <w:t>ktorých sa akcie realizujú</w:t>
      </w:r>
      <w:r w:rsidRPr="008E3939">
        <w:rPr>
          <w:rFonts w:ascii="Calibri" w:hAnsi="Calibri"/>
          <w:sz w:val="18"/>
        </w:rPr>
        <w:t>.</w:t>
      </w:r>
    </w:p>
    <w:p w14:paraId="7C13B520" w14:textId="77777777" w:rsidR="00B10C91" w:rsidRPr="008E3939" w:rsidRDefault="00B10C91" w:rsidP="009C500E">
      <w:pPr>
        <w:jc w:val="both"/>
        <w:rPr>
          <w:rFonts w:ascii="Calibri" w:eastAsia="Calibri" w:hAnsi="Calibri" w:cs="Calibri"/>
          <w:sz w:val="18"/>
          <w:szCs w:val="18"/>
        </w:rPr>
      </w:pPr>
    </w:p>
    <w:p w14:paraId="612AE3A1" w14:textId="77777777" w:rsidR="008E3939" w:rsidRDefault="009C500E" w:rsidP="00892965">
      <w:pPr>
        <w:pStyle w:val="Heading2"/>
      </w:pPr>
      <w:bookmarkStart w:id="995" w:name="_Toc78551731"/>
      <w:bookmarkStart w:id="996" w:name="_Toc519689989"/>
      <w:bookmarkStart w:id="997" w:name="_Toc5346942"/>
      <w:bookmarkStart w:id="998" w:name="_Toc73699897"/>
      <w:bookmarkStart w:id="999" w:name="_Toc140237087"/>
      <w:bookmarkStart w:id="1000" w:name="_Toc151129070"/>
      <w:r w:rsidRPr="008E3939">
        <w:t>Podporované aktivity</w:t>
      </w:r>
      <w:bookmarkEnd w:id="995"/>
      <w:bookmarkEnd w:id="996"/>
      <w:bookmarkEnd w:id="997"/>
      <w:bookmarkEnd w:id="998"/>
      <w:bookmarkEnd w:id="999"/>
      <w:bookmarkEnd w:id="1000"/>
    </w:p>
    <w:p w14:paraId="55F6F872" w14:textId="0D7BCB17" w:rsidR="009C500E" w:rsidRPr="008E3939" w:rsidRDefault="009C500E">
      <w:pPr>
        <w:pStyle w:val="AMainbody"/>
        <w:rPr>
          <w:rFonts w:asciiTheme="minorHAnsi" w:hAnsiTheme="minorHAnsi"/>
        </w:rPr>
      </w:pPr>
      <w:r w:rsidRPr="008E3939">
        <w:rPr>
          <w:rFonts w:asciiTheme="minorHAnsi" w:hAnsiTheme="minorHAnsi"/>
        </w:rPr>
        <w:t>V rámci dobrovoľníckej činnosti</w:t>
      </w:r>
      <w:r w:rsidR="008E3939">
        <w:rPr>
          <w:rFonts w:asciiTheme="minorHAnsi" w:hAnsiTheme="minorHAnsi"/>
        </w:rPr>
        <w:t xml:space="preserve"> v </w:t>
      </w:r>
      <w:r w:rsidRPr="008E3939">
        <w:rPr>
          <w:rFonts w:asciiTheme="minorHAnsi" w:hAnsiTheme="minorHAnsi"/>
        </w:rPr>
        <w:t>oblasti humanitárnej pomoci sú podporované tieto aktivity:</w:t>
      </w:r>
    </w:p>
    <w:p w14:paraId="4AF7DADC" w14:textId="61ECDFC3" w:rsidR="008E3939" w:rsidRDefault="009C500E" w:rsidP="009E4A83">
      <w:pPr>
        <w:pStyle w:val="ListParagraph"/>
        <w:keepNext/>
        <w:keepLines/>
        <w:numPr>
          <w:ilvl w:val="0"/>
          <w:numId w:val="92"/>
        </w:numPr>
        <w:snapToGrid w:val="0"/>
        <w:spacing w:before="60" w:after="60"/>
        <w:rPr>
          <w:rFonts w:asciiTheme="minorHAnsi" w:hAnsiTheme="minorHAnsi"/>
          <w:sz w:val="18"/>
        </w:rPr>
      </w:pPr>
      <w:r w:rsidRPr="008E3939">
        <w:rPr>
          <w:rFonts w:asciiTheme="minorHAnsi" w:hAnsiTheme="minorHAnsi"/>
          <w:sz w:val="18"/>
        </w:rPr>
        <w:t>individuálna dobrovoľnícka činnosť</w:t>
      </w:r>
      <w:r w:rsidR="00811FE0">
        <w:rPr>
          <w:rFonts w:asciiTheme="minorHAnsi" w:hAnsiTheme="minorHAnsi"/>
          <w:sz w:val="18"/>
        </w:rPr>
        <w:t>,</w:t>
      </w:r>
    </w:p>
    <w:p w14:paraId="461A3020" w14:textId="5751348D" w:rsidR="009C500E" w:rsidRPr="008E3939" w:rsidRDefault="009C500E" w:rsidP="009E4A83">
      <w:pPr>
        <w:pStyle w:val="ListParagraph"/>
        <w:keepNext/>
        <w:keepLines/>
        <w:numPr>
          <w:ilvl w:val="0"/>
          <w:numId w:val="92"/>
        </w:numPr>
        <w:snapToGrid w:val="0"/>
        <w:spacing w:before="60" w:after="60"/>
        <w:rPr>
          <w:rFonts w:asciiTheme="minorHAnsi" w:eastAsia="Times New Roman" w:hAnsiTheme="minorHAnsi" w:cs="Times New Roman"/>
          <w:sz w:val="18"/>
          <w:szCs w:val="18"/>
        </w:rPr>
      </w:pPr>
      <w:r w:rsidRPr="008E3939">
        <w:rPr>
          <w:rFonts w:asciiTheme="minorHAnsi" w:hAnsiTheme="minorHAnsi"/>
          <w:sz w:val="18"/>
        </w:rPr>
        <w:t>dobrovoľnícke tímy</w:t>
      </w:r>
      <w:r w:rsidR="00811FE0">
        <w:rPr>
          <w:rFonts w:asciiTheme="minorHAnsi" w:hAnsiTheme="minorHAnsi"/>
          <w:sz w:val="18"/>
        </w:rPr>
        <w:t>,</w:t>
      </w:r>
    </w:p>
    <w:p w14:paraId="75B51443" w14:textId="6159E79A" w:rsidR="009C500E" w:rsidRPr="008E3939" w:rsidRDefault="009C500E" w:rsidP="009E4A83">
      <w:pPr>
        <w:pStyle w:val="ListParagraph"/>
        <w:numPr>
          <w:ilvl w:val="0"/>
          <w:numId w:val="92"/>
        </w:numPr>
        <w:spacing w:before="60" w:after="60"/>
        <w:rPr>
          <w:rFonts w:asciiTheme="minorHAnsi" w:eastAsiaTheme="minorEastAsia" w:hAnsiTheme="minorHAnsi" w:cstheme="minorBidi"/>
          <w:sz w:val="18"/>
          <w:szCs w:val="18"/>
        </w:rPr>
      </w:pPr>
      <w:r w:rsidRPr="008E3939">
        <w:rPr>
          <w:rFonts w:asciiTheme="minorHAnsi" w:hAnsiTheme="minorHAnsi"/>
          <w:sz w:val="18"/>
        </w:rPr>
        <w:t>doplnkové aktivity</w:t>
      </w:r>
      <w:r w:rsidR="00811FE0">
        <w:rPr>
          <w:rFonts w:asciiTheme="minorHAnsi" w:hAnsiTheme="minorHAnsi"/>
          <w:sz w:val="18"/>
        </w:rPr>
        <w:t>.</w:t>
      </w:r>
    </w:p>
    <w:p w14:paraId="3ED749F9" w14:textId="77777777" w:rsidR="009C500E" w:rsidRPr="008E3939" w:rsidRDefault="009C500E" w:rsidP="009C500E">
      <w:pPr>
        <w:pStyle w:val="ListParagraph"/>
        <w:spacing w:before="60" w:after="60"/>
        <w:ind w:left="1440"/>
        <w:rPr>
          <w:rFonts w:asciiTheme="minorHAnsi" w:eastAsiaTheme="minorEastAsia" w:hAnsiTheme="minorHAnsi" w:cstheme="minorBidi"/>
          <w:sz w:val="20"/>
          <w:szCs w:val="20"/>
        </w:rPr>
      </w:pPr>
    </w:p>
    <w:tbl>
      <w:tblPr>
        <w:tblW w:w="9282" w:type="dxa"/>
        <w:tblBorders>
          <w:top w:val="single" w:sz="12" w:space="0" w:color="14ADE5"/>
          <w:left w:val="single" w:sz="12" w:space="0" w:color="14ADE5"/>
          <w:bottom w:val="single" w:sz="12" w:space="0" w:color="14ADE5"/>
          <w:right w:val="single" w:sz="12" w:space="0" w:color="14ADE5"/>
          <w:insideH w:val="single" w:sz="12" w:space="0" w:color="14ADE5"/>
          <w:insideV w:val="single" w:sz="12" w:space="0" w:color="14ADE5"/>
        </w:tblBorders>
        <w:tblLook w:val="04A0" w:firstRow="1" w:lastRow="0" w:firstColumn="1" w:lastColumn="0" w:noHBand="0" w:noVBand="1"/>
      </w:tblPr>
      <w:tblGrid>
        <w:gridCol w:w="9282"/>
      </w:tblGrid>
      <w:tr w:rsidR="009C500E" w:rsidRPr="008E3939" w14:paraId="09080A06" w14:textId="77777777" w:rsidTr="46627743">
        <w:trPr>
          <w:trHeight w:val="2779"/>
        </w:trPr>
        <w:tc>
          <w:tcPr>
            <w:tcW w:w="9282" w:type="dxa"/>
            <w:shd w:val="clear" w:color="auto" w:fill="auto"/>
          </w:tcPr>
          <w:p w14:paraId="497D5DB0" w14:textId="77777777" w:rsidR="008E3939" w:rsidRDefault="009C500E" w:rsidP="009E4A83">
            <w:pPr>
              <w:pStyle w:val="AMainbody"/>
              <w:spacing w:before="120"/>
              <w:rPr>
                <w:rFonts w:asciiTheme="minorHAnsi" w:hAnsiTheme="minorHAnsi"/>
                <w:b/>
                <w:smallCaps/>
                <w:color w:val="154194"/>
                <w:sz w:val="20"/>
              </w:rPr>
            </w:pPr>
            <w:r w:rsidRPr="008E3939">
              <w:rPr>
                <w:rFonts w:asciiTheme="minorHAnsi" w:hAnsiTheme="minorHAnsi"/>
                <w:b/>
                <w:smallCaps/>
                <w:color w:val="154194"/>
                <w:sz w:val="20"/>
              </w:rPr>
              <w:t>Individuálna dobrovoľnícka činnosť</w:t>
            </w:r>
          </w:p>
          <w:p w14:paraId="4B2DFE72" w14:textId="21941885" w:rsidR="008E3939" w:rsidRDefault="009C500E" w:rsidP="00231E15">
            <w:pPr>
              <w:pStyle w:val="ABullets"/>
              <w:numPr>
                <w:ilvl w:val="0"/>
                <w:numId w:val="0"/>
              </w:numPr>
              <w:tabs>
                <w:tab w:val="center" w:pos="4153"/>
                <w:tab w:val="right" w:pos="8306"/>
              </w:tabs>
            </w:pPr>
            <w:r w:rsidRPr="008E3939">
              <w:t>Individuálna dobrovoľnícka činnosť je aktivita</w:t>
            </w:r>
            <w:r w:rsidR="008E3939">
              <w:t xml:space="preserve"> v </w:t>
            </w:r>
            <w:r w:rsidRPr="008E3939">
              <w:t>oblasti humanitárnej pomoci, ktorá trvá od dvoch do dvanástich mesiacov okrem času potrebného na cestovanie</w:t>
            </w:r>
            <w:r w:rsidR="008E3939">
              <w:t>.</w:t>
            </w:r>
          </w:p>
          <w:p w14:paraId="66FB4ECA" w14:textId="77777777" w:rsidR="008E3939" w:rsidRDefault="009C500E" w:rsidP="00231E15">
            <w:pPr>
              <w:jc w:val="both"/>
              <w:rPr>
                <w:rFonts w:ascii="Calibri" w:hAnsi="Calibri"/>
                <w:sz w:val="18"/>
              </w:rPr>
            </w:pPr>
            <w:r w:rsidRPr="008E3939">
              <w:rPr>
                <w:rFonts w:ascii="Calibri" w:hAnsi="Calibri"/>
                <w:sz w:val="18"/>
              </w:rPr>
              <w:t>Tento typ dobrovoľníckej činnosti poskytne mladým ľuďom príležitosť realizovať úlohy potrebné na podporu aktivít, ktoré vykonáva hostiteľská organizácia</w:t>
            </w:r>
            <w:r w:rsidR="008E3939">
              <w:rPr>
                <w:rFonts w:ascii="Calibri" w:hAnsi="Calibri"/>
                <w:sz w:val="18"/>
              </w:rPr>
              <w:t>.</w:t>
            </w:r>
          </w:p>
          <w:p w14:paraId="1FDAAA14" w14:textId="3E8748A9" w:rsidR="009C500E" w:rsidRPr="008E3939" w:rsidRDefault="009C500E" w:rsidP="00231E15">
            <w:pPr>
              <w:ind w:left="66"/>
              <w:jc w:val="both"/>
              <w:rPr>
                <w:rFonts w:ascii="Calibri" w:eastAsia="Calibri" w:hAnsi="Calibri" w:cs="Calibri"/>
                <w:sz w:val="22"/>
              </w:rPr>
            </w:pPr>
          </w:p>
          <w:p w14:paraId="22BB7D23" w14:textId="03B89631" w:rsidR="009C500E" w:rsidRPr="008E3939" w:rsidRDefault="009C500E">
            <w:pPr>
              <w:jc w:val="both"/>
              <w:rPr>
                <w:rFonts w:asciiTheme="minorHAnsi" w:hAnsiTheme="minorHAnsi"/>
                <w:sz w:val="18"/>
                <w:szCs w:val="18"/>
              </w:rPr>
            </w:pPr>
            <w:r w:rsidRPr="008E3939">
              <w:rPr>
                <w:rFonts w:ascii="Calibri" w:hAnsi="Calibri"/>
                <w:sz w:val="18"/>
              </w:rPr>
              <w:t>Individuálne dobrovoľnícke aktivity sa uskutočňujú cezhranične</w:t>
            </w:r>
            <w:r w:rsidR="008E3939">
              <w:rPr>
                <w:rFonts w:ascii="Calibri" w:hAnsi="Calibri"/>
                <w:sz w:val="18"/>
              </w:rPr>
              <w:t xml:space="preserve"> v </w:t>
            </w:r>
            <w:r w:rsidRPr="008E3939">
              <w:rPr>
                <w:rFonts w:ascii="Calibri" w:hAnsi="Calibri"/>
                <w:sz w:val="18"/>
              </w:rPr>
              <w:t>inej krajine, ako je krajina trvalého pobytu dobrovoľníka(-</w:t>
            </w:r>
            <w:proofErr w:type="spellStart"/>
            <w:r w:rsidRPr="008E3939">
              <w:rPr>
                <w:rFonts w:ascii="Calibri" w:hAnsi="Calibri"/>
                <w:sz w:val="18"/>
              </w:rPr>
              <w:t>ov</w:t>
            </w:r>
            <w:proofErr w:type="spellEnd"/>
            <w:r w:rsidRPr="008E3939">
              <w:rPr>
                <w:rFonts w:ascii="Calibri" w:hAnsi="Calibri"/>
                <w:sz w:val="18"/>
              </w:rPr>
              <w:t xml:space="preserve">), </w:t>
            </w:r>
            <w:r w:rsidRPr="008E3939">
              <w:rPr>
                <w:rFonts w:asciiTheme="minorHAnsi" w:hAnsiTheme="minorHAnsi"/>
                <w:sz w:val="18"/>
              </w:rPr>
              <w:t>ako je podrobne uvedené</w:t>
            </w:r>
            <w:r w:rsidR="008E3939">
              <w:rPr>
                <w:rFonts w:asciiTheme="minorHAnsi" w:hAnsiTheme="minorHAnsi"/>
                <w:sz w:val="18"/>
              </w:rPr>
              <w:t xml:space="preserve"> v </w:t>
            </w:r>
            <w:r w:rsidRPr="008E3939">
              <w:rPr>
                <w:rFonts w:asciiTheme="minorHAnsi" w:hAnsiTheme="minorHAnsi"/>
                <w:sz w:val="18"/>
              </w:rPr>
              <w:t>oddiele</w:t>
            </w:r>
            <w:r w:rsidR="008E3939">
              <w:rPr>
                <w:rFonts w:asciiTheme="minorHAnsi" w:hAnsiTheme="minorHAnsi"/>
                <w:sz w:val="18"/>
              </w:rPr>
              <w:t xml:space="preserve"> o </w:t>
            </w:r>
            <w:r w:rsidRPr="008E3939">
              <w:rPr>
                <w:rFonts w:asciiTheme="minorHAnsi" w:hAnsiTheme="minorHAnsi"/>
                <w:sz w:val="18"/>
              </w:rPr>
              <w:t>všeobecných kritériách oprávnenosti – „geografické miesto“.</w:t>
            </w:r>
          </w:p>
          <w:p w14:paraId="0DBC6037" w14:textId="77777777" w:rsidR="009C500E" w:rsidRPr="008E3939" w:rsidRDefault="009C500E" w:rsidP="00231E15">
            <w:pPr>
              <w:ind w:left="66"/>
              <w:jc w:val="both"/>
              <w:rPr>
                <w:rFonts w:asciiTheme="minorHAnsi" w:hAnsiTheme="minorHAnsi"/>
                <w:sz w:val="18"/>
                <w:szCs w:val="20"/>
              </w:rPr>
            </w:pPr>
          </w:p>
          <w:p w14:paraId="0EC3CFD0" w14:textId="77777777" w:rsidR="009C500E" w:rsidRPr="008E3939" w:rsidRDefault="009C500E">
            <w:pPr>
              <w:jc w:val="both"/>
              <w:rPr>
                <w:rFonts w:asciiTheme="minorHAnsi" w:hAnsiTheme="minorHAnsi"/>
                <w:sz w:val="20"/>
                <w:szCs w:val="20"/>
              </w:rPr>
            </w:pPr>
            <w:r w:rsidRPr="008E3939">
              <w:rPr>
                <w:rFonts w:ascii="Calibri" w:hAnsi="Calibri"/>
                <w:color w:val="000000" w:themeColor="text1"/>
                <w:sz w:val="18"/>
              </w:rPr>
              <w:t xml:space="preserve">Odborné znalosti mentora by mali podporovať </w:t>
            </w:r>
            <w:r w:rsidRPr="008E3939">
              <w:rPr>
                <w:rFonts w:ascii="Calibri" w:hAnsi="Calibri"/>
                <w:sz w:val="18"/>
              </w:rPr>
              <w:t>individuálne</w:t>
            </w:r>
            <w:r w:rsidRPr="008E3939">
              <w:rPr>
                <w:rFonts w:ascii="Calibri" w:hAnsi="Calibri"/>
                <w:color w:val="000000" w:themeColor="text1"/>
                <w:sz w:val="18"/>
              </w:rPr>
              <w:t xml:space="preserve"> dobrovoľnícke aktivity.</w:t>
            </w:r>
          </w:p>
        </w:tc>
      </w:tr>
    </w:tbl>
    <w:p w14:paraId="14754925" w14:textId="77777777" w:rsidR="009C500E" w:rsidRPr="008E3939" w:rsidRDefault="009C500E" w:rsidP="009C500E">
      <w:pPr>
        <w:pStyle w:val="ABullets"/>
        <w:numPr>
          <w:ilvl w:val="0"/>
          <w:numId w:val="0"/>
        </w:numPr>
        <w:rPr>
          <w:rFonts w:asciiTheme="minorHAnsi" w:hAnsiTheme="minorHAnsi"/>
          <w:sz w:val="20"/>
          <w:szCs w:val="20"/>
        </w:rPr>
      </w:pPr>
    </w:p>
    <w:p w14:paraId="7283D66C" w14:textId="77777777" w:rsidR="009C500E" w:rsidRPr="008E3939" w:rsidRDefault="009C500E" w:rsidP="009C500E">
      <w:pPr>
        <w:pStyle w:val="ABullets"/>
        <w:numPr>
          <w:ilvl w:val="0"/>
          <w:numId w:val="0"/>
        </w:numPr>
        <w:rPr>
          <w:rFonts w:asciiTheme="minorHAnsi" w:hAnsiTheme="minorHAnsi"/>
          <w:sz w:val="20"/>
          <w:szCs w:val="20"/>
        </w:rPr>
      </w:pPr>
    </w:p>
    <w:p w14:paraId="46C5E019" w14:textId="77777777" w:rsidR="009C500E" w:rsidRPr="008E3939" w:rsidRDefault="009C500E" w:rsidP="009C500E">
      <w:pPr>
        <w:pStyle w:val="ListParagraph"/>
        <w:spacing w:before="60" w:after="60"/>
        <w:ind w:left="1440"/>
        <w:rPr>
          <w:rFonts w:asciiTheme="minorHAnsi" w:eastAsiaTheme="minorEastAsia" w:hAnsiTheme="minorHAnsi" w:cstheme="minorBidi"/>
          <w:sz w:val="20"/>
          <w:szCs w:val="20"/>
        </w:rPr>
      </w:pPr>
    </w:p>
    <w:tbl>
      <w:tblPr>
        <w:tblW w:w="9322" w:type="dxa"/>
        <w:tblBorders>
          <w:top w:val="single" w:sz="12" w:space="0" w:color="14ADE5"/>
          <w:left w:val="single" w:sz="12" w:space="0" w:color="14ADE5"/>
          <w:bottom w:val="single" w:sz="12" w:space="0" w:color="14ADE5"/>
          <w:right w:val="single" w:sz="12" w:space="0" w:color="14ADE5"/>
          <w:insideH w:val="single" w:sz="12" w:space="0" w:color="14ADE5"/>
          <w:insideV w:val="single" w:sz="12" w:space="0" w:color="14ADE5"/>
        </w:tblBorders>
        <w:tblLook w:val="04A0" w:firstRow="1" w:lastRow="0" w:firstColumn="1" w:lastColumn="0" w:noHBand="0" w:noVBand="1"/>
      </w:tblPr>
      <w:tblGrid>
        <w:gridCol w:w="9322"/>
      </w:tblGrid>
      <w:tr w:rsidR="009C500E" w:rsidRPr="008E3939" w14:paraId="23EA89B4" w14:textId="77777777" w:rsidTr="46627743">
        <w:trPr>
          <w:trHeight w:val="3219"/>
        </w:trPr>
        <w:tc>
          <w:tcPr>
            <w:tcW w:w="9322" w:type="dxa"/>
            <w:shd w:val="clear" w:color="auto" w:fill="auto"/>
          </w:tcPr>
          <w:p w14:paraId="30330A75" w14:textId="77777777" w:rsidR="009C500E" w:rsidRPr="008E3939" w:rsidRDefault="009C500E" w:rsidP="00231E15">
            <w:pPr>
              <w:pStyle w:val="AMainbody"/>
              <w:spacing w:before="60"/>
              <w:rPr>
                <w:b/>
                <w:bCs/>
                <w:smallCaps/>
                <w:color w:val="154194"/>
                <w:sz w:val="20"/>
                <w:szCs w:val="20"/>
              </w:rPr>
            </w:pPr>
            <w:bookmarkStart w:id="1001" w:name="_Hlk115172391"/>
            <w:r w:rsidRPr="008E3939">
              <w:rPr>
                <w:b/>
                <w:smallCaps/>
                <w:color w:val="154194"/>
                <w:sz w:val="20"/>
              </w:rPr>
              <w:lastRenderedPageBreak/>
              <w:t>Dobrovoľnícke tímy</w:t>
            </w:r>
          </w:p>
          <w:p w14:paraId="3124E925" w14:textId="56A4B81D" w:rsidR="009C500E" w:rsidRPr="008E3939" w:rsidRDefault="009C500E" w:rsidP="00231E15">
            <w:pPr>
              <w:pStyle w:val="ABullets"/>
              <w:numPr>
                <w:ilvl w:val="0"/>
                <w:numId w:val="0"/>
              </w:numPr>
              <w:rPr>
                <w:color w:val="000000" w:themeColor="text1"/>
              </w:rPr>
            </w:pPr>
            <w:r w:rsidRPr="008E3939">
              <w:rPr>
                <w:color w:val="000000" w:themeColor="text1"/>
              </w:rPr>
              <w:t>Dobrovoľnícke tímy sú aktivity, ktoré</w:t>
            </w:r>
            <w:r w:rsidR="008E3939">
              <w:rPr>
                <w:color w:val="000000" w:themeColor="text1"/>
              </w:rPr>
              <w:t xml:space="preserve"> v </w:t>
            </w:r>
            <w:r w:rsidRPr="008E3939">
              <w:rPr>
                <w:color w:val="000000" w:themeColor="text1"/>
              </w:rPr>
              <w:t>zásade umožňujú skupinám 5 až 40 účastníkov pochádzajúcich aspoň</w:t>
            </w:r>
            <w:r w:rsidR="008E3939">
              <w:rPr>
                <w:color w:val="000000" w:themeColor="text1"/>
              </w:rPr>
              <w:t xml:space="preserve"> z </w:t>
            </w:r>
            <w:r w:rsidRPr="008E3939">
              <w:rPr>
                <w:color w:val="000000" w:themeColor="text1"/>
              </w:rPr>
              <w:t>dvoch rôznych členských štátov EÚ alebo tretích krajín pridružených</w:t>
            </w:r>
            <w:r w:rsidR="008E3939">
              <w:rPr>
                <w:color w:val="000000" w:themeColor="text1"/>
              </w:rPr>
              <w:t xml:space="preserve"> k </w:t>
            </w:r>
            <w:r w:rsidRPr="008E3939">
              <w:rPr>
                <w:color w:val="000000" w:themeColor="text1"/>
              </w:rPr>
              <w:t>programu, aby vykonávali dobrovoľnícku činnosť spoločne počas obdobia</w:t>
            </w:r>
            <w:r w:rsidR="008E3939">
              <w:rPr>
                <w:color w:val="000000" w:themeColor="text1"/>
              </w:rPr>
              <w:t xml:space="preserve"> v </w:t>
            </w:r>
            <w:r w:rsidRPr="008E3939">
              <w:rPr>
                <w:color w:val="000000" w:themeColor="text1"/>
              </w:rPr>
              <w:t>rozmedzí od dvoch týždňov do dvoch mesiacov okrem času potrebného na cestovanie.</w:t>
            </w:r>
          </w:p>
          <w:p w14:paraId="70110495" w14:textId="77777777" w:rsidR="009C500E" w:rsidRPr="008E3939" w:rsidRDefault="009C500E" w:rsidP="00231E15">
            <w:pPr>
              <w:pStyle w:val="ABullets"/>
              <w:numPr>
                <w:ilvl w:val="0"/>
                <w:numId w:val="0"/>
              </w:numPr>
              <w:rPr>
                <w:rFonts w:asciiTheme="minorHAnsi" w:hAnsiTheme="minorHAnsi" w:cstheme="minorHAnsi"/>
                <w:color w:val="000000" w:themeColor="text1"/>
              </w:rPr>
            </w:pPr>
          </w:p>
          <w:p w14:paraId="57E9C7A8" w14:textId="0085B106" w:rsidR="009C500E" w:rsidRPr="008E3939" w:rsidRDefault="009C500E" w:rsidP="00231E15">
            <w:pPr>
              <w:pStyle w:val="ABullets"/>
              <w:numPr>
                <w:ilvl w:val="0"/>
                <w:numId w:val="0"/>
              </w:numPr>
              <w:rPr>
                <w:color w:val="000000" w:themeColor="text1"/>
              </w:rPr>
            </w:pPr>
            <w:r w:rsidRPr="008E3939">
              <w:rPr>
                <w:rFonts w:asciiTheme="minorHAnsi" w:hAnsiTheme="minorHAnsi"/>
              </w:rPr>
              <w:t>Aktivity dobrovoľníckych tímov sa uskutočňujú cezhranične</w:t>
            </w:r>
            <w:r w:rsidR="008E3939">
              <w:rPr>
                <w:rFonts w:asciiTheme="minorHAnsi" w:hAnsiTheme="minorHAnsi"/>
              </w:rPr>
              <w:t xml:space="preserve"> v </w:t>
            </w:r>
            <w:r w:rsidRPr="008E3939">
              <w:rPr>
                <w:rFonts w:asciiTheme="minorHAnsi" w:hAnsiTheme="minorHAnsi"/>
              </w:rPr>
              <w:t>inej krajine, ako je krajina trvalého pobytu účastníkov, ako je podrobne uvedené</w:t>
            </w:r>
            <w:r w:rsidR="008E3939">
              <w:rPr>
                <w:rFonts w:asciiTheme="minorHAnsi" w:hAnsiTheme="minorHAnsi"/>
              </w:rPr>
              <w:t xml:space="preserve"> v </w:t>
            </w:r>
            <w:r w:rsidRPr="008E3939">
              <w:rPr>
                <w:rFonts w:asciiTheme="minorHAnsi" w:hAnsiTheme="minorHAnsi"/>
              </w:rPr>
              <w:t>oddiele</w:t>
            </w:r>
            <w:r w:rsidR="008E3939">
              <w:rPr>
                <w:rFonts w:asciiTheme="minorHAnsi" w:hAnsiTheme="minorHAnsi"/>
              </w:rPr>
              <w:t xml:space="preserve"> o </w:t>
            </w:r>
            <w:r w:rsidRPr="008E3939">
              <w:rPr>
                <w:rFonts w:asciiTheme="minorHAnsi" w:hAnsiTheme="minorHAnsi"/>
              </w:rPr>
              <w:t>všeobecných kritériách oprávnenosti – „geografické miesto“.</w:t>
            </w:r>
          </w:p>
          <w:p w14:paraId="3E9D57DD" w14:textId="77777777" w:rsidR="009C500E" w:rsidRPr="008E3939" w:rsidRDefault="009C500E" w:rsidP="00231E15">
            <w:pPr>
              <w:jc w:val="both"/>
              <w:rPr>
                <w:rFonts w:asciiTheme="minorHAnsi" w:hAnsiTheme="minorHAnsi"/>
                <w:sz w:val="18"/>
                <w:szCs w:val="18"/>
              </w:rPr>
            </w:pPr>
          </w:p>
          <w:p w14:paraId="35409F57" w14:textId="4C75E71A" w:rsidR="009C500E" w:rsidRPr="008E3939" w:rsidRDefault="009C500E" w:rsidP="00231E15">
            <w:pPr>
              <w:pStyle w:val="ABullets"/>
              <w:numPr>
                <w:ilvl w:val="0"/>
                <w:numId w:val="0"/>
              </w:numPr>
              <w:rPr>
                <w:color w:val="000000" w:themeColor="text1"/>
              </w:rPr>
            </w:pPr>
            <w:r w:rsidRPr="008E3939">
              <w:rPr>
                <w:color w:val="000000" w:themeColor="text1"/>
              </w:rPr>
              <w:t>V dobrovoľníckych tímoch sú dobrovoľníci vyslaní na krátke obdobie, aby vykonali jasne vymedzenú aktivitu, ktorú možno realizovať</w:t>
            </w:r>
            <w:r w:rsidR="008E3939">
              <w:rPr>
                <w:color w:val="000000" w:themeColor="text1"/>
              </w:rPr>
              <w:t xml:space="preserve"> v </w:t>
            </w:r>
            <w:r w:rsidRPr="008E3939">
              <w:rPr>
                <w:color w:val="000000" w:themeColor="text1"/>
              </w:rPr>
              <w:t>krátkom časovom úseku. Napriek ich krátkemu trvaniu budú tieto aktivity cenným prínosom pre dobrovoľníkov aj pre komunity využívajúce túto službu. Tento formát môže uľahčiť účasť ľudí</w:t>
            </w:r>
            <w:r w:rsidR="008E3939">
              <w:rPr>
                <w:color w:val="000000" w:themeColor="text1"/>
              </w:rPr>
              <w:t xml:space="preserve"> s </w:t>
            </w:r>
            <w:r w:rsidRPr="008E3939">
              <w:rPr>
                <w:color w:val="000000" w:themeColor="text1"/>
              </w:rPr>
              <w:t>nedostatkom príležitostí vzhľadom na jeho krátke trvanie</w:t>
            </w:r>
            <w:r w:rsidR="008E3939">
              <w:rPr>
                <w:color w:val="000000" w:themeColor="text1"/>
              </w:rPr>
              <w:t xml:space="preserve"> a </w:t>
            </w:r>
            <w:r w:rsidRPr="008E3939">
              <w:rPr>
                <w:color w:val="000000" w:themeColor="text1"/>
              </w:rPr>
              <w:t>účasť na kolektívnom úsilí.</w:t>
            </w:r>
          </w:p>
          <w:p w14:paraId="0B2D8F38" w14:textId="77777777" w:rsidR="009C500E" w:rsidRPr="008E3939" w:rsidRDefault="009C500E" w:rsidP="00231E15">
            <w:pPr>
              <w:pStyle w:val="ABullets"/>
              <w:numPr>
                <w:ilvl w:val="0"/>
                <w:numId w:val="0"/>
              </w:numPr>
              <w:rPr>
                <w:color w:val="000000" w:themeColor="text1"/>
                <w:szCs w:val="20"/>
              </w:rPr>
            </w:pPr>
          </w:p>
          <w:p w14:paraId="6DDC1D2D" w14:textId="006BC098" w:rsidR="009C500E" w:rsidRPr="008E3939" w:rsidRDefault="009C500E" w:rsidP="00231E15">
            <w:pPr>
              <w:pStyle w:val="ABullets"/>
              <w:numPr>
                <w:ilvl w:val="0"/>
                <w:numId w:val="0"/>
              </w:numPr>
              <w:rPr>
                <w:color w:val="000000" w:themeColor="text1"/>
              </w:rPr>
            </w:pPr>
            <w:r w:rsidRPr="008E3939">
              <w:rPr>
                <w:color w:val="000000" w:themeColor="text1"/>
              </w:rPr>
              <w:t>Aktivity dobrovoľníckych tímov by mohli podporiť osobitné odborné znalosti mentorov</w:t>
            </w:r>
            <w:r w:rsidR="008E3939">
              <w:rPr>
                <w:color w:val="000000" w:themeColor="text1"/>
              </w:rPr>
              <w:t xml:space="preserve"> s </w:t>
            </w:r>
            <w:r w:rsidRPr="008E3939">
              <w:rPr>
                <w:color w:val="000000" w:themeColor="text1"/>
              </w:rPr>
              <w:t>posilnenou prítomnosťou na miestach, kde sú zapojení mladí ľudia</w:t>
            </w:r>
            <w:r w:rsidR="008E3939">
              <w:rPr>
                <w:color w:val="000000" w:themeColor="text1"/>
              </w:rPr>
              <w:t xml:space="preserve"> s </w:t>
            </w:r>
            <w:r w:rsidRPr="008E3939">
              <w:rPr>
                <w:color w:val="000000" w:themeColor="text1"/>
              </w:rPr>
              <w:t>nedostatkom príležitostí.</w:t>
            </w:r>
          </w:p>
          <w:p w14:paraId="30582C47" w14:textId="0DA2ECF2" w:rsidR="009C500E" w:rsidRPr="008E3939" w:rsidRDefault="009C500E" w:rsidP="00231E15">
            <w:pPr>
              <w:pStyle w:val="AMainbody"/>
              <w:rPr>
                <w:color w:val="000000" w:themeColor="text1"/>
              </w:rPr>
            </w:pPr>
            <w:r w:rsidRPr="008E3939">
              <w:rPr>
                <w:color w:val="000000" w:themeColor="text1"/>
              </w:rPr>
              <w:t>Výhody tohto konkrétneho typu skupinových aktivít</w:t>
            </w:r>
            <w:r w:rsidR="008E3939">
              <w:rPr>
                <w:color w:val="000000" w:themeColor="text1"/>
              </w:rPr>
              <w:t xml:space="preserve"> v </w:t>
            </w:r>
            <w:r w:rsidRPr="008E3939">
              <w:rPr>
                <w:color w:val="000000" w:themeColor="text1"/>
              </w:rPr>
              <w:t>porovnaní</w:t>
            </w:r>
            <w:r w:rsidR="008E3939">
              <w:rPr>
                <w:color w:val="000000" w:themeColor="text1"/>
              </w:rPr>
              <w:t xml:space="preserve"> s </w:t>
            </w:r>
            <w:r w:rsidRPr="008E3939">
              <w:rPr>
                <w:color w:val="000000" w:themeColor="text1"/>
              </w:rPr>
              <w:t>individuálnymi dobrovoľníckymi aktivitami sú tieto:</w:t>
            </w:r>
          </w:p>
          <w:p w14:paraId="77343262" w14:textId="511FEBCA" w:rsidR="008E3939" w:rsidRDefault="009C500E" w:rsidP="009C500E">
            <w:pPr>
              <w:pStyle w:val="ABullets"/>
              <w:widowControl/>
              <w:numPr>
                <w:ilvl w:val="0"/>
                <w:numId w:val="94"/>
              </w:numPr>
              <w:rPr>
                <w:color w:val="000000" w:themeColor="text1"/>
              </w:rPr>
            </w:pPr>
            <w:r w:rsidRPr="008E3939">
              <w:rPr>
                <w:color w:val="000000" w:themeColor="text1"/>
              </w:rPr>
              <w:t>Dobrovoľníci vykonávajú aktivitu</w:t>
            </w:r>
            <w:r w:rsidR="008E3939">
              <w:rPr>
                <w:color w:val="000000" w:themeColor="text1"/>
              </w:rPr>
              <w:t xml:space="preserve"> v </w:t>
            </w:r>
            <w:r w:rsidRPr="008E3939">
              <w:rPr>
                <w:color w:val="000000" w:themeColor="text1"/>
              </w:rPr>
              <w:t>skupine. To môže poslúžiť ako stimul pre mladých ľudí, ktorí sa necítia pripravení, aby sa do náročných skúseností pustili sami</w:t>
            </w:r>
            <w:r w:rsidR="008E3939">
              <w:rPr>
                <w:color w:val="000000" w:themeColor="text1"/>
              </w:rPr>
              <w:t>.</w:t>
            </w:r>
          </w:p>
          <w:p w14:paraId="4F0F2340" w14:textId="69D5EC54" w:rsidR="009C500E" w:rsidRPr="008E3939" w:rsidRDefault="009C500E" w:rsidP="009C500E">
            <w:pPr>
              <w:pStyle w:val="ABullets"/>
              <w:widowControl/>
              <w:numPr>
                <w:ilvl w:val="0"/>
                <w:numId w:val="94"/>
              </w:numPr>
              <w:rPr>
                <w:color w:val="000000" w:themeColor="text1"/>
              </w:rPr>
            </w:pPr>
            <w:r w:rsidRPr="008E3939">
              <w:rPr>
                <w:color w:val="000000" w:themeColor="text1"/>
              </w:rPr>
              <w:t>Tieto aktivity trvajú kratšie. To môže podporiť účasť tých mladých ľudí, ktorí nemôžu aktivite venovať dlhý čas</w:t>
            </w:r>
            <w:r w:rsidR="008E3939">
              <w:rPr>
                <w:color w:val="000000" w:themeColor="text1"/>
              </w:rPr>
              <w:t xml:space="preserve"> z </w:t>
            </w:r>
            <w:r w:rsidRPr="008E3939">
              <w:rPr>
                <w:color w:val="000000" w:themeColor="text1"/>
              </w:rPr>
              <w:t>dôvodu svojho štúdia alebo zamestnania, ale aj tak by chceli pomôcť miestnej komunite.</w:t>
            </w:r>
          </w:p>
          <w:p w14:paraId="12C82971" w14:textId="77777777" w:rsidR="009C500E" w:rsidRPr="008E3939" w:rsidRDefault="009C500E" w:rsidP="00231E15">
            <w:pPr>
              <w:jc w:val="both"/>
              <w:rPr>
                <w:rFonts w:asciiTheme="minorHAnsi" w:hAnsiTheme="minorHAnsi"/>
                <w:sz w:val="20"/>
                <w:szCs w:val="20"/>
              </w:rPr>
            </w:pPr>
          </w:p>
        </w:tc>
      </w:tr>
      <w:bookmarkEnd w:id="1001"/>
    </w:tbl>
    <w:p w14:paraId="77B173F6" w14:textId="77777777" w:rsidR="009C500E" w:rsidRPr="008E3939" w:rsidRDefault="009C500E" w:rsidP="009C500E">
      <w:pPr>
        <w:pStyle w:val="ABullets"/>
        <w:numPr>
          <w:ilvl w:val="0"/>
          <w:numId w:val="0"/>
        </w:numPr>
        <w:rPr>
          <w:rFonts w:asciiTheme="minorHAnsi" w:hAnsiTheme="minorHAnsi"/>
          <w:sz w:val="20"/>
          <w:szCs w:val="20"/>
        </w:rPr>
      </w:pPr>
    </w:p>
    <w:tbl>
      <w:tblPr>
        <w:tblW w:w="9322" w:type="dxa"/>
        <w:tblBorders>
          <w:top w:val="single" w:sz="12" w:space="0" w:color="14ADE5"/>
          <w:left w:val="single" w:sz="12" w:space="0" w:color="14ADE5"/>
          <w:bottom w:val="single" w:sz="12" w:space="0" w:color="14ADE5"/>
          <w:right w:val="single" w:sz="12" w:space="0" w:color="14ADE5"/>
          <w:insideH w:val="single" w:sz="12" w:space="0" w:color="14ADE5"/>
          <w:insideV w:val="single" w:sz="12" w:space="0" w:color="14ADE5"/>
        </w:tblBorders>
        <w:tblLook w:val="04A0" w:firstRow="1" w:lastRow="0" w:firstColumn="1" w:lastColumn="0" w:noHBand="0" w:noVBand="1"/>
      </w:tblPr>
      <w:tblGrid>
        <w:gridCol w:w="9322"/>
      </w:tblGrid>
      <w:tr w:rsidR="009C500E" w:rsidRPr="008E3939" w14:paraId="1453216E" w14:textId="77777777" w:rsidTr="46627743">
        <w:trPr>
          <w:trHeight w:val="3219"/>
        </w:trPr>
        <w:tc>
          <w:tcPr>
            <w:tcW w:w="9322" w:type="dxa"/>
            <w:shd w:val="clear" w:color="auto" w:fill="auto"/>
          </w:tcPr>
          <w:p w14:paraId="704D6E93" w14:textId="77777777" w:rsidR="008E3939" w:rsidRDefault="009C500E" w:rsidP="009E4A83">
            <w:pPr>
              <w:pStyle w:val="AMainbody"/>
              <w:spacing w:before="60"/>
            </w:pPr>
            <w:r w:rsidRPr="008E3939">
              <w:rPr>
                <w:b/>
                <w:smallCaps/>
                <w:color w:val="154194"/>
                <w:sz w:val="20"/>
              </w:rPr>
              <w:t>Doplnkové aktivity</w:t>
            </w:r>
          </w:p>
          <w:p w14:paraId="2B8D6F45" w14:textId="69800BB1" w:rsidR="009C500E" w:rsidRPr="008E3939" w:rsidRDefault="009C500E">
            <w:pPr>
              <w:pStyle w:val="ABullets"/>
              <w:numPr>
                <w:ilvl w:val="0"/>
                <w:numId w:val="0"/>
              </w:numPr>
            </w:pPr>
            <w:r w:rsidRPr="008E3939">
              <w:rPr>
                <w:color w:val="000000" w:themeColor="text1"/>
              </w:rPr>
              <w:t>Doplnkové aktivity</w:t>
            </w:r>
            <w:r w:rsidRPr="008E3939">
              <w:t xml:space="preserve"> sú relevantné vedľajšie projektové aktivity navrhnuté tak, aby pridali hodnotu, zlepšili dosah výsledkov projektov</w:t>
            </w:r>
            <w:r w:rsidR="008E3939">
              <w:t xml:space="preserve"> a </w:t>
            </w:r>
            <w:r w:rsidRPr="008E3939">
              <w:t>zvýšili ich vplyv na miestnej a/alebo regionálnej úrovni. Cieľom takýchto doplnkových aktivít je takisto zvýšiť povedomie</w:t>
            </w:r>
            <w:r w:rsidR="008E3939">
              <w:t xml:space="preserve"> o </w:t>
            </w:r>
            <w:r w:rsidRPr="008E3939">
              <w:t>hodnote dobrovoľníckej činnosti</w:t>
            </w:r>
            <w:r w:rsidR="008E3939">
              <w:t xml:space="preserve"> a </w:t>
            </w:r>
            <w:r w:rsidRPr="008E3939">
              <w:t>solidarity na miestnej úrovni oslovovaním miestnej komunity. Doplnkové aktivity, ktoré si vyžadujú fyzickú prítomnosť dobrovoľníka (dobrovoľníkov), by sa mali uskutočniť</w:t>
            </w:r>
            <w:r w:rsidR="008E3939">
              <w:t xml:space="preserve"> v </w:t>
            </w:r>
            <w:r w:rsidRPr="008E3939">
              <w:t>časovom rámci dobrovoľníckej aktivity.</w:t>
            </w:r>
          </w:p>
          <w:p w14:paraId="6BF26A6D" w14:textId="77777777" w:rsidR="009C500E" w:rsidRPr="008E3939" w:rsidRDefault="009C500E" w:rsidP="00231E15">
            <w:pPr>
              <w:pStyle w:val="ABullets"/>
              <w:numPr>
                <w:ilvl w:val="0"/>
                <w:numId w:val="0"/>
              </w:numPr>
              <w:rPr>
                <w:szCs w:val="20"/>
              </w:rPr>
            </w:pPr>
          </w:p>
          <w:p w14:paraId="7E47AF18" w14:textId="10B85425" w:rsidR="008E3939" w:rsidRDefault="009C500E">
            <w:pPr>
              <w:pStyle w:val="ABullets"/>
              <w:numPr>
                <w:ilvl w:val="0"/>
                <w:numId w:val="0"/>
              </w:numPr>
            </w:pPr>
            <w:r w:rsidRPr="008E3939">
              <w:t>Doplnkové aktivity môžu prispieť</w:t>
            </w:r>
            <w:r w:rsidR="008E3939">
              <w:t xml:space="preserve"> k </w:t>
            </w:r>
            <w:r w:rsidRPr="008E3939">
              <w:t>budovaniu kapacity miestnych organizácií</w:t>
            </w:r>
            <w:r w:rsidR="008E3939">
              <w:t xml:space="preserve"> a </w:t>
            </w:r>
            <w:r w:rsidRPr="008E3939">
              <w:t>komunít, vytvoriť pocit zodpovednosti aktérov na miestnej úrovni.</w:t>
            </w:r>
            <w:r w:rsidR="008E3939">
              <w:t xml:space="preserve"> V </w:t>
            </w:r>
            <w:r w:rsidRPr="008E3939">
              <w:t>tomto rámci sa môžu uzatvárať zmluvy</w:t>
            </w:r>
            <w:r w:rsidR="008E3939">
              <w:t xml:space="preserve"> s </w:t>
            </w:r>
            <w:r w:rsidRPr="008E3939">
              <w:t>odborníkmi, ktorí majú</w:t>
            </w:r>
            <w:r w:rsidR="008E3939">
              <w:t xml:space="preserve"> v </w:t>
            </w:r>
            <w:r w:rsidRPr="008E3939">
              <w:t>profile osobitné odborné znalosti</w:t>
            </w:r>
            <w:r w:rsidR="008E3939">
              <w:t xml:space="preserve"> a </w:t>
            </w:r>
            <w:r w:rsidRPr="008E3939">
              <w:t>skúsenosti,</w:t>
            </w:r>
            <w:r w:rsidR="008E3939">
              <w:t xml:space="preserve"> s </w:t>
            </w:r>
            <w:r w:rsidRPr="008E3939">
              <w:t>cieľom zabezpečiť ďalšiu podporu dobrovoľníkov (vrátane ľudí</w:t>
            </w:r>
            <w:r w:rsidR="008E3939">
              <w:t xml:space="preserve"> s </w:t>
            </w:r>
            <w:r w:rsidRPr="008E3939">
              <w:t>nedostatkom príležitostí)</w:t>
            </w:r>
            <w:r w:rsidR="008E3939">
              <w:t xml:space="preserve"> a </w:t>
            </w:r>
            <w:r w:rsidRPr="008E3939">
              <w:t>medzigeneračnú výmenu skúseností</w:t>
            </w:r>
            <w:r w:rsidR="008E3939">
              <w:t>.</w:t>
            </w:r>
          </w:p>
          <w:p w14:paraId="1F33C35B" w14:textId="287DD456" w:rsidR="009C500E" w:rsidRPr="008E3939" w:rsidRDefault="009C500E" w:rsidP="00231E15">
            <w:pPr>
              <w:pStyle w:val="ABullets"/>
              <w:numPr>
                <w:ilvl w:val="0"/>
                <w:numId w:val="0"/>
              </w:numPr>
              <w:rPr>
                <w:szCs w:val="20"/>
              </w:rPr>
            </w:pPr>
          </w:p>
          <w:p w14:paraId="1FDA49EF" w14:textId="77777777" w:rsidR="009C500E" w:rsidRPr="008E3939" w:rsidRDefault="009C500E">
            <w:pPr>
              <w:pStyle w:val="ABullets"/>
              <w:numPr>
                <w:ilvl w:val="0"/>
                <w:numId w:val="0"/>
              </w:numPr>
              <w:rPr>
                <w:rFonts w:asciiTheme="minorHAnsi" w:hAnsiTheme="minorHAnsi"/>
                <w:sz w:val="20"/>
                <w:szCs w:val="20"/>
              </w:rPr>
            </w:pPr>
            <w:r w:rsidRPr="008E3939">
              <w:t xml:space="preserve">Medzi doplnkové aktivity by mohli patriť stretnutia, koučing, konferencie, pozorovanie pri práci (tzv. </w:t>
            </w:r>
            <w:proofErr w:type="spellStart"/>
            <w:r w:rsidRPr="008E3939">
              <w:t>job</w:t>
            </w:r>
            <w:proofErr w:type="spellEnd"/>
            <w:r w:rsidRPr="008E3939">
              <w:t xml:space="preserve"> </w:t>
            </w:r>
            <w:proofErr w:type="spellStart"/>
            <w:r w:rsidRPr="008E3939">
              <w:t>shadowing</w:t>
            </w:r>
            <w:proofErr w:type="spellEnd"/>
            <w:r w:rsidRPr="008E3939">
              <w:t>), školenia, praktické dielne so zapojením miestnej mládeže atď.</w:t>
            </w:r>
          </w:p>
        </w:tc>
      </w:tr>
    </w:tbl>
    <w:p w14:paraId="54363700" w14:textId="77777777" w:rsidR="009C500E" w:rsidRPr="008E3939" w:rsidRDefault="009C500E" w:rsidP="009C500E">
      <w:pPr>
        <w:pStyle w:val="ABullets"/>
        <w:numPr>
          <w:ilvl w:val="0"/>
          <w:numId w:val="0"/>
        </w:numPr>
        <w:rPr>
          <w:rFonts w:asciiTheme="minorHAnsi" w:hAnsiTheme="minorHAnsi"/>
          <w:sz w:val="20"/>
          <w:szCs w:val="20"/>
        </w:rPr>
      </w:pPr>
    </w:p>
    <w:p w14:paraId="3EE8E420" w14:textId="77777777" w:rsidR="009C500E" w:rsidRPr="008E3939" w:rsidRDefault="009C500E" w:rsidP="00892965">
      <w:pPr>
        <w:pStyle w:val="Heading2"/>
      </w:pPr>
      <w:bookmarkStart w:id="1002" w:name="_Toc78551733"/>
      <w:bookmarkStart w:id="1003" w:name="_Toc73699898"/>
      <w:bookmarkStart w:id="1004" w:name="_Toc140237088"/>
      <w:bookmarkStart w:id="1005" w:name="_Toc151129071"/>
      <w:r w:rsidRPr="008E3939">
        <w:t>Vytvorenie projektu</w:t>
      </w:r>
      <w:bookmarkEnd w:id="1002"/>
      <w:bookmarkEnd w:id="1003"/>
      <w:bookmarkEnd w:id="1004"/>
      <w:bookmarkEnd w:id="1005"/>
    </w:p>
    <w:p w14:paraId="0B5F61C2" w14:textId="022E359F" w:rsidR="008E3939" w:rsidRDefault="009C500E" w:rsidP="009C500E">
      <w:pPr>
        <w:jc w:val="both"/>
        <w:rPr>
          <w:rFonts w:ascii="Calibri" w:hAnsi="Calibri"/>
          <w:sz w:val="18"/>
        </w:rPr>
      </w:pPr>
      <w:r w:rsidRPr="008E3939">
        <w:rPr>
          <w:rFonts w:ascii="Calibri" w:hAnsi="Calibri"/>
          <w:sz w:val="18"/>
        </w:rPr>
        <w:t>Projekt podporený</w:t>
      </w:r>
      <w:r w:rsidR="008E3939">
        <w:rPr>
          <w:rFonts w:ascii="Calibri" w:hAnsi="Calibri"/>
          <w:sz w:val="18"/>
        </w:rPr>
        <w:t xml:space="preserve"> v </w:t>
      </w:r>
      <w:r w:rsidRPr="008E3939">
        <w:rPr>
          <w:rFonts w:ascii="Calibri" w:hAnsi="Calibri"/>
          <w:sz w:val="18"/>
        </w:rPr>
        <w:t>rámci tejto oblasti by mal zahŕňať jednu alebo viac dobrovoľníckych aktivít aspoň</w:t>
      </w:r>
      <w:r w:rsidR="008E3939">
        <w:rPr>
          <w:rFonts w:ascii="Calibri" w:hAnsi="Calibri"/>
          <w:sz w:val="18"/>
        </w:rPr>
        <w:t xml:space="preserve"> s </w:t>
      </w:r>
      <w:r w:rsidRPr="008E3939">
        <w:rPr>
          <w:rFonts w:ascii="Calibri" w:hAnsi="Calibri"/>
          <w:sz w:val="18"/>
        </w:rPr>
        <w:t>15 účastníkmi na projekt. Dobrovoľnícke aktivity možno flexibilne kombinovať</w:t>
      </w:r>
      <w:r w:rsidR="008E3939">
        <w:rPr>
          <w:rFonts w:ascii="Calibri" w:hAnsi="Calibri"/>
          <w:sz w:val="18"/>
        </w:rPr>
        <w:t xml:space="preserve"> v </w:t>
      </w:r>
      <w:r w:rsidRPr="008E3939">
        <w:rPr>
          <w:rFonts w:ascii="Calibri" w:hAnsi="Calibri"/>
          <w:sz w:val="18"/>
        </w:rPr>
        <w:t>závislosti od cieľov projektu, zistených potrieb na miestnej úrovni</w:t>
      </w:r>
      <w:r w:rsidR="008E3939">
        <w:rPr>
          <w:rFonts w:ascii="Calibri" w:hAnsi="Calibri"/>
          <w:sz w:val="18"/>
        </w:rPr>
        <w:t xml:space="preserve"> a </w:t>
      </w:r>
      <w:r w:rsidRPr="008E3939">
        <w:rPr>
          <w:rFonts w:ascii="Calibri" w:hAnsi="Calibri"/>
          <w:sz w:val="18"/>
        </w:rPr>
        <w:t>potrieb účastníckych organizácií</w:t>
      </w:r>
      <w:r w:rsidR="008E3939">
        <w:rPr>
          <w:rFonts w:ascii="Calibri" w:hAnsi="Calibri"/>
          <w:sz w:val="18"/>
        </w:rPr>
        <w:t xml:space="preserve"> a </w:t>
      </w:r>
      <w:r w:rsidRPr="008E3939">
        <w:rPr>
          <w:rFonts w:ascii="Calibri" w:hAnsi="Calibri"/>
          <w:sz w:val="18"/>
        </w:rPr>
        <w:t>dobrovoľníkov</w:t>
      </w:r>
      <w:r w:rsidR="008E3939">
        <w:rPr>
          <w:rFonts w:ascii="Calibri" w:hAnsi="Calibri"/>
          <w:sz w:val="18"/>
        </w:rPr>
        <w:t>.</w:t>
      </w:r>
    </w:p>
    <w:p w14:paraId="7F4BC660" w14:textId="1F153357" w:rsidR="009C500E" w:rsidRPr="008E3939" w:rsidRDefault="009C500E" w:rsidP="009C500E">
      <w:pPr>
        <w:jc w:val="both"/>
        <w:rPr>
          <w:rFonts w:ascii="Calibri" w:eastAsia="Calibri" w:hAnsi="Calibri" w:cs="Calibri"/>
          <w:sz w:val="18"/>
          <w:szCs w:val="20"/>
        </w:rPr>
      </w:pPr>
    </w:p>
    <w:p w14:paraId="627B4F10" w14:textId="43B0881C" w:rsidR="008E3939" w:rsidRDefault="009C500E" w:rsidP="009C500E">
      <w:pPr>
        <w:jc w:val="both"/>
        <w:rPr>
          <w:rFonts w:ascii="Calibri" w:hAnsi="Calibri"/>
          <w:sz w:val="18"/>
        </w:rPr>
      </w:pPr>
      <w:r w:rsidRPr="008E3939">
        <w:rPr>
          <w:rFonts w:ascii="Calibri" w:hAnsi="Calibri"/>
          <w:sz w:val="18"/>
        </w:rPr>
        <w:t>Projekt realizujú najmenej traja oprávnení žiadatelia</w:t>
      </w:r>
      <w:r w:rsidR="008E3939">
        <w:rPr>
          <w:rFonts w:ascii="Calibri" w:hAnsi="Calibri"/>
          <w:sz w:val="18"/>
        </w:rPr>
        <w:t xml:space="preserve"> s </w:t>
      </w:r>
      <w:r w:rsidRPr="008E3939">
        <w:rPr>
          <w:rFonts w:ascii="Calibri" w:hAnsi="Calibri"/>
          <w:sz w:val="18"/>
        </w:rPr>
        <w:t>platnou značkou kvality pre dobrovoľnícku činnosť</w:t>
      </w:r>
      <w:r w:rsidR="008E3939">
        <w:rPr>
          <w:rFonts w:ascii="Calibri" w:hAnsi="Calibri"/>
          <w:sz w:val="18"/>
        </w:rPr>
        <w:t xml:space="preserve"> v </w:t>
      </w:r>
      <w:r w:rsidRPr="008E3939">
        <w:rPr>
          <w:rFonts w:ascii="Calibri" w:hAnsi="Calibri"/>
          <w:sz w:val="18"/>
        </w:rPr>
        <w:t>oblasti humanitárnej pomoci,</w:t>
      </w:r>
      <w:r w:rsidR="008E3939">
        <w:rPr>
          <w:rFonts w:ascii="Calibri" w:hAnsi="Calibri"/>
          <w:sz w:val="18"/>
        </w:rPr>
        <w:t xml:space="preserve"> z </w:t>
      </w:r>
      <w:r w:rsidRPr="008E3939">
        <w:rPr>
          <w:rFonts w:ascii="Calibri" w:hAnsi="Calibri"/>
          <w:sz w:val="18"/>
        </w:rPr>
        <w:t>ktorých minimálne dvaja musia byť podporné organizácie</w:t>
      </w:r>
      <w:r w:rsidR="008E3939">
        <w:rPr>
          <w:rFonts w:ascii="Calibri" w:hAnsi="Calibri"/>
          <w:sz w:val="18"/>
        </w:rPr>
        <w:t xml:space="preserve"> z </w:t>
      </w:r>
      <w:r w:rsidRPr="008E3939">
        <w:rPr>
          <w:rFonts w:ascii="Calibri" w:hAnsi="Calibri"/>
          <w:sz w:val="18"/>
        </w:rPr>
        <w:t>dvoch rôznych krajín</w:t>
      </w:r>
      <w:r w:rsidR="008E3939">
        <w:rPr>
          <w:rFonts w:ascii="Calibri" w:hAnsi="Calibri"/>
          <w:sz w:val="18"/>
        </w:rPr>
        <w:t xml:space="preserve"> a </w:t>
      </w:r>
      <w:r w:rsidRPr="008E3939">
        <w:rPr>
          <w:rFonts w:ascii="Calibri" w:hAnsi="Calibri"/>
          <w:sz w:val="18"/>
        </w:rPr>
        <w:t>najmenej jeden musí byť hostiteľská organizácia bez prepojenia na podpornú organizáciu zúčastňujúcu sa na projekte</w:t>
      </w:r>
      <w:r w:rsidR="008E3939">
        <w:rPr>
          <w:rFonts w:ascii="Calibri" w:hAnsi="Calibri"/>
          <w:sz w:val="18"/>
        </w:rPr>
        <w:t>.</w:t>
      </w:r>
    </w:p>
    <w:p w14:paraId="20983281" w14:textId="6535F816" w:rsidR="009C500E" w:rsidRPr="008E3939" w:rsidRDefault="009C500E" w:rsidP="009C500E">
      <w:pPr>
        <w:jc w:val="both"/>
        <w:rPr>
          <w:rFonts w:ascii="Calibri" w:eastAsia="Calibri" w:hAnsi="Calibri" w:cs="Calibri"/>
          <w:sz w:val="22"/>
        </w:rPr>
      </w:pPr>
    </w:p>
    <w:p w14:paraId="0F20B6C6" w14:textId="77777777" w:rsidR="008E3939" w:rsidRDefault="009C500E" w:rsidP="009C500E">
      <w:pPr>
        <w:jc w:val="both"/>
        <w:rPr>
          <w:rFonts w:ascii="Calibri" w:hAnsi="Calibri"/>
          <w:sz w:val="18"/>
        </w:rPr>
      </w:pPr>
      <w:r w:rsidRPr="008E3939">
        <w:rPr>
          <w:rFonts w:ascii="Calibri" w:hAnsi="Calibri"/>
          <w:sz w:val="18"/>
        </w:rPr>
        <w:t>Projekt zvyčajne tvoria tieto fázy</w:t>
      </w:r>
      <w:r w:rsidR="008E3939">
        <w:rPr>
          <w:rFonts w:ascii="Calibri" w:hAnsi="Calibri"/>
          <w:sz w:val="18"/>
        </w:rPr>
        <w:t>:</w:t>
      </w:r>
    </w:p>
    <w:p w14:paraId="79BAA0BF" w14:textId="2204042B" w:rsidR="009C500E" w:rsidRPr="008E3939" w:rsidRDefault="009C500E" w:rsidP="009C500E">
      <w:pPr>
        <w:jc w:val="both"/>
        <w:rPr>
          <w:rFonts w:ascii="Calibri" w:eastAsia="Calibri" w:hAnsi="Calibri" w:cs="Calibri"/>
          <w:sz w:val="22"/>
        </w:rPr>
      </w:pPr>
    </w:p>
    <w:p w14:paraId="07B5C85C" w14:textId="77777777" w:rsidR="009C500E" w:rsidRPr="008E3939" w:rsidRDefault="009C500E" w:rsidP="009C500E">
      <w:pPr>
        <w:pStyle w:val="ListParagraph"/>
        <w:numPr>
          <w:ilvl w:val="0"/>
          <w:numId w:val="98"/>
        </w:numPr>
        <w:jc w:val="both"/>
        <w:rPr>
          <w:rFonts w:ascii="Calibri" w:eastAsia="Calibri" w:hAnsi="Calibri" w:cs="Calibri"/>
          <w:sz w:val="18"/>
          <w:szCs w:val="18"/>
        </w:rPr>
      </w:pPr>
      <w:r w:rsidRPr="008E3939">
        <w:rPr>
          <w:rFonts w:ascii="Calibri" w:hAnsi="Calibri"/>
          <w:sz w:val="18"/>
        </w:rPr>
        <w:t>plánovanie (stanovenie potrieb, cieľov, vypracovanie pracovného programu, harmonogramu aktivít atď.),</w:t>
      </w:r>
    </w:p>
    <w:p w14:paraId="0E57099F" w14:textId="77777777" w:rsidR="008E3939" w:rsidRDefault="009C500E" w:rsidP="009C500E">
      <w:pPr>
        <w:pStyle w:val="ListParagraph"/>
        <w:numPr>
          <w:ilvl w:val="0"/>
          <w:numId w:val="3"/>
        </w:numPr>
        <w:rPr>
          <w:rFonts w:ascii="Calibri" w:hAnsi="Calibri"/>
          <w:sz w:val="18"/>
        </w:rPr>
      </w:pPr>
      <w:r w:rsidRPr="008E3939">
        <w:rPr>
          <w:rFonts w:ascii="Calibri" w:hAnsi="Calibri"/>
          <w:sz w:val="18"/>
        </w:rPr>
        <w:t>príprava (praktické opatrenia, výber dobrovoľníkov, uzavretie dohôd</w:t>
      </w:r>
      <w:r w:rsidR="008E3939">
        <w:rPr>
          <w:rFonts w:ascii="Calibri" w:hAnsi="Calibri"/>
          <w:sz w:val="18"/>
        </w:rPr>
        <w:t xml:space="preserve"> s </w:t>
      </w:r>
      <w:r w:rsidRPr="008E3939">
        <w:rPr>
          <w:rFonts w:ascii="Calibri" w:hAnsi="Calibri"/>
          <w:sz w:val="18"/>
        </w:rPr>
        <w:t>partnermi</w:t>
      </w:r>
      <w:r w:rsidR="008E3939">
        <w:rPr>
          <w:rFonts w:ascii="Calibri" w:hAnsi="Calibri"/>
          <w:sz w:val="18"/>
        </w:rPr>
        <w:t xml:space="preserve"> a </w:t>
      </w:r>
      <w:r w:rsidRPr="008E3939">
        <w:rPr>
          <w:rFonts w:ascii="Calibri" w:hAnsi="Calibri"/>
          <w:sz w:val="18"/>
        </w:rPr>
        <w:t>účastníkmi, príprava dobrovoľníkov pred odchodom</w:t>
      </w:r>
      <w:r w:rsidR="008E3939">
        <w:rPr>
          <w:rFonts w:ascii="Calibri" w:hAnsi="Calibri"/>
          <w:sz w:val="18"/>
        </w:rPr>
        <w:t xml:space="preserve"> v </w:t>
      </w:r>
      <w:r w:rsidRPr="008E3939">
        <w:rPr>
          <w:rFonts w:ascii="Calibri" w:hAnsi="Calibri"/>
          <w:sz w:val="18"/>
        </w:rPr>
        <w:t xml:space="preserve">jazykovej, </w:t>
      </w:r>
      <w:proofErr w:type="spellStart"/>
      <w:r w:rsidRPr="008E3939">
        <w:rPr>
          <w:rFonts w:ascii="Calibri" w:hAnsi="Calibri"/>
          <w:sz w:val="18"/>
        </w:rPr>
        <w:t>medzikultúrnej</w:t>
      </w:r>
      <w:proofErr w:type="spellEnd"/>
      <w:r w:rsidR="008E3939">
        <w:rPr>
          <w:rFonts w:ascii="Calibri" w:hAnsi="Calibri"/>
          <w:sz w:val="18"/>
        </w:rPr>
        <w:t xml:space="preserve"> a </w:t>
      </w:r>
      <w:r w:rsidRPr="008E3939">
        <w:rPr>
          <w:rFonts w:ascii="Calibri" w:hAnsi="Calibri"/>
          <w:sz w:val="18"/>
        </w:rPr>
        <w:t>vzdelávacej oblasti</w:t>
      </w:r>
      <w:r w:rsidR="008E3939">
        <w:rPr>
          <w:rFonts w:ascii="Calibri" w:hAnsi="Calibri"/>
          <w:sz w:val="18"/>
        </w:rPr>
        <w:t xml:space="preserve"> a </w:t>
      </w:r>
      <w:r w:rsidRPr="008E3939">
        <w:rPr>
          <w:rFonts w:ascii="Calibri" w:hAnsi="Calibri"/>
          <w:sz w:val="18"/>
        </w:rPr>
        <w:t>príprava dobrovoľníkov</w:t>
      </w:r>
      <w:r w:rsidR="008E3939">
        <w:rPr>
          <w:rFonts w:ascii="Calibri" w:hAnsi="Calibri"/>
          <w:sz w:val="18"/>
        </w:rPr>
        <w:t xml:space="preserve"> v </w:t>
      </w:r>
      <w:r w:rsidRPr="008E3939">
        <w:rPr>
          <w:rFonts w:ascii="Calibri" w:hAnsi="Calibri"/>
          <w:sz w:val="18"/>
        </w:rPr>
        <w:t>súvislosti so stanovenými úlohami, prípravné stretnutia),</w:t>
      </w:r>
    </w:p>
    <w:p w14:paraId="5CD1DAA3" w14:textId="6597DF1B" w:rsidR="009C500E" w:rsidRPr="008E3939" w:rsidRDefault="009C500E" w:rsidP="009C500E">
      <w:pPr>
        <w:pStyle w:val="ListParagraph"/>
        <w:numPr>
          <w:ilvl w:val="0"/>
          <w:numId w:val="3"/>
        </w:numPr>
        <w:rPr>
          <w:rFonts w:ascii="Calibri" w:eastAsia="Calibri" w:hAnsi="Calibri" w:cs="Calibri"/>
          <w:sz w:val="18"/>
          <w:szCs w:val="18"/>
        </w:rPr>
      </w:pPr>
      <w:r w:rsidRPr="008E3939">
        <w:rPr>
          <w:rFonts w:ascii="Calibri" w:hAnsi="Calibri"/>
          <w:sz w:val="18"/>
        </w:rPr>
        <w:t>realizácia dobrovoľníckych aktivít (vrátane podpory</w:t>
      </w:r>
      <w:r w:rsidR="008E3939">
        <w:rPr>
          <w:rFonts w:ascii="Calibri" w:hAnsi="Calibri"/>
          <w:sz w:val="18"/>
        </w:rPr>
        <w:t xml:space="preserve"> a </w:t>
      </w:r>
      <w:r w:rsidRPr="008E3939">
        <w:rPr>
          <w:rFonts w:ascii="Calibri" w:hAnsi="Calibri"/>
          <w:sz w:val="18"/>
        </w:rPr>
        <w:t>usmernenia pre dobrovoľníkov počas aktivít),</w:t>
      </w:r>
    </w:p>
    <w:p w14:paraId="79BD9945" w14:textId="5FAF0E6B" w:rsidR="009C500E" w:rsidRPr="008E3939" w:rsidRDefault="009C500E" w:rsidP="009C500E">
      <w:pPr>
        <w:pStyle w:val="ListParagraph"/>
        <w:numPr>
          <w:ilvl w:val="0"/>
          <w:numId w:val="3"/>
        </w:numPr>
        <w:rPr>
          <w:rFonts w:ascii="Calibri" w:eastAsia="Calibri" w:hAnsi="Calibri" w:cs="Calibri"/>
          <w:sz w:val="18"/>
          <w:szCs w:val="18"/>
        </w:rPr>
      </w:pPr>
      <w:r w:rsidRPr="008E3939">
        <w:rPr>
          <w:rFonts w:ascii="Calibri" w:hAnsi="Calibri"/>
          <w:sz w:val="18"/>
        </w:rPr>
        <w:t>nadväzujúce činnosti (vrátane vyhodnotenia aktivít, vystavenia osvedčenia</w:t>
      </w:r>
      <w:r w:rsidR="008E3939">
        <w:rPr>
          <w:rFonts w:ascii="Calibri" w:hAnsi="Calibri"/>
          <w:sz w:val="18"/>
        </w:rPr>
        <w:t xml:space="preserve"> o </w:t>
      </w:r>
      <w:r w:rsidRPr="008E3939">
        <w:rPr>
          <w:rFonts w:ascii="Calibri" w:hAnsi="Calibri"/>
          <w:sz w:val="18"/>
        </w:rPr>
        <w:t>účasti, ako aj šírenia</w:t>
      </w:r>
      <w:r w:rsidR="008E3939">
        <w:rPr>
          <w:rFonts w:ascii="Calibri" w:hAnsi="Calibri"/>
          <w:sz w:val="18"/>
        </w:rPr>
        <w:t xml:space="preserve"> a </w:t>
      </w:r>
      <w:r w:rsidRPr="008E3939">
        <w:rPr>
          <w:rFonts w:ascii="Calibri" w:hAnsi="Calibri"/>
          <w:sz w:val="18"/>
        </w:rPr>
        <w:t>využívania výsledkov projektu).</w:t>
      </w:r>
    </w:p>
    <w:p w14:paraId="3C18C113" w14:textId="77777777" w:rsidR="008E3939" w:rsidRDefault="008E3939" w:rsidP="009C500E">
      <w:pPr>
        <w:jc w:val="both"/>
        <w:rPr>
          <w:rFonts w:ascii="Calibri" w:hAnsi="Calibri"/>
          <w:sz w:val="18"/>
        </w:rPr>
      </w:pPr>
    </w:p>
    <w:p w14:paraId="1FAFCBDA" w14:textId="774EF70A" w:rsidR="009C500E" w:rsidRPr="008E3939" w:rsidRDefault="009C500E" w:rsidP="009C500E">
      <w:pPr>
        <w:jc w:val="both"/>
        <w:rPr>
          <w:rFonts w:ascii="Calibri" w:eastAsia="Calibri" w:hAnsi="Calibri" w:cs="Calibri"/>
          <w:sz w:val="18"/>
          <w:szCs w:val="18"/>
        </w:rPr>
      </w:pPr>
      <w:r w:rsidRPr="008E3939">
        <w:rPr>
          <w:rFonts w:ascii="Calibri" w:hAnsi="Calibri"/>
          <w:sz w:val="18"/>
        </w:rPr>
        <w:t>Všetky účastnícke organizácie zapojené do dobrovoľníckej činnosti</w:t>
      </w:r>
      <w:r w:rsidR="008E3939">
        <w:rPr>
          <w:rFonts w:ascii="Calibri" w:hAnsi="Calibri"/>
          <w:sz w:val="18"/>
        </w:rPr>
        <w:t xml:space="preserve"> v </w:t>
      </w:r>
      <w:r w:rsidRPr="008E3939">
        <w:rPr>
          <w:rFonts w:ascii="Calibri" w:hAnsi="Calibri"/>
          <w:sz w:val="18"/>
        </w:rPr>
        <w:t>oblasti humanitárnej pomoci musia byť držiteľmi platnej značky kvality. Viac informácií</w:t>
      </w:r>
      <w:r w:rsidR="008E3939">
        <w:rPr>
          <w:rFonts w:ascii="Calibri" w:hAnsi="Calibri"/>
          <w:sz w:val="18"/>
        </w:rPr>
        <w:t xml:space="preserve"> o </w:t>
      </w:r>
      <w:r w:rsidRPr="008E3939">
        <w:rPr>
          <w:rFonts w:ascii="Calibri" w:hAnsi="Calibri"/>
          <w:sz w:val="18"/>
        </w:rPr>
        <w:t>značke kvality pre dobrovoľnícku činnosť</w:t>
      </w:r>
      <w:r w:rsidR="008E3939">
        <w:rPr>
          <w:rFonts w:ascii="Calibri" w:hAnsi="Calibri"/>
          <w:sz w:val="18"/>
        </w:rPr>
        <w:t xml:space="preserve"> v </w:t>
      </w:r>
      <w:r w:rsidRPr="008E3939">
        <w:rPr>
          <w:rFonts w:ascii="Calibri" w:hAnsi="Calibri"/>
          <w:sz w:val="18"/>
        </w:rPr>
        <w:t>oblasti humanitárnej pomoci nájdete</w:t>
      </w:r>
      <w:r w:rsidR="008E3939">
        <w:rPr>
          <w:rFonts w:ascii="Calibri" w:hAnsi="Calibri"/>
          <w:sz w:val="18"/>
        </w:rPr>
        <w:t xml:space="preserve"> v </w:t>
      </w:r>
      <w:r w:rsidRPr="008E3939">
        <w:rPr>
          <w:rFonts w:ascii="Calibri" w:hAnsi="Calibri"/>
          <w:sz w:val="18"/>
        </w:rPr>
        <w:t>príslušnom oddiele tohto sprievodcu (časť C – značka kvality pre dobrovoľnícku činnosť</w:t>
      </w:r>
      <w:r w:rsidR="008E3939">
        <w:rPr>
          <w:rFonts w:ascii="Calibri" w:hAnsi="Calibri"/>
          <w:sz w:val="18"/>
        </w:rPr>
        <w:t xml:space="preserve"> v </w:t>
      </w:r>
      <w:r w:rsidRPr="008E3939">
        <w:rPr>
          <w:rFonts w:ascii="Calibri" w:hAnsi="Calibri"/>
          <w:sz w:val="18"/>
        </w:rPr>
        <w:t>oblasti humanitárnej pomoci).</w:t>
      </w:r>
    </w:p>
    <w:p w14:paraId="362C4024" w14:textId="77777777" w:rsidR="009C500E" w:rsidRPr="008E3939" w:rsidRDefault="009C500E" w:rsidP="009C500E">
      <w:pPr>
        <w:jc w:val="both"/>
        <w:rPr>
          <w:rFonts w:ascii="Calibri" w:eastAsia="Calibri" w:hAnsi="Calibri" w:cs="Calibri"/>
          <w:sz w:val="22"/>
        </w:rPr>
      </w:pPr>
    </w:p>
    <w:p w14:paraId="13070335" w14:textId="5821BB70" w:rsidR="008E3939" w:rsidRDefault="009C500E" w:rsidP="009C500E">
      <w:pPr>
        <w:jc w:val="both"/>
        <w:rPr>
          <w:rFonts w:ascii="Calibri" w:hAnsi="Calibri"/>
          <w:sz w:val="18"/>
        </w:rPr>
      </w:pPr>
      <w:r w:rsidRPr="008E3939">
        <w:rPr>
          <w:rFonts w:ascii="Calibri" w:hAnsi="Calibri"/>
          <w:sz w:val="18"/>
        </w:rPr>
        <w:t>Organizácie, ktoré sa zúčastňujú na dobrovoľníckej činnosti</w:t>
      </w:r>
      <w:r w:rsidR="008E3939">
        <w:rPr>
          <w:rFonts w:ascii="Calibri" w:hAnsi="Calibri"/>
          <w:sz w:val="18"/>
        </w:rPr>
        <w:t xml:space="preserve"> v </w:t>
      </w:r>
      <w:r w:rsidRPr="008E3939">
        <w:rPr>
          <w:rFonts w:ascii="Calibri" w:hAnsi="Calibri"/>
          <w:sz w:val="18"/>
        </w:rPr>
        <w:t>oblasti humanitárnej pomoci, by mali plniť tieto úlohy</w:t>
      </w:r>
      <w:r w:rsidR="008E3939">
        <w:rPr>
          <w:rFonts w:ascii="Calibri" w:hAnsi="Calibri"/>
          <w:sz w:val="18"/>
        </w:rPr>
        <w:t>:</w:t>
      </w:r>
    </w:p>
    <w:p w14:paraId="163A1AA1" w14:textId="7510728A" w:rsidR="009C500E" w:rsidRPr="008E3939" w:rsidRDefault="009C500E" w:rsidP="009C500E">
      <w:pPr>
        <w:jc w:val="both"/>
        <w:rPr>
          <w:rFonts w:ascii="Calibri" w:eastAsia="Calibri" w:hAnsi="Calibri" w:cs="Calibri"/>
          <w:sz w:val="18"/>
          <w:szCs w:val="20"/>
        </w:rPr>
      </w:pPr>
    </w:p>
    <w:p w14:paraId="036C7CF8" w14:textId="2BD01765" w:rsidR="008E3939" w:rsidRDefault="009C500E">
      <w:pPr>
        <w:pStyle w:val="ListParagraph"/>
        <w:numPr>
          <w:ilvl w:val="0"/>
          <w:numId w:val="2"/>
        </w:numPr>
        <w:jc w:val="both"/>
        <w:rPr>
          <w:rFonts w:asciiTheme="minorHAnsi" w:hAnsiTheme="minorHAnsi"/>
          <w:sz w:val="18"/>
        </w:rPr>
      </w:pPr>
      <w:r w:rsidRPr="008E3939">
        <w:rPr>
          <w:rFonts w:asciiTheme="minorHAnsi" w:hAnsiTheme="minorHAnsi"/>
          <w:b/>
          <w:sz w:val="18"/>
        </w:rPr>
        <w:t>Podporná rola</w:t>
      </w:r>
      <w:r w:rsidRPr="008E3939">
        <w:rPr>
          <w:rFonts w:asciiTheme="minorHAnsi" w:hAnsiTheme="minorHAnsi"/>
          <w:sz w:val="18"/>
        </w:rPr>
        <w:t>, ktorá zahŕňa podporu, prípravu a/alebo školenia dobrovoľníkov pred odchodom (vrátane školení prispôsobených pre ľudí</w:t>
      </w:r>
      <w:r w:rsidR="008E3939">
        <w:rPr>
          <w:rFonts w:asciiTheme="minorHAnsi" w:hAnsiTheme="minorHAnsi"/>
          <w:sz w:val="18"/>
        </w:rPr>
        <w:t xml:space="preserve"> s </w:t>
      </w:r>
      <w:r w:rsidRPr="008E3939">
        <w:rPr>
          <w:rFonts w:asciiTheme="minorHAnsi" w:hAnsiTheme="minorHAnsi"/>
          <w:sz w:val="18"/>
        </w:rPr>
        <w:t>nedostatkom príležitostí), sprostredkovanie medzi nimi</w:t>
      </w:r>
      <w:r w:rsidR="008E3939">
        <w:rPr>
          <w:rFonts w:asciiTheme="minorHAnsi" w:hAnsiTheme="minorHAnsi"/>
          <w:sz w:val="18"/>
        </w:rPr>
        <w:t xml:space="preserve"> a </w:t>
      </w:r>
      <w:r w:rsidRPr="008E3939">
        <w:rPr>
          <w:rFonts w:asciiTheme="minorHAnsi" w:hAnsiTheme="minorHAnsi"/>
          <w:sz w:val="18"/>
        </w:rPr>
        <w:t>ich hostiteľskými organizáciami a/alebo poskytovanie podpory účastníkom po návrate</w:t>
      </w:r>
      <w:r w:rsidR="008E3939">
        <w:rPr>
          <w:rFonts w:asciiTheme="minorHAnsi" w:hAnsiTheme="minorHAnsi"/>
          <w:sz w:val="18"/>
        </w:rPr>
        <w:t xml:space="preserve"> z </w:t>
      </w:r>
      <w:r w:rsidRPr="008E3939">
        <w:rPr>
          <w:rFonts w:asciiTheme="minorHAnsi" w:hAnsiTheme="minorHAnsi"/>
          <w:sz w:val="18"/>
        </w:rPr>
        <w:t>aktivity. Podporná rola zároveň oprávňuje koordinátora predkladať žiadosti</w:t>
      </w:r>
      <w:r w:rsidR="008E3939">
        <w:rPr>
          <w:rFonts w:asciiTheme="minorHAnsi" w:hAnsiTheme="minorHAnsi"/>
          <w:sz w:val="18"/>
        </w:rPr>
        <w:t xml:space="preserve"> o </w:t>
      </w:r>
      <w:r w:rsidRPr="008E3939">
        <w:rPr>
          <w:rFonts w:asciiTheme="minorHAnsi" w:hAnsiTheme="minorHAnsi"/>
          <w:sz w:val="18"/>
        </w:rPr>
        <w:t>projekty</w:t>
      </w:r>
      <w:r w:rsidR="008E3939">
        <w:rPr>
          <w:rFonts w:asciiTheme="minorHAnsi" w:hAnsiTheme="minorHAnsi"/>
          <w:sz w:val="18"/>
        </w:rPr>
        <w:t xml:space="preserve"> a </w:t>
      </w:r>
      <w:r w:rsidRPr="008E3939">
        <w:rPr>
          <w:rFonts w:asciiTheme="minorHAnsi" w:hAnsiTheme="minorHAnsi"/>
          <w:sz w:val="18"/>
        </w:rPr>
        <w:t>riadiť konzorcium</w:t>
      </w:r>
      <w:r w:rsidR="008E3939">
        <w:rPr>
          <w:rFonts w:asciiTheme="minorHAnsi" w:hAnsiTheme="minorHAnsi"/>
          <w:sz w:val="18"/>
        </w:rPr>
        <w:t>.</w:t>
      </w:r>
    </w:p>
    <w:p w14:paraId="2ECBB9DC" w14:textId="2F95084F" w:rsidR="009C500E" w:rsidRPr="008E3939" w:rsidRDefault="009C500E" w:rsidP="009C500E">
      <w:pPr>
        <w:pStyle w:val="ListParagraph"/>
        <w:rPr>
          <w:rFonts w:asciiTheme="minorHAnsi" w:eastAsia="Times New Roman" w:hAnsiTheme="minorHAnsi" w:cstheme="minorHAnsi"/>
          <w:sz w:val="18"/>
          <w:szCs w:val="20"/>
        </w:rPr>
      </w:pPr>
    </w:p>
    <w:p w14:paraId="58A5F633" w14:textId="5BE9251C" w:rsidR="009C500E" w:rsidRPr="008E3939" w:rsidRDefault="009C500E">
      <w:pPr>
        <w:pStyle w:val="ListParagraph"/>
        <w:numPr>
          <w:ilvl w:val="0"/>
          <w:numId w:val="2"/>
        </w:numPr>
        <w:jc w:val="both"/>
        <w:rPr>
          <w:rFonts w:asciiTheme="minorHAnsi" w:eastAsia="Times New Roman" w:hAnsiTheme="minorHAnsi" w:cstheme="minorBidi"/>
          <w:sz w:val="18"/>
          <w:szCs w:val="18"/>
        </w:rPr>
      </w:pPr>
      <w:r w:rsidRPr="008E3939">
        <w:rPr>
          <w:rFonts w:asciiTheme="minorHAnsi" w:hAnsiTheme="minorHAnsi"/>
          <w:b/>
          <w:sz w:val="18"/>
        </w:rPr>
        <w:t>Hostiteľská rola</w:t>
      </w:r>
      <w:r w:rsidRPr="008E3939">
        <w:rPr>
          <w:rFonts w:asciiTheme="minorHAnsi" w:hAnsiTheme="minorHAnsi"/>
          <w:sz w:val="18"/>
        </w:rPr>
        <w:t>, ktorá sa týka celej skupiny činností súvisiacich</w:t>
      </w:r>
      <w:r w:rsidR="008E3939">
        <w:rPr>
          <w:rFonts w:asciiTheme="minorHAnsi" w:hAnsiTheme="minorHAnsi"/>
          <w:sz w:val="18"/>
        </w:rPr>
        <w:t xml:space="preserve"> s </w:t>
      </w:r>
      <w:r w:rsidRPr="008E3939">
        <w:rPr>
          <w:rFonts w:asciiTheme="minorHAnsi" w:hAnsiTheme="minorHAnsi"/>
          <w:sz w:val="18"/>
        </w:rPr>
        <w:t>prijatím dobrovoľníka vrátane prípravy programu aktivít pre dobrovoľníka</w:t>
      </w:r>
      <w:r w:rsidR="008E3939">
        <w:rPr>
          <w:rFonts w:asciiTheme="minorHAnsi" w:hAnsiTheme="minorHAnsi"/>
          <w:sz w:val="18"/>
        </w:rPr>
        <w:t xml:space="preserve"> a </w:t>
      </w:r>
      <w:r w:rsidRPr="008E3939">
        <w:rPr>
          <w:rFonts w:asciiTheme="minorHAnsi" w:hAnsiTheme="minorHAnsi"/>
          <w:sz w:val="18"/>
        </w:rPr>
        <w:t>poskytovania náležitých usmernení</w:t>
      </w:r>
      <w:r w:rsidR="008E3939">
        <w:rPr>
          <w:rFonts w:asciiTheme="minorHAnsi" w:hAnsiTheme="minorHAnsi"/>
          <w:sz w:val="18"/>
        </w:rPr>
        <w:t xml:space="preserve"> a </w:t>
      </w:r>
      <w:r w:rsidRPr="008E3939">
        <w:rPr>
          <w:rFonts w:asciiTheme="minorHAnsi" w:hAnsiTheme="minorHAnsi"/>
          <w:sz w:val="18"/>
        </w:rPr>
        <w:t>podpory dobrovoľníkovi počas všetkých fáz projektu (niektoré</w:t>
      </w:r>
      <w:r w:rsidR="008E3939">
        <w:rPr>
          <w:rFonts w:asciiTheme="minorHAnsi" w:hAnsiTheme="minorHAnsi"/>
          <w:sz w:val="18"/>
        </w:rPr>
        <w:t xml:space="preserve"> z </w:t>
      </w:r>
      <w:r w:rsidRPr="008E3939">
        <w:rPr>
          <w:rFonts w:asciiTheme="minorHAnsi" w:hAnsiTheme="minorHAnsi"/>
          <w:sz w:val="18"/>
        </w:rPr>
        <w:t>týchto činností môže vykonávať podporná organizácia zapojená do toho istého projektu). Musia byť zavedené osobitné opatrenia pre ľudí</w:t>
      </w:r>
      <w:r w:rsidR="008E3939">
        <w:rPr>
          <w:rFonts w:asciiTheme="minorHAnsi" w:hAnsiTheme="minorHAnsi"/>
          <w:sz w:val="18"/>
        </w:rPr>
        <w:t xml:space="preserve"> s </w:t>
      </w:r>
      <w:r w:rsidRPr="008E3939">
        <w:rPr>
          <w:rFonts w:asciiTheme="minorHAnsi" w:hAnsiTheme="minorHAnsi"/>
          <w:sz w:val="18"/>
        </w:rPr>
        <w:t>nedostatkom príležitostí.</w:t>
      </w:r>
    </w:p>
    <w:p w14:paraId="71E2F517" w14:textId="77777777" w:rsidR="009C500E" w:rsidRPr="008E3939" w:rsidRDefault="009C500E" w:rsidP="009C500E">
      <w:pPr>
        <w:pStyle w:val="ListParagraph"/>
        <w:rPr>
          <w:rFonts w:ascii="Calibri" w:eastAsia="Calibri" w:hAnsi="Calibri" w:cs="Calibri"/>
          <w:sz w:val="22"/>
        </w:rPr>
      </w:pPr>
    </w:p>
    <w:p w14:paraId="2AE16925" w14:textId="77777777" w:rsidR="009C500E" w:rsidRPr="008E3939" w:rsidRDefault="009C500E" w:rsidP="009C500E">
      <w:pPr>
        <w:rPr>
          <w:rFonts w:ascii="Calibri" w:eastAsia="Calibri" w:hAnsi="Calibri" w:cs="Calibri"/>
          <w:sz w:val="22"/>
        </w:rPr>
      </w:pPr>
    </w:p>
    <w:p w14:paraId="248B7899" w14:textId="5CC4B501" w:rsidR="009C500E" w:rsidRPr="008E3939" w:rsidRDefault="009C500E" w:rsidP="009C500E">
      <w:pPr>
        <w:rPr>
          <w:sz w:val="18"/>
          <w:szCs w:val="18"/>
        </w:rPr>
      </w:pPr>
      <w:r w:rsidRPr="008E3939">
        <w:rPr>
          <w:rFonts w:ascii="Calibri" w:hAnsi="Calibri"/>
          <w:sz w:val="18"/>
        </w:rPr>
        <w:t>Pridružené partnerské organizácie môžu prispieť</w:t>
      </w:r>
      <w:r w:rsidR="008E3939">
        <w:rPr>
          <w:rFonts w:ascii="Calibri" w:hAnsi="Calibri"/>
          <w:sz w:val="18"/>
        </w:rPr>
        <w:t xml:space="preserve"> k </w:t>
      </w:r>
      <w:r w:rsidRPr="008E3939">
        <w:rPr>
          <w:rFonts w:ascii="Calibri" w:hAnsi="Calibri"/>
          <w:sz w:val="18"/>
        </w:rPr>
        <w:t>projektu</w:t>
      </w:r>
      <w:r w:rsidR="008E3939">
        <w:rPr>
          <w:rFonts w:ascii="Calibri" w:hAnsi="Calibri"/>
          <w:sz w:val="18"/>
        </w:rPr>
        <w:t xml:space="preserve"> s </w:t>
      </w:r>
      <w:r w:rsidRPr="008E3939">
        <w:rPr>
          <w:rFonts w:ascii="Calibri" w:hAnsi="Calibri"/>
          <w:sz w:val="18"/>
        </w:rPr>
        <w:t>cieľom uspokojiť osobitné potreby, napríklad uľahčiť začlenenie mladých ľudí</w:t>
      </w:r>
      <w:r w:rsidR="008E3939">
        <w:rPr>
          <w:rFonts w:ascii="Calibri" w:hAnsi="Calibri"/>
          <w:sz w:val="18"/>
        </w:rPr>
        <w:t xml:space="preserve"> s </w:t>
      </w:r>
      <w:r w:rsidRPr="008E3939">
        <w:rPr>
          <w:rFonts w:ascii="Calibri" w:hAnsi="Calibri"/>
          <w:sz w:val="18"/>
        </w:rPr>
        <w:t>nedostatkom príležitostí. Pridružené partnerské organizácie nemusia byť držiteľmi značky kvality pre dobrovoľnícku činnosť</w:t>
      </w:r>
      <w:r w:rsidR="008E3939">
        <w:rPr>
          <w:rFonts w:ascii="Calibri" w:hAnsi="Calibri"/>
          <w:sz w:val="18"/>
        </w:rPr>
        <w:t xml:space="preserve"> v </w:t>
      </w:r>
      <w:r w:rsidRPr="008E3939">
        <w:rPr>
          <w:rFonts w:ascii="Calibri" w:hAnsi="Calibri"/>
          <w:sz w:val="18"/>
        </w:rPr>
        <w:t>oblasti humanitárnej pomoci, pretože nie sú určené na prijímanie</w:t>
      </w:r>
      <w:r w:rsidR="008E3939">
        <w:rPr>
          <w:rFonts w:ascii="Calibri" w:hAnsi="Calibri"/>
          <w:sz w:val="18"/>
        </w:rPr>
        <w:t xml:space="preserve"> a </w:t>
      </w:r>
      <w:r w:rsidRPr="008E3939">
        <w:rPr>
          <w:rFonts w:ascii="Calibri" w:hAnsi="Calibri"/>
          <w:sz w:val="18"/>
        </w:rPr>
        <w:t>vysielanie dobrovoľníkov.</w:t>
      </w:r>
    </w:p>
    <w:p w14:paraId="159E5C5A" w14:textId="77777777" w:rsidR="009C500E" w:rsidRPr="008E3939" w:rsidRDefault="009C500E" w:rsidP="009C500E">
      <w:pPr>
        <w:rPr>
          <w:rFonts w:ascii="Calibri" w:eastAsia="Calibri" w:hAnsi="Calibri" w:cs="Calibri"/>
          <w:sz w:val="22"/>
        </w:rPr>
      </w:pPr>
    </w:p>
    <w:p w14:paraId="7749A935" w14:textId="28764DA3" w:rsidR="009C500E" w:rsidRPr="008E3939" w:rsidRDefault="009C500E">
      <w:pPr>
        <w:pStyle w:val="AMainbody"/>
        <w:rPr>
          <w:rFonts w:asciiTheme="minorHAnsi" w:hAnsiTheme="minorHAnsi"/>
        </w:rPr>
      </w:pPr>
      <w:r w:rsidRPr="008E3939">
        <w:rPr>
          <w:rFonts w:asciiTheme="minorHAnsi" w:hAnsiTheme="minorHAnsi"/>
        </w:rPr>
        <w:t>Plánované mechanizmy</w:t>
      </w:r>
      <w:r w:rsidR="008E3939">
        <w:rPr>
          <w:rFonts w:asciiTheme="minorHAnsi" w:hAnsiTheme="minorHAnsi"/>
        </w:rPr>
        <w:t xml:space="preserve"> a </w:t>
      </w:r>
      <w:r w:rsidRPr="008E3939">
        <w:rPr>
          <w:rFonts w:asciiTheme="minorHAnsi" w:hAnsiTheme="minorHAnsi"/>
        </w:rPr>
        <w:t>postupy na zaistenie ochrany</w:t>
      </w:r>
      <w:r w:rsidR="008E3939">
        <w:rPr>
          <w:rFonts w:asciiTheme="minorHAnsi" w:hAnsiTheme="minorHAnsi"/>
        </w:rPr>
        <w:t xml:space="preserve"> a </w:t>
      </w:r>
      <w:r w:rsidRPr="008E3939">
        <w:rPr>
          <w:rFonts w:asciiTheme="minorHAnsi" w:hAnsiTheme="minorHAnsi"/>
        </w:rPr>
        <w:t>bezpečnosti dobrovoľníkov vrátane ich bezpečného návratu</w:t>
      </w:r>
      <w:r w:rsidR="008E3939">
        <w:rPr>
          <w:rFonts w:asciiTheme="minorHAnsi" w:hAnsiTheme="minorHAnsi"/>
        </w:rPr>
        <w:t xml:space="preserve"> v </w:t>
      </w:r>
      <w:r w:rsidRPr="008E3939">
        <w:rPr>
          <w:rFonts w:asciiTheme="minorHAnsi" w:hAnsiTheme="minorHAnsi"/>
        </w:rPr>
        <w:t>prípade závažného bezpečnostného incidentu musí mať hostiteľská organizácia zavedené pred príchodom dobrovoľníka na miesto dobrovoľníckej aktivity</w:t>
      </w:r>
      <w:r w:rsidR="008E3939">
        <w:rPr>
          <w:rFonts w:asciiTheme="minorHAnsi" w:hAnsiTheme="minorHAnsi"/>
        </w:rPr>
        <w:t xml:space="preserve"> v </w:t>
      </w:r>
      <w:r w:rsidRPr="008E3939">
        <w:rPr>
          <w:rFonts w:asciiTheme="minorHAnsi" w:hAnsiTheme="minorHAnsi"/>
        </w:rPr>
        <w:t>tretej krajine.</w:t>
      </w:r>
    </w:p>
    <w:p w14:paraId="5FED3F27" w14:textId="77777777" w:rsidR="009C500E" w:rsidRPr="008E3939" w:rsidRDefault="009C500E" w:rsidP="009C500E">
      <w:pPr>
        <w:jc w:val="both"/>
        <w:rPr>
          <w:rFonts w:ascii="Calibri" w:eastAsia="Calibri" w:hAnsi="Calibri" w:cs="Calibri"/>
          <w:sz w:val="18"/>
          <w:szCs w:val="20"/>
        </w:rPr>
      </w:pPr>
    </w:p>
    <w:p w14:paraId="2B9CA066" w14:textId="62977BF5" w:rsidR="009C500E" w:rsidRPr="008E3939" w:rsidRDefault="009C500E" w:rsidP="009C500E">
      <w:pPr>
        <w:jc w:val="both"/>
        <w:rPr>
          <w:rFonts w:ascii="Calibri" w:eastAsia="Calibri" w:hAnsi="Calibri" w:cs="Calibri"/>
          <w:sz w:val="18"/>
          <w:szCs w:val="18"/>
        </w:rPr>
      </w:pPr>
      <w:r w:rsidRPr="008E3939">
        <w:rPr>
          <w:rFonts w:ascii="Calibri" w:hAnsi="Calibri"/>
          <w:sz w:val="18"/>
        </w:rPr>
        <w:t>Na koučov, mentorov</w:t>
      </w:r>
      <w:r w:rsidR="008E3939">
        <w:rPr>
          <w:rFonts w:ascii="Calibri" w:hAnsi="Calibri"/>
          <w:sz w:val="18"/>
        </w:rPr>
        <w:t xml:space="preserve"> a </w:t>
      </w:r>
      <w:r w:rsidRPr="008E3939">
        <w:rPr>
          <w:rFonts w:ascii="Calibri" w:hAnsi="Calibri"/>
          <w:sz w:val="18"/>
        </w:rPr>
        <w:t>odborníkov, ktorí sú súčasťou „prvku vzdelávania</w:t>
      </w:r>
      <w:r w:rsidR="008E3939">
        <w:rPr>
          <w:rFonts w:ascii="Calibri" w:hAnsi="Calibri"/>
          <w:sz w:val="18"/>
        </w:rPr>
        <w:t xml:space="preserve"> a </w:t>
      </w:r>
      <w:r w:rsidRPr="008E3939">
        <w:rPr>
          <w:rFonts w:ascii="Calibri" w:hAnsi="Calibri"/>
          <w:sz w:val="18"/>
        </w:rPr>
        <w:t>odbornej prípravy“</w:t>
      </w:r>
      <w:r w:rsidR="008E3939">
        <w:rPr>
          <w:rFonts w:ascii="Calibri" w:hAnsi="Calibri"/>
          <w:sz w:val="18"/>
        </w:rPr>
        <w:t xml:space="preserve"> v </w:t>
      </w:r>
      <w:r w:rsidRPr="008E3939">
        <w:rPr>
          <w:rFonts w:ascii="Calibri" w:hAnsi="Calibri"/>
          <w:sz w:val="18"/>
        </w:rPr>
        <w:t>rámci dobrovoľníckej činnosti</w:t>
      </w:r>
      <w:r w:rsidR="008E3939">
        <w:rPr>
          <w:rFonts w:ascii="Calibri" w:hAnsi="Calibri"/>
          <w:sz w:val="18"/>
        </w:rPr>
        <w:t xml:space="preserve"> v </w:t>
      </w:r>
      <w:r w:rsidRPr="008E3939">
        <w:rPr>
          <w:rFonts w:ascii="Calibri" w:hAnsi="Calibri"/>
          <w:sz w:val="18"/>
        </w:rPr>
        <w:t>oblasti humanitárnej pomoci, ako sa uvádza</w:t>
      </w:r>
      <w:r w:rsidR="008E3939">
        <w:rPr>
          <w:rFonts w:ascii="Calibri" w:hAnsi="Calibri"/>
          <w:sz w:val="18"/>
        </w:rPr>
        <w:t xml:space="preserve"> v </w:t>
      </w:r>
      <w:r w:rsidRPr="008E3939">
        <w:rPr>
          <w:rFonts w:ascii="Calibri" w:hAnsi="Calibri"/>
          <w:sz w:val="18"/>
        </w:rPr>
        <w:t>článku 10 ods. 1 nariadenia, sa nevzťahuje žiadne vekové obmedzenie</w:t>
      </w:r>
      <w:r w:rsidR="008E3939">
        <w:rPr>
          <w:rFonts w:ascii="Calibri" w:hAnsi="Calibri"/>
          <w:sz w:val="18"/>
        </w:rPr>
        <w:t xml:space="preserve"> a </w:t>
      </w:r>
      <w:r w:rsidRPr="008E3939">
        <w:rPr>
          <w:rFonts w:ascii="Calibri" w:hAnsi="Calibri"/>
          <w:sz w:val="18"/>
        </w:rPr>
        <w:t>nepovažujú sa za „účastníkov“</w:t>
      </w:r>
      <w:r w:rsidR="008E3939">
        <w:rPr>
          <w:rFonts w:ascii="Calibri" w:hAnsi="Calibri"/>
          <w:sz w:val="18"/>
        </w:rPr>
        <w:t xml:space="preserve"> v </w:t>
      </w:r>
      <w:r w:rsidRPr="008E3939">
        <w:rPr>
          <w:rFonts w:ascii="Calibri" w:hAnsi="Calibri"/>
          <w:sz w:val="18"/>
        </w:rPr>
        <w:t>zmysle článku 2 bodu 3 nariadenia.</w:t>
      </w:r>
    </w:p>
    <w:p w14:paraId="379D500F" w14:textId="77777777" w:rsidR="008E3939" w:rsidRDefault="009C500E" w:rsidP="00414CC0">
      <w:pPr>
        <w:pStyle w:val="Heading3"/>
      </w:pPr>
      <w:bookmarkStart w:id="1006" w:name="_Toc78551734"/>
      <w:r w:rsidRPr="008E3939">
        <w:t>Výber účastníkov</w:t>
      </w:r>
      <w:bookmarkEnd w:id="1006"/>
    </w:p>
    <w:p w14:paraId="5E14E4D3" w14:textId="1CB3C51B" w:rsidR="009C500E" w:rsidRPr="008E3939" w:rsidRDefault="009C500E" w:rsidP="009C500E">
      <w:pPr>
        <w:widowControl/>
        <w:suppressAutoHyphens w:val="0"/>
        <w:autoSpaceDN/>
        <w:jc w:val="both"/>
        <w:textAlignment w:val="auto"/>
        <w:rPr>
          <w:rFonts w:cs="Times New Roman"/>
        </w:rPr>
      </w:pPr>
      <w:r w:rsidRPr="008E3939">
        <w:rPr>
          <w:rFonts w:ascii="Calibri" w:hAnsi="Calibri"/>
          <w:sz w:val="18"/>
          <w:shd w:val="clear" w:color="auto" w:fill="FFFFFF"/>
        </w:rPr>
        <w:t xml:space="preserve">Mladí ľudia, ktorí majú záujem zapojiť sa do Európskeho zboru solidarity, sa musia registrovať na </w:t>
      </w:r>
      <w:hyperlink r:id="rId75" w:history="1">
        <w:r w:rsidRPr="008E3939">
          <w:rPr>
            <w:rStyle w:val="Hyperlink"/>
            <w:rFonts w:ascii="Calibri" w:hAnsi="Calibri"/>
            <w:sz w:val="18"/>
            <w:shd w:val="clear" w:color="auto" w:fill="FFFFFF"/>
          </w:rPr>
          <w:t>portáli Európskeho zboru solidarity</w:t>
        </w:r>
        <w:r w:rsidRPr="008E3939">
          <w:rPr>
            <w:rStyle w:val="FootnoteReference"/>
            <w:rFonts w:cs="Times New Roman"/>
            <w:kern w:val="0"/>
            <w:sz w:val="18"/>
            <w:szCs w:val="18"/>
            <w:lang w:eastAsia="en-IE"/>
          </w:rPr>
          <w:footnoteReference w:id="51"/>
        </w:r>
      </w:hyperlink>
      <w:r w:rsidRPr="008E3939">
        <w:rPr>
          <w:rFonts w:ascii="Calibri" w:hAnsi="Calibri"/>
          <w:sz w:val="18"/>
          <w:shd w:val="clear" w:color="auto" w:fill="FFFFFF"/>
        </w:rPr>
        <w:t>. Mladí ľudia</w:t>
      </w:r>
      <w:r w:rsidR="008E3939">
        <w:rPr>
          <w:rFonts w:ascii="Calibri" w:hAnsi="Calibri"/>
          <w:sz w:val="18"/>
          <w:shd w:val="clear" w:color="auto" w:fill="FFFFFF"/>
        </w:rPr>
        <w:t xml:space="preserve"> s </w:t>
      </w:r>
      <w:r w:rsidRPr="008E3939">
        <w:rPr>
          <w:rFonts w:ascii="Calibri" w:hAnsi="Calibri"/>
          <w:sz w:val="18"/>
          <w:shd w:val="clear" w:color="auto" w:fill="FFFFFF"/>
        </w:rPr>
        <w:t>nedostatkom príležitostí môžu na dokončenie fázy registrácie získať podporu od príslušných subjektov špecializovaných na zaobchádzanie</w:t>
      </w:r>
      <w:r w:rsidR="008E3939">
        <w:rPr>
          <w:rFonts w:ascii="Calibri" w:hAnsi="Calibri"/>
          <w:sz w:val="18"/>
          <w:shd w:val="clear" w:color="auto" w:fill="FFFFFF"/>
        </w:rPr>
        <w:t xml:space="preserve"> s </w:t>
      </w:r>
      <w:r w:rsidRPr="008E3939">
        <w:rPr>
          <w:rFonts w:ascii="Calibri" w:hAnsi="Calibri"/>
          <w:sz w:val="18"/>
          <w:shd w:val="clear" w:color="auto" w:fill="FFFFFF"/>
        </w:rPr>
        <w:t>mladými ľuďmi</w:t>
      </w:r>
      <w:r w:rsidR="008E3939">
        <w:rPr>
          <w:rFonts w:ascii="Calibri" w:hAnsi="Calibri"/>
          <w:sz w:val="18"/>
          <w:shd w:val="clear" w:color="auto" w:fill="FFFFFF"/>
        </w:rPr>
        <w:t xml:space="preserve"> s </w:t>
      </w:r>
      <w:r w:rsidRPr="008E3939">
        <w:rPr>
          <w:rFonts w:ascii="Calibri" w:hAnsi="Calibri"/>
          <w:sz w:val="18"/>
          <w:shd w:val="clear" w:color="auto" w:fill="FFFFFF"/>
        </w:rPr>
        <w:t>nedostatkom príležitostí. Portál Európskeho zboru solidarity predstavuje miesto, kde sa stretávajú mladí ľudia</w:t>
      </w:r>
      <w:r w:rsidR="008E3939">
        <w:rPr>
          <w:rFonts w:ascii="Calibri" w:hAnsi="Calibri"/>
          <w:sz w:val="18"/>
          <w:shd w:val="clear" w:color="auto" w:fill="FFFFFF"/>
        </w:rPr>
        <w:t xml:space="preserve"> a </w:t>
      </w:r>
      <w:r w:rsidRPr="008E3939">
        <w:rPr>
          <w:rFonts w:ascii="Calibri" w:hAnsi="Calibri"/>
          <w:sz w:val="18"/>
          <w:shd w:val="clear" w:color="auto" w:fill="FFFFFF"/>
        </w:rPr>
        <w:t>zástupcovia organizácií so značkou kvality, ktoré majú záujem realizovať solidárne aktivity. Organizácie musia vybrať účastníkov, ktorí sú zaregistrovaní na portáli</w:t>
      </w:r>
      <w:r w:rsidR="008E3939">
        <w:rPr>
          <w:rFonts w:ascii="Calibri" w:hAnsi="Calibri"/>
          <w:sz w:val="18"/>
          <w:shd w:val="clear" w:color="auto" w:fill="FFFFFF"/>
        </w:rPr>
        <w:t xml:space="preserve"> a </w:t>
      </w:r>
      <w:r w:rsidRPr="008E3939">
        <w:rPr>
          <w:rFonts w:ascii="Calibri" w:hAnsi="Calibri"/>
          <w:sz w:val="18"/>
          <w:shd w:val="clear" w:color="auto" w:fill="FFFFFF"/>
        </w:rPr>
        <w:t>úspešne absolvovali povinné školenia organizované Komisiou.</w:t>
      </w:r>
    </w:p>
    <w:p w14:paraId="629B5375" w14:textId="77777777" w:rsidR="009C500E" w:rsidRPr="008E3939" w:rsidRDefault="009C500E" w:rsidP="009C500E">
      <w:pPr>
        <w:widowControl/>
        <w:suppressAutoHyphens w:val="0"/>
        <w:autoSpaceDN/>
        <w:jc w:val="both"/>
        <w:textAlignment w:val="auto"/>
        <w:rPr>
          <w:rFonts w:ascii="Calibri" w:eastAsia="Times New Roman" w:hAnsi="Calibri"/>
          <w:sz w:val="18"/>
          <w:szCs w:val="18"/>
          <w:shd w:val="clear" w:color="auto" w:fill="FFFFFF"/>
          <w:lang w:eastAsia="en-GB"/>
        </w:rPr>
      </w:pPr>
    </w:p>
    <w:p w14:paraId="7BDDA36A" w14:textId="0552A370" w:rsidR="009C500E" w:rsidRPr="008E3939" w:rsidRDefault="009C500E" w:rsidP="009C500E">
      <w:pPr>
        <w:widowControl/>
        <w:suppressAutoHyphens w:val="0"/>
        <w:autoSpaceDN/>
        <w:jc w:val="both"/>
        <w:textAlignment w:val="auto"/>
        <w:rPr>
          <w:rFonts w:ascii="Calibri" w:eastAsia="Times New Roman" w:hAnsi="Calibri"/>
          <w:sz w:val="18"/>
          <w:szCs w:val="18"/>
          <w:shd w:val="clear" w:color="auto" w:fill="FFFFFF"/>
        </w:rPr>
      </w:pPr>
      <w:bookmarkStart w:id="1007" w:name="_Hlk128669119"/>
      <w:r w:rsidRPr="008E3939">
        <w:rPr>
          <w:rFonts w:ascii="Calibri" w:hAnsi="Calibri"/>
          <w:sz w:val="18"/>
          <w:shd w:val="clear" w:color="auto" w:fill="FFFFFF"/>
        </w:rPr>
        <w:t>Mladí ľudia, ktorí majú záujem zapojiť sa do dobrovoľníckej činnosti</w:t>
      </w:r>
      <w:r w:rsidR="008E3939">
        <w:rPr>
          <w:rFonts w:ascii="Calibri" w:hAnsi="Calibri"/>
          <w:sz w:val="18"/>
          <w:shd w:val="clear" w:color="auto" w:fill="FFFFFF"/>
        </w:rPr>
        <w:t xml:space="preserve"> v </w:t>
      </w:r>
      <w:r w:rsidRPr="008E3939">
        <w:rPr>
          <w:rFonts w:ascii="Calibri" w:hAnsi="Calibri"/>
          <w:sz w:val="18"/>
          <w:shd w:val="clear" w:color="auto" w:fill="FFFFFF"/>
        </w:rPr>
        <w:t>oblasti humanitárnej pomoci, musia na portáli Akadémia EÚ</w:t>
      </w:r>
      <w:r w:rsidRPr="008E3939">
        <w:rPr>
          <w:rStyle w:val="FootnoteReference"/>
          <w:color w:val="000000"/>
          <w:sz w:val="16"/>
          <w:szCs w:val="16"/>
        </w:rPr>
        <w:footnoteReference w:id="52"/>
      </w:r>
      <w:r w:rsidRPr="008E3939">
        <w:rPr>
          <w:rFonts w:ascii="Calibri" w:hAnsi="Calibri"/>
          <w:sz w:val="18"/>
          <w:shd w:val="clear" w:color="auto" w:fill="FFFFFF"/>
        </w:rPr>
        <w:t xml:space="preserve"> absolvovať sebahodnotenie</w:t>
      </w:r>
      <w:r w:rsidR="008E3939">
        <w:rPr>
          <w:rFonts w:ascii="Calibri" w:hAnsi="Calibri"/>
          <w:sz w:val="18"/>
          <w:shd w:val="clear" w:color="auto" w:fill="FFFFFF"/>
        </w:rPr>
        <w:t xml:space="preserve"> a </w:t>
      </w:r>
      <w:r w:rsidRPr="008E3939">
        <w:rPr>
          <w:rFonts w:ascii="Calibri" w:hAnsi="Calibri"/>
          <w:sz w:val="18"/>
          <w:shd w:val="clear" w:color="auto" w:fill="FFFFFF"/>
        </w:rPr>
        <w:t>osobitnú odbornú prípravu online, po ktorej nasleduje test. Táto možnosť je dostupná počas celého roka. Tí, ktorí úspešne absolvujú test, môžu byť pozvaní na prezenčnú odbornú prípravu</w:t>
      </w:r>
      <w:r w:rsidR="008E3939">
        <w:rPr>
          <w:rFonts w:ascii="Calibri" w:hAnsi="Calibri"/>
          <w:sz w:val="18"/>
          <w:shd w:val="clear" w:color="auto" w:fill="FFFFFF"/>
        </w:rPr>
        <w:t xml:space="preserve"> v </w:t>
      </w:r>
      <w:r w:rsidRPr="008E3939">
        <w:rPr>
          <w:rFonts w:ascii="Calibri" w:hAnsi="Calibri"/>
          <w:sz w:val="18"/>
          <w:shd w:val="clear" w:color="auto" w:fill="FFFFFF"/>
        </w:rPr>
        <w:t>trvaní piatich dní, ktorá sa ponúka na viacerých školiacich strediskách</w:t>
      </w:r>
      <w:r w:rsidR="008E3939">
        <w:rPr>
          <w:rFonts w:ascii="Calibri" w:hAnsi="Calibri"/>
          <w:sz w:val="18"/>
          <w:shd w:val="clear" w:color="auto" w:fill="FFFFFF"/>
        </w:rPr>
        <w:t xml:space="preserve"> v </w:t>
      </w:r>
      <w:r w:rsidRPr="008E3939">
        <w:rPr>
          <w:rFonts w:ascii="Calibri" w:hAnsi="Calibri"/>
          <w:sz w:val="18"/>
          <w:shd w:val="clear" w:color="auto" w:fill="FFFFFF"/>
        </w:rPr>
        <w:t>Európe. Treba poznamenať, že počet miest na prezenčnú odbornú prípravu je obmedzený. Po ukončení prezenčnej odbornej prípravy sa uchádzači budú môcť prihlásiť na voľné miesta navrhnuté</w:t>
      </w:r>
      <w:r w:rsidR="008E3939">
        <w:rPr>
          <w:rFonts w:ascii="Calibri" w:hAnsi="Calibri"/>
          <w:sz w:val="18"/>
          <w:shd w:val="clear" w:color="auto" w:fill="FFFFFF"/>
        </w:rPr>
        <w:t xml:space="preserve"> v </w:t>
      </w:r>
      <w:r w:rsidRPr="008E3939">
        <w:rPr>
          <w:rFonts w:ascii="Calibri" w:hAnsi="Calibri"/>
          <w:sz w:val="18"/>
          <w:shd w:val="clear" w:color="auto" w:fill="FFFFFF"/>
        </w:rPr>
        <w:t>rámci dobrovoľníckych projektov</w:t>
      </w:r>
      <w:r w:rsidR="008E3939">
        <w:rPr>
          <w:rFonts w:ascii="Calibri" w:hAnsi="Calibri"/>
          <w:sz w:val="18"/>
          <w:shd w:val="clear" w:color="auto" w:fill="FFFFFF"/>
        </w:rPr>
        <w:t xml:space="preserve"> v </w:t>
      </w:r>
      <w:r w:rsidRPr="008E3939">
        <w:rPr>
          <w:rFonts w:ascii="Calibri" w:hAnsi="Calibri"/>
          <w:sz w:val="18"/>
          <w:shd w:val="clear" w:color="auto" w:fill="FFFFFF"/>
        </w:rPr>
        <w:t>oblasti humanitárnej pomoci pre individuálnu dobrovoľnícku činnosť alebo dobrovoľnícke tímy. Celé výberové konanie</w:t>
      </w:r>
      <w:r w:rsidR="008E3939">
        <w:rPr>
          <w:rFonts w:ascii="Calibri" w:hAnsi="Calibri"/>
          <w:sz w:val="18"/>
          <w:shd w:val="clear" w:color="auto" w:fill="FFFFFF"/>
        </w:rPr>
        <w:t xml:space="preserve"> a </w:t>
      </w:r>
      <w:r w:rsidRPr="008E3939">
        <w:rPr>
          <w:rFonts w:ascii="Calibri" w:hAnsi="Calibri"/>
          <w:sz w:val="18"/>
          <w:shd w:val="clear" w:color="auto" w:fill="FFFFFF"/>
        </w:rPr>
        <w:t>informovanie uchádzačov</w:t>
      </w:r>
      <w:r w:rsidR="008E3939">
        <w:rPr>
          <w:rFonts w:ascii="Calibri" w:hAnsi="Calibri"/>
          <w:sz w:val="18"/>
          <w:shd w:val="clear" w:color="auto" w:fill="FFFFFF"/>
        </w:rPr>
        <w:t xml:space="preserve"> o </w:t>
      </w:r>
      <w:r w:rsidRPr="008E3939">
        <w:rPr>
          <w:rFonts w:ascii="Calibri" w:hAnsi="Calibri"/>
          <w:sz w:val="18"/>
          <w:shd w:val="clear" w:color="auto" w:fill="FFFFFF"/>
        </w:rPr>
        <w:t>jeho výsledku sa bude riadiť prostredníctvom projektov.</w:t>
      </w:r>
    </w:p>
    <w:bookmarkEnd w:id="1007"/>
    <w:p w14:paraId="00D319A4" w14:textId="77777777" w:rsidR="009C500E" w:rsidRPr="008E3939" w:rsidRDefault="009C500E" w:rsidP="009C500E">
      <w:pPr>
        <w:widowControl/>
        <w:suppressAutoHyphens w:val="0"/>
        <w:autoSpaceDN/>
        <w:jc w:val="both"/>
        <w:textAlignment w:val="auto"/>
        <w:rPr>
          <w:rFonts w:ascii="Calibri" w:eastAsia="Times New Roman" w:hAnsi="Calibri"/>
          <w:sz w:val="18"/>
          <w:szCs w:val="18"/>
          <w:shd w:val="clear" w:color="auto" w:fill="FFFFFF"/>
          <w:lang w:eastAsia="en-GB"/>
        </w:rPr>
      </w:pPr>
    </w:p>
    <w:p w14:paraId="2D423D85" w14:textId="77777777" w:rsidR="008E3939" w:rsidRDefault="009C500E" w:rsidP="00414CC0">
      <w:pPr>
        <w:pStyle w:val="Heading3"/>
      </w:pPr>
      <w:bookmarkStart w:id="1008" w:name="_Toc78551735"/>
      <w:r w:rsidRPr="008E3939">
        <w:t>Opatrenia na zabezpečenie kvality</w:t>
      </w:r>
      <w:r w:rsidR="008E3939">
        <w:t xml:space="preserve"> a </w:t>
      </w:r>
      <w:r w:rsidRPr="008E3939">
        <w:t>podporné opatrenia</w:t>
      </w:r>
      <w:bookmarkEnd w:id="1008"/>
    </w:p>
    <w:p w14:paraId="241870A0" w14:textId="29153295" w:rsidR="009C500E" w:rsidRPr="008E3939" w:rsidRDefault="009C500E">
      <w:pPr>
        <w:pStyle w:val="AMainbody"/>
        <w:rPr>
          <w:rFonts w:asciiTheme="minorHAnsi" w:hAnsiTheme="minorHAnsi"/>
          <w:sz w:val="24"/>
          <w:szCs w:val="24"/>
        </w:rPr>
      </w:pPr>
      <w:r w:rsidRPr="008E3939">
        <w:t>Na zabezpečenie kvality dobrovoľníckych aktivít</w:t>
      </w:r>
      <w:r w:rsidR="008E3939">
        <w:t xml:space="preserve"> a </w:t>
      </w:r>
      <w:r w:rsidRPr="008E3939">
        <w:t>silného vzdelávacieho rozmeru pre mladých ľudí sa plánuje zaviesť súbor opatrení</w:t>
      </w:r>
      <w:r w:rsidR="008E3939">
        <w:t xml:space="preserve"> a </w:t>
      </w:r>
      <w:r w:rsidRPr="008E3939">
        <w:t>služieb, ako je odborná príprava, podpora učenia sa cudzích jazykov, poistenie, identifikácia</w:t>
      </w:r>
      <w:r w:rsidR="008E3939">
        <w:t xml:space="preserve"> a </w:t>
      </w:r>
      <w:r w:rsidRPr="008E3939">
        <w:t>zdokumentovanie nadobudnutých schopností. Niektoré</w:t>
      </w:r>
      <w:r w:rsidR="008E3939">
        <w:t xml:space="preserve"> z </w:t>
      </w:r>
      <w:r w:rsidRPr="008E3939">
        <w:t>týchto opatrení sú voliteľné</w:t>
      </w:r>
      <w:r w:rsidR="008E3939">
        <w:t xml:space="preserve"> a </w:t>
      </w:r>
      <w:r w:rsidRPr="008E3939">
        <w:t>môžu sa použiť</w:t>
      </w:r>
      <w:r w:rsidR="008E3939">
        <w:t xml:space="preserve"> v </w:t>
      </w:r>
      <w:r w:rsidRPr="008E3939">
        <w:t>závislosti od záujmu</w:t>
      </w:r>
      <w:r w:rsidR="008E3939">
        <w:t xml:space="preserve"> a </w:t>
      </w:r>
      <w:r w:rsidRPr="008E3939">
        <w:t>potrieb mladých ľudí, iné opatrenia sú povinné. Organizácie by mali mať za cieľ podporiť používanie všeobecných online školení</w:t>
      </w:r>
      <w:r w:rsidR="008E3939">
        <w:t xml:space="preserve"> a </w:t>
      </w:r>
      <w:r w:rsidRPr="008E3939">
        <w:t>online jazykovej podpory</w:t>
      </w:r>
      <w:r w:rsidR="008E3939">
        <w:t xml:space="preserve"> a </w:t>
      </w:r>
      <w:r w:rsidRPr="008E3939">
        <w:t>posúdenia, ktoré ponúka Komisia, ako súčasti vzdelávania dobrovoľníkov. Podrobné informácie</w:t>
      </w:r>
      <w:r w:rsidR="008E3939">
        <w:t xml:space="preserve"> o </w:t>
      </w:r>
      <w:r w:rsidRPr="008E3939">
        <w:t>daných opatreniach sú dostupné</w:t>
      </w:r>
      <w:r w:rsidR="008E3939">
        <w:t xml:space="preserve"> v </w:t>
      </w:r>
      <w:r w:rsidRPr="008E3939">
        <w:t>časti D tohto sprievodcu.</w:t>
      </w:r>
    </w:p>
    <w:p w14:paraId="58A57B32" w14:textId="77777777" w:rsidR="009C500E" w:rsidRPr="008E3939" w:rsidRDefault="009C500E" w:rsidP="00414CC0">
      <w:pPr>
        <w:pStyle w:val="Heading3"/>
      </w:pPr>
      <w:bookmarkStart w:id="1009" w:name="_Toc78551736"/>
      <w:r w:rsidRPr="008E3939">
        <w:lastRenderedPageBreak/>
        <w:t>Priority</w:t>
      </w:r>
    </w:p>
    <w:p w14:paraId="5F741B88" w14:textId="2F6144FE" w:rsidR="009C500E" w:rsidRPr="008E3939" w:rsidRDefault="009C500E" w:rsidP="00B10C91">
      <w:pPr>
        <w:pStyle w:val="Heading4CustomESCPG"/>
      </w:pPr>
      <w:r w:rsidRPr="008E3939">
        <w:t>Začlenenie</w:t>
      </w:r>
      <w:r w:rsidR="008E3939">
        <w:t xml:space="preserve"> a </w:t>
      </w:r>
      <w:r w:rsidRPr="008E3939">
        <w:t>rozmanitosť</w:t>
      </w:r>
      <w:bookmarkEnd w:id="1009"/>
    </w:p>
    <w:p w14:paraId="2E73FB76" w14:textId="4C58AEAD" w:rsidR="008E3939" w:rsidRDefault="009C500E" w:rsidP="009C500E">
      <w:pPr>
        <w:pStyle w:val="AMainbody"/>
      </w:pPr>
      <w:r w:rsidRPr="008E3939">
        <w:t>Cieľom Európskeho zboru solidarity je podporovať rovnosť príležitostí, ako aj prístup, začleňovanie</w:t>
      </w:r>
      <w:r w:rsidR="008E3939">
        <w:t xml:space="preserve"> a </w:t>
      </w:r>
      <w:r w:rsidRPr="008E3939">
        <w:t>spravodlivosť. Organizácie by mali navrhnúť dostupné</w:t>
      </w:r>
      <w:r w:rsidR="008E3939">
        <w:t xml:space="preserve"> a </w:t>
      </w:r>
      <w:r w:rsidRPr="008E3939">
        <w:t>inkluzívne aktivity</w:t>
      </w:r>
      <w:r w:rsidR="008E3939">
        <w:t xml:space="preserve"> a </w:t>
      </w:r>
      <w:r w:rsidRPr="008E3939">
        <w:t>brať pri tom do úvahy názory</w:t>
      </w:r>
      <w:r w:rsidR="008E3939">
        <w:t xml:space="preserve"> a </w:t>
      </w:r>
      <w:r w:rsidRPr="008E3939">
        <w:t>potreby účastníkov</w:t>
      </w:r>
      <w:r w:rsidR="008E3939">
        <w:t xml:space="preserve"> s </w:t>
      </w:r>
      <w:r w:rsidRPr="008E3939">
        <w:t>nedostatkom príležitostí</w:t>
      </w:r>
      <w:r w:rsidR="008E3939">
        <w:t>.</w:t>
      </w:r>
    </w:p>
    <w:p w14:paraId="37361FB4" w14:textId="7402E765" w:rsidR="009C500E" w:rsidRPr="008E3939" w:rsidRDefault="009C500E" w:rsidP="009C500E">
      <w:pPr>
        <w:pStyle w:val="ABullets"/>
        <w:numPr>
          <w:ilvl w:val="0"/>
          <w:numId w:val="0"/>
        </w:numPr>
        <w:ind w:left="786" w:hanging="360"/>
        <w:rPr>
          <w:color w:val="000000" w:themeColor="text1"/>
          <w:highlight w:val="yellow"/>
        </w:rPr>
      </w:pPr>
      <w:r w:rsidRPr="008E3939">
        <w:rPr>
          <w:noProof/>
        </w:rPr>
        <mc:AlternateContent>
          <mc:Choice Requires="wps">
            <w:drawing>
              <wp:inline distT="0" distB="0" distL="0" distR="0" wp14:anchorId="707C8941" wp14:editId="74AA637E">
                <wp:extent cx="5321300" cy="1900361"/>
                <wp:effectExtent l="0" t="0" r="12700" b="24130"/>
                <wp:docPr id="29" name="Freeform: Shape 29"/>
                <wp:cNvGraphicFramePr/>
                <a:graphic xmlns:a="http://schemas.openxmlformats.org/drawingml/2006/main">
                  <a:graphicData uri="http://schemas.microsoft.com/office/word/2010/wordprocessingShape">
                    <wps:wsp>
                      <wps:cNvSpPr/>
                      <wps:spPr>
                        <a:xfrm>
                          <a:off x="0" y="0"/>
                          <a:ext cx="5321300" cy="1900361"/>
                        </a:xfrm>
                        <a:custGeom>
                          <a:avLst/>
                          <a:gdLst>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0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197511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241402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219456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195933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195933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219456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687573 w 4975507"/>
                            <a:gd name="connsiteY1" fmla="*/ 694698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687573 w 4975507"/>
                            <a:gd name="connsiteY1" fmla="*/ 694698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75507" h="877570" stroke="0" extrusionOk="0">
                              <a:moveTo>
                                <a:pt x="0" y="0"/>
                              </a:moveTo>
                              <a:lnTo>
                                <a:pt x="4975507" y="0"/>
                              </a:lnTo>
                              <a:lnTo>
                                <a:pt x="4975507" y="621557"/>
                              </a:lnTo>
                              <a:cubicBezTo>
                                <a:pt x="4890169" y="719432"/>
                                <a:pt x="4804832" y="792232"/>
                                <a:pt x="4719494" y="877570"/>
                              </a:cubicBezTo>
                              <a:lnTo>
                                <a:pt x="17812" y="877570"/>
                              </a:lnTo>
                              <a:lnTo>
                                <a:pt x="0" y="0"/>
                              </a:lnTo>
                              <a:close/>
                            </a:path>
                            <a:path w="4975507" h="877570" fill="darkenLess" stroke="0" extrusionOk="0">
                              <a:moveTo>
                                <a:pt x="4719494" y="877570"/>
                              </a:moveTo>
                              <a:lnTo>
                                <a:pt x="4770696" y="672759"/>
                              </a:lnTo>
                              <a:lnTo>
                                <a:pt x="4975507" y="621557"/>
                              </a:lnTo>
                              <a:lnTo>
                                <a:pt x="4719494" y="877570"/>
                              </a:lnTo>
                              <a:close/>
                            </a:path>
                            <a:path w="4975507" h="877570" fill="none" extrusionOk="0">
                              <a:moveTo>
                                <a:pt x="4719494" y="877570"/>
                              </a:moveTo>
                              <a:cubicBezTo>
                                <a:pt x="4736561" y="809300"/>
                                <a:pt x="4712068" y="769237"/>
                                <a:pt x="4687573" y="694698"/>
                              </a:cubicBezTo>
                              <a:lnTo>
                                <a:pt x="4975507" y="621557"/>
                              </a:lnTo>
                              <a:lnTo>
                                <a:pt x="4719494" y="877570"/>
                              </a:lnTo>
                              <a:lnTo>
                                <a:pt x="23523" y="877570"/>
                              </a:lnTo>
                              <a:lnTo>
                                <a:pt x="23523" y="0"/>
                              </a:lnTo>
                              <a:lnTo>
                                <a:pt x="4975507" y="0"/>
                              </a:lnTo>
                              <a:lnTo>
                                <a:pt x="4975507" y="621557"/>
                              </a:lnTo>
                            </a:path>
                          </a:pathLst>
                        </a:custGeom>
                        <a:solidFill>
                          <a:schemeClr val="bg1"/>
                        </a:solidFill>
                        <a:ln w="12700">
                          <a:solidFill>
                            <a:srgbClr val="A8157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1383E" w14:textId="71D2B3FF" w:rsidR="009C500E" w:rsidRPr="00CF53D3" w:rsidRDefault="009C500E" w:rsidP="009C500E">
                            <w:pPr>
                              <w:pStyle w:val="AMainbody"/>
                              <w:rPr>
                                <w:color w:val="000000" w:themeColor="text1"/>
                              </w:rPr>
                            </w:pPr>
                            <w:r>
                              <w:rPr>
                                <w:color w:val="000000" w:themeColor="text1"/>
                              </w:rPr>
                              <w:t xml:space="preserve"> </w:t>
                            </w:r>
                            <w:r>
                              <w:rPr>
                                <w:b/>
                                <w:noProof/>
                              </w:rPr>
                              <w:drawing>
                                <wp:inline distT="0" distB="0" distL="0" distR="0" wp14:anchorId="4CD53D63" wp14:editId="2BA0E338">
                                  <wp:extent cx="297231" cy="219456"/>
                                  <wp:effectExtent l="0" t="0" r="7620" b="9525"/>
                                  <wp:docPr id="493" name="Picture 493"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4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7198" cy="219431"/>
                                          </a:xfrm>
                                          <a:prstGeom prst="rect">
                                            <a:avLst/>
                                          </a:prstGeom>
                                          <a:noFill/>
                                          <a:ln>
                                            <a:noFill/>
                                          </a:ln>
                                        </pic:spPr>
                                      </pic:pic>
                                    </a:graphicData>
                                  </a:graphic>
                                </wp:inline>
                              </w:drawing>
                            </w:r>
                            <w:r>
                              <w:rPr>
                                <w:color w:val="000000" w:themeColor="text1"/>
                              </w:rPr>
                              <w:t xml:space="preserve"> V záujme podpory </w:t>
                            </w:r>
                            <w:r>
                              <w:rPr>
                                <w:b/>
                                <w:color w:val="14ADE5"/>
                              </w:rPr>
                              <w:t>začleňovania mladých ľudí s nedostatkom príležitostí</w:t>
                            </w:r>
                            <w:r>
                              <w:rPr>
                                <w:color w:val="000000" w:themeColor="text1"/>
                              </w:rPr>
                              <w:t xml:space="preserve"> sú k dispozícii dodatočné podporné opatrenia a financovanie, ktoré umožňujú, aby účastnícke organizácie lepšie vyhoveli potrebám mladých ľudí s nedostatkom príležitostí a zaisťovali ich. </w:t>
                            </w:r>
                          </w:p>
                          <w:p w14:paraId="1EE77911" w14:textId="77777777" w:rsidR="009C500E" w:rsidRPr="00CF53D3" w:rsidRDefault="009C500E" w:rsidP="009C500E">
                            <w:pPr>
                              <w:pStyle w:val="ABullets"/>
                              <w:numPr>
                                <w:ilvl w:val="0"/>
                                <w:numId w:val="0"/>
                              </w:numPr>
                              <w:ind w:left="142" w:right="567"/>
                              <w:rPr>
                                <w:rFonts w:eastAsia="SimSun" w:cstheme="minorHAnsi"/>
                                <w:color w:val="000000" w:themeColor="text1"/>
                              </w:rPr>
                            </w:pPr>
                            <w:r>
                              <w:rPr>
                                <w:color w:val="000000" w:themeColor="text1"/>
                              </w:rPr>
                              <w:t xml:space="preserve">Na to, aby žiadatelia mohli využívať dodatočné financovanie, musia opísať, akým spôsobom zapoja do aktivít mladých ľudí, ktorí majú komparatívnu nevýhodu, t. j. majú porovnateľne menej príležitostí ako ich rovesníci v tej istej krajine/oblasti/vekovej skupine/situácii. V tomto zmysle sa pojem „zapájanie“ netýka cieľovej skupiny, s ktorou môže </w:t>
                            </w:r>
                            <w:proofErr w:type="spellStart"/>
                            <w:r>
                              <w:rPr>
                                <w:color w:val="000000" w:themeColor="text1"/>
                              </w:rPr>
                              <w:t>žiadateľská</w:t>
                            </w:r>
                            <w:proofErr w:type="spellEnd"/>
                            <w:r>
                              <w:rPr>
                                <w:color w:val="000000" w:themeColor="text1"/>
                              </w:rPr>
                              <w:t xml:space="preserve"> organizácia pracovať. Znamená to uľahčiť účasť mladých ľudí s nedostatkom príležitostí navrhnutím projektových aktivít inkluzívnym a dostupným spôsobom. To si vyžaduje osobitné opatrenia v oblasti pomoci a podpory, aby sa mladí ľudia s nedostatkom príležitostí mohli zúčastňovať na aktivitách za rovnakých podmienok ako ostatní. </w:t>
                            </w:r>
                          </w:p>
                          <w:p w14:paraId="311C5326" w14:textId="77777777" w:rsidR="009C500E" w:rsidRPr="004025F1" w:rsidRDefault="009C500E" w:rsidP="009C500E">
                            <w:pPr>
                              <w:pStyle w:val="ABullets"/>
                              <w:numPr>
                                <w:ilvl w:val="0"/>
                                <w:numId w:val="0"/>
                              </w:numPr>
                              <w:ind w:left="142" w:right="567"/>
                              <w:rPr>
                                <w:rFonts w:eastAsia="SimSun" w:cstheme="minorHAnsi"/>
                                <w:color w:val="000000" w:themeColor="text1"/>
                                <w:lang w:eastAsia="zh-CN"/>
                              </w:rPr>
                            </w:pPr>
                          </w:p>
                          <w:p w14:paraId="26AEA7B5" w14:textId="77777777" w:rsidR="009C500E" w:rsidRPr="004025F1" w:rsidRDefault="009C500E" w:rsidP="009C500E"/>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inline>
            </w:drawing>
          </mc:Choice>
          <mc:Fallback>
            <w:pict>
              <v:shape w14:anchorId="707C8941" id="Freeform: Shape 29" o:spid="_x0000_s1040" style="width:419pt;height:149.65pt;visibility:visible;mso-wrap-style:square;mso-left-percent:-10001;mso-top-percent:-10001;mso-position-horizontal:absolute;mso-position-horizontal-relative:char;mso-position-vertical:absolute;mso-position-vertical-relative:line;mso-left-percent:-10001;mso-top-percent:-10001;v-text-anchor:middle" coordsize="4975507,877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" adj="-11796480,,5400" path="m,nsl4975507,r,621557c4890169,719432,4804832,792232,4719494,877570r-4701682,l,xem4719494,877570nsl4770696,672759r204811,-51202l4719494,877570xem4719494,877570nfc4736561,809300,4712068,769237,4687573,694698r287934,-73141l4719494,877570r-4695971,l23523,,4975507,r,621557e" fillcolor="white [3212]" strokecolor="#a81573" strokeweight="1pt">
                <v:stroke joinstyle="miter"/>
                <v:formulas/>
                <v:path arrowok="t" o:extrusionok="f" o:connecttype="custom" o:connectlocs="5047494,1900361;5013355,1504355;5321300,1345970;5047494,1900361;25158,1900361;25158,0;5321300,0;5321300,1345970" o:connectangles="0,0,0,0,0,0,0,0" textboxrect="0,0,4975507,877570"/>
                <v:textbox inset=",,,2mm">
                  <w:txbxContent>
                    <w:p w14:paraId="3851383E" w14:textId="71D2B3FF" w:rsidR="009C500E" w:rsidRPr="00CF53D3" w:rsidRDefault="009C500E" w:rsidP="009C500E">
                      <w:pPr>
                        <w:pStyle w:val="AMainbody"/>
                        <w:rPr>
                          <w:color w:val="000000" w:themeColor="text1"/>
                        </w:rPr>
                      </w:pPr>
                      <w:r>
                        <w:rPr>
                          <w:color w:val="000000" w:themeColor="text1"/>
                        </w:rPr>
                        <w:t xml:space="preserve"> </w:t>
                      </w:r>
                      <w:r>
                        <w:rPr>
                          <w:b/>
                          <w:noProof/>
                        </w:rPr>
                        <w:drawing>
                          <wp:inline distT="0" distB="0" distL="0" distR="0" wp14:anchorId="4CD53D63" wp14:editId="2BA0E338">
                            <wp:extent cx="297231" cy="219456"/>
                            <wp:effectExtent l="0" t="0" r="7620" b="9525"/>
                            <wp:docPr id="493" name="Picture 493"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4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7198" cy="219431"/>
                                    </a:xfrm>
                                    <a:prstGeom prst="rect">
                                      <a:avLst/>
                                    </a:prstGeom>
                                    <a:noFill/>
                                    <a:ln>
                                      <a:noFill/>
                                    </a:ln>
                                  </pic:spPr>
                                </pic:pic>
                              </a:graphicData>
                            </a:graphic>
                          </wp:inline>
                        </w:drawing>
                      </w:r>
                      <w:r>
                        <w:rPr>
                          <w:color w:val="000000" w:themeColor="text1"/>
                        </w:rPr>
                        <w:t xml:space="preserve"> V záujme podpory </w:t>
                      </w:r>
                      <w:r>
                        <w:rPr>
                          <w:b/>
                          <w:color w:val="14ADE5"/>
                        </w:rPr>
                        <w:t>začleňovania mladých ľudí s nedostatkom príležitostí</w:t>
                      </w:r>
                      <w:r>
                        <w:rPr>
                          <w:color w:val="000000" w:themeColor="text1"/>
                        </w:rPr>
                        <w:t xml:space="preserve"> sú k dispozícii dodatočné podporné opatrenia a financovanie, ktoré umožňujú, aby účastnícke organizácie lepšie vyhoveli potrebám mladých ľudí s nedostatkom príležitostí a zaisťovali ich. </w:t>
                      </w:r>
                    </w:p>
                    <w:p w14:paraId="1EE77911" w14:textId="77777777" w:rsidR="009C500E" w:rsidRPr="00CF53D3" w:rsidRDefault="009C500E" w:rsidP="009C500E">
                      <w:pPr>
                        <w:pStyle w:val="ABullets"/>
                        <w:numPr>
                          <w:ilvl w:val="0"/>
                          <w:numId w:val="0"/>
                        </w:numPr>
                        <w:ind w:left="142" w:right="567"/>
                        <w:rPr>
                          <w:rFonts w:eastAsia="SimSun" w:cstheme="minorHAnsi"/>
                          <w:color w:val="000000" w:themeColor="text1"/>
                        </w:rPr>
                      </w:pPr>
                      <w:r>
                        <w:rPr>
                          <w:color w:val="000000" w:themeColor="text1"/>
                        </w:rPr>
                        <w:t xml:space="preserve">Na to, aby žiadatelia mohli využívať dodatočné financovanie, musia opísať, akým spôsobom zapoja do aktivít mladých ľudí, ktorí majú komparatívnu nevýhodu, t. j. majú porovnateľne menej príležitostí ako ich rovesníci v tej istej krajine/oblasti/vekovej skupine/situácii. V tomto zmysle sa pojem „zapájanie“ netýka cieľovej skupiny, s ktorou môže </w:t>
                      </w:r>
                      <w:proofErr w:type="spellStart"/>
                      <w:r>
                        <w:rPr>
                          <w:color w:val="000000" w:themeColor="text1"/>
                        </w:rPr>
                        <w:t>žiadateľská</w:t>
                      </w:r>
                      <w:proofErr w:type="spellEnd"/>
                      <w:r>
                        <w:rPr>
                          <w:color w:val="000000" w:themeColor="text1"/>
                        </w:rPr>
                        <w:t xml:space="preserve"> organizácia pracovať. Znamená to uľahčiť účasť mladých ľudí s nedostatkom príležitostí navrhnutím projektových aktivít inkluzívnym a dostupným spôsobom. To si vyžaduje osobitné opatrenia v oblasti pomoci a podpory, aby sa mladí ľudia s nedostatkom príležitostí mohli zúčastňovať na aktivitách za rovnakých podmienok ako ostatní. </w:t>
                      </w:r>
                    </w:p>
                    <w:p w14:paraId="311C5326" w14:textId="77777777" w:rsidR="009C500E" w:rsidRPr="004025F1" w:rsidRDefault="009C500E" w:rsidP="009C500E">
                      <w:pPr>
                        <w:pStyle w:val="ABullets"/>
                        <w:numPr>
                          <w:ilvl w:val="0"/>
                          <w:numId w:val="0"/>
                        </w:numPr>
                        <w:ind w:left="142" w:right="567"/>
                        <w:rPr>
                          <w:rFonts w:eastAsia="SimSun" w:cstheme="minorHAnsi"/>
                          <w:color w:val="000000" w:themeColor="text1"/>
                          <w:lang w:eastAsia="zh-CN"/>
                        </w:rPr>
                      </w:pPr>
                    </w:p>
                    <w:p w14:paraId="26AEA7B5" w14:textId="77777777" w:rsidR="009C500E" w:rsidRPr="004025F1" w:rsidRDefault="009C500E" w:rsidP="009C500E"/>
                  </w:txbxContent>
                </v:textbox>
                <w10:anchorlock/>
              </v:shape>
            </w:pict>
          </mc:Fallback>
        </mc:AlternateContent>
      </w:r>
    </w:p>
    <w:p w14:paraId="326AFE2E" w14:textId="77777777" w:rsidR="009C500E" w:rsidRPr="008E3939" w:rsidRDefault="009C500E" w:rsidP="009C500E">
      <w:pPr>
        <w:pStyle w:val="ABullets"/>
        <w:numPr>
          <w:ilvl w:val="0"/>
          <w:numId w:val="0"/>
        </w:numPr>
        <w:ind w:left="786" w:hanging="360"/>
        <w:rPr>
          <w:color w:val="000000" w:themeColor="text1"/>
          <w:highlight w:val="yellow"/>
          <w:lang w:eastAsia="en-US"/>
        </w:rPr>
      </w:pPr>
    </w:p>
    <w:p w14:paraId="4DA5F09E" w14:textId="77777777" w:rsidR="009C500E" w:rsidRPr="008E3939" w:rsidRDefault="009C500E" w:rsidP="009C500E">
      <w:pPr>
        <w:pStyle w:val="ABullets"/>
        <w:numPr>
          <w:ilvl w:val="0"/>
          <w:numId w:val="0"/>
        </w:numPr>
        <w:ind w:left="786" w:hanging="360"/>
        <w:rPr>
          <w:color w:val="000000" w:themeColor="text1"/>
          <w:highlight w:val="yellow"/>
        </w:rPr>
      </w:pPr>
      <w:r w:rsidRPr="008E3939">
        <w:rPr>
          <w:noProof/>
        </w:rPr>
        <mc:AlternateContent>
          <mc:Choice Requires="wps">
            <w:drawing>
              <wp:inline distT="0" distB="0" distL="0" distR="0" wp14:anchorId="47B7D3BB" wp14:editId="7242899E">
                <wp:extent cx="5321300" cy="621571"/>
                <wp:effectExtent l="0" t="0" r="12700" b="26670"/>
                <wp:docPr id="12" name="Freeform: Shape 12"/>
                <wp:cNvGraphicFramePr/>
                <a:graphic xmlns:a="http://schemas.openxmlformats.org/drawingml/2006/main">
                  <a:graphicData uri="http://schemas.microsoft.com/office/word/2010/wordprocessingShape">
                    <wps:wsp>
                      <wps:cNvSpPr/>
                      <wps:spPr>
                        <a:xfrm>
                          <a:off x="0" y="0"/>
                          <a:ext cx="5321300" cy="621571"/>
                        </a:xfrm>
                        <a:custGeom>
                          <a:avLst/>
                          <a:gdLst>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0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197511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241402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0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219456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195933 w 5171440"/>
                            <a:gd name="connsiteY0" fmla="*/ 0 h 877570"/>
                            <a:gd name="connsiteX1" fmla="*/ 5171440 w 5171440"/>
                            <a:gd name="connsiteY1" fmla="*/ 0 h 877570"/>
                            <a:gd name="connsiteX2" fmla="*/ 5171440 w 5171440"/>
                            <a:gd name="connsiteY2" fmla="*/ 621557 h 877570"/>
                            <a:gd name="connsiteX3" fmla="*/ 4915427 w 5171440"/>
                            <a:gd name="connsiteY3" fmla="*/ 877570 h 877570"/>
                            <a:gd name="connsiteX4" fmla="*/ 0 w 5171440"/>
                            <a:gd name="connsiteY4" fmla="*/ 877570 h 877570"/>
                            <a:gd name="connsiteX5" fmla="*/ 195933 w 5171440"/>
                            <a:gd name="connsiteY5" fmla="*/ 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0" fmla="*/ 4915427 w 5171440"/>
                            <a:gd name="connsiteY0" fmla="*/ 877570 h 877570"/>
                            <a:gd name="connsiteX1" fmla="*/ 4966629 w 5171440"/>
                            <a:gd name="connsiteY1" fmla="*/ 672759 h 877570"/>
                            <a:gd name="connsiteX2" fmla="*/ 5171440 w 5171440"/>
                            <a:gd name="connsiteY2" fmla="*/ 621557 h 877570"/>
                            <a:gd name="connsiteX3" fmla="*/ 4915427 w 5171440"/>
                            <a:gd name="connsiteY3" fmla="*/ 877570 h 877570"/>
                            <a:gd name="connsiteX4" fmla="*/ 219456 w 5171440"/>
                            <a:gd name="connsiteY4" fmla="*/ 877570 h 877570"/>
                            <a:gd name="connsiteX5" fmla="*/ 219456 w 5171440"/>
                            <a:gd name="connsiteY5" fmla="*/ 0 h 877570"/>
                            <a:gd name="connsiteX6" fmla="*/ 5171440 w 5171440"/>
                            <a:gd name="connsiteY6" fmla="*/ 0 h 877570"/>
                            <a:gd name="connsiteX7" fmla="*/ 5171440 w 5171440"/>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687573 w 4975507"/>
                            <a:gd name="connsiteY1" fmla="*/ 694698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 name="connsiteX0" fmla="*/ 0 w 4975507"/>
                            <a:gd name="connsiteY0" fmla="*/ 0 h 877570"/>
                            <a:gd name="connsiteX1" fmla="*/ 4975507 w 4975507"/>
                            <a:gd name="connsiteY1" fmla="*/ 0 h 877570"/>
                            <a:gd name="connsiteX2" fmla="*/ 4975507 w 4975507"/>
                            <a:gd name="connsiteY2" fmla="*/ 621557 h 877570"/>
                            <a:gd name="connsiteX3" fmla="*/ 4719494 w 4975507"/>
                            <a:gd name="connsiteY3" fmla="*/ 877570 h 877570"/>
                            <a:gd name="connsiteX4" fmla="*/ 17812 w 4975507"/>
                            <a:gd name="connsiteY4" fmla="*/ 877570 h 877570"/>
                            <a:gd name="connsiteX5" fmla="*/ 0 w 4975507"/>
                            <a:gd name="connsiteY5" fmla="*/ 0 h 877570"/>
                            <a:gd name="connsiteX0" fmla="*/ 4719494 w 4975507"/>
                            <a:gd name="connsiteY0" fmla="*/ 877570 h 877570"/>
                            <a:gd name="connsiteX1" fmla="*/ 4770696 w 4975507"/>
                            <a:gd name="connsiteY1" fmla="*/ 672759 h 877570"/>
                            <a:gd name="connsiteX2" fmla="*/ 4975507 w 4975507"/>
                            <a:gd name="connsiteY2" fmla="*/ 621557 h 877570"/>
                            <a:gd name="connsiteX3" fmla="*/ 4719494 w 4975507"/>
                            <a:gd name="connsiteY3" fmla="*/ 877570 h 877570"/>
                            <a:gd name="connsiteX0" fmla="*/ 4719494 w 4975507"/>
                            <a:gd name="connsiteY0" fmla="*/ 877570 h 877570"/>
                            <a:gd name="connsiteX1" fmla="*/ 4687573 w 4975507"/>
                            <a:gd name="connsiteY1" fmla="*/ 694698 h 877570"/>
                            <a:gd name="connsiteX2" fmla="*/ 4975507 w 4975507"/>
                            <a:gd name="connsiteY2" fmla="*/ 621557 h 877570"/>
                            <a:gd name="connsiteX3" fmla="*/ 4719494 w 4975507"/>
                            <a:gd name="connsiteY3" fmla="*/ 877570 h 877570"/>
                            <a:gd name="connsiteX4" fmla="*/ 23523 w 4975507"/>
                            <a:gd name="connsiteY4" fmla="*/ 877570 h 877570"/>
                            <a:gd name="connsiteX5" fmla="*/ 23523 w 4975507"/>
                            <a:gd name="connsiteY5" fmla="*/ 0 h 877570"/>
                            <a:gd name="connsiteX6" fmla="*/ 4975507 w 4975507"/>
                            <a:gd name="connsiteY6" fmla="*/ 0 h 877570"/>
                            <a:gd name="connsiteX7" fmla="*/ 4975507 w 4975507"/>
                            <a:gd name="connsiteY7" fmla="*/ 621557 h 877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975507" h="877570" stroke="0" extrusionOk="0">
                              <a:moveTo>
                                <a:pt x="0" y="0"/>
                              </a:moveTo>
                              <a:lnTo>
                                <a:pt x="4975507" y="0"/>
                              </a:lnTo>
                              <a:lnTo>
                                <a:pt x="4975507" y="621557"/>
                              </a:lnTo>
                              <a:cubicBezTo>
                                <a:pt x="4890169" y="719432"/>
                                <a:pt x="4804832" y="792232"/>
                                <a:pt x="4719494" y="877570"/>
                              </a:cubicBezTo>
                              <a:lnTo>
                                <a:pt x="17812" y="877570"/>
                              </a:lnTo>
                              <a:lnTo>
                                <a:pt x="0" y="0"/>
                              </a:lnTo>
                              <a:close/>
                            </a:path>
                            <a:path w="4975507" h="877570" fill="darkenLess" stroke="0" extrusionOk="0">
                              <a:moveTo>
                                <a:pt x="4719494" y="877570"/>
                              </a:moveTo>
                              <a:lnTo>
                                <a:pt x="4770696" y="672759"/>
                              </a:lnTo>
                              <a:lnTo>
                                <a:pt x="4975507" y="621557"/>
                              </a:lnTo>
                              <a:lnTo>
                                <a:pt x="4719494" y="877570"/>
                              </a:lnTo>
                              <a:close/>
                            </a:path>
                            <a:path w="4975507" h="877570" fill="none" extrusionOk="0">
                              <a:moveTo>
                                <a:pt x="4719494" y="877570"/>
                              </a:moveTo>
                              <a:cubicBezTo>
                                <a:pt x="4736561" y="809300"/>
                                <a:pt x="4712068" y="769237"/>
                                <a:pt x="4687573" y="694698"/>
                              </a:cubicBezTo>
                              <a:lnTo>
                                <a:pt x="4975507" y="621557"/>
                              </a:lnTo>
                              <a:lnTo>
                                <a:pt x="4719494" y="877570"/>
                              </a:lnTo>
                              <a:lnTo>
                                <a:pt x="23523" y="877570"/>
                              </a:lnTo>
                              <a:lnTo>
                                <a:pt x="23523" y="0"/>
                              </a:lnTo>
                              <a:lnTo>
                                <a:pt x="4975507" y="0"/>
                              </a:lnTo>
                              <a:lnTo>
                                <a:pt x="4975507" y="621557"/>
                              </a:lnTo>
                            </a:path>
                          </a:pathLst>
                        </a:custGeom>
                        <a:solidFill>
                          <a:schemeClr val="bg1"/>
                        </a:solidFill>
                        <a:ln w="12700">
                          <a:solidFill>
                            <a:srgbClr val="A8157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9B688" w14:textId="3B503D8A" w:rsidR="009C500E" w:rsidRPr="00CF53D3" w:rsidRDefault="009C500E" w:rsidP="009C500E">
                            <w:pPr>
                              <w:pStyle w:val="ABullets"/>
                              <w:numPr>
                                <w:ilvl w:val="0"/>
                                <w:numId w:val="0"/>
                              </w:numPr>
                              <w:ind w:left="142" w:right="567"/>
                              <w:rPr>
                                <w:rFonts w:eastAsia="SimSun" w:cstheme="minorHAnsi"/>
                                <w:color w:val="000000" w:themeColor="text1"/>
                              </w:rPr>
                            </w:pPr>
                            <w:r>
                              <w:rPr>
                                <w:color w:val="000000" w:themeColor="text1"/>
                              </w:rPr>
                              <w:t xml:space="preserve"> </w:t>
                            </w:r>
                            <w:r>
                              <w:rPr>
                                <w:b/>
                                <w:noProof/>
                              </w:rPr>
                              <w:drawing>
                                <wp:inline distT="0" distB="0" distL="0" distR="0" wp14:anchorId="5FF5213E" wp14:editId="5A0927A8">
                                  <wp:extent cx="297231" cy="219456"/>
                                  <wp:effectExtent l="0" t="0" r="7620" b="9525"/>
                                  <wp:docPr id="494" name="Picture 494"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4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7198" cy="219431"/>
                                          </a:xfrm>
                                          <a:prstGeom prst="rect">
                                            <a:avLst/>
                                          </a:prstGeom>
                                          <a:noFill/>
                                          <a:ln>
                                            <a:noFill/>
                                          </a:ln>
                                        </pic:spPr>
                                      </pic:pic>
                                    </a:graphicData>
                                  </a:graphic>
                                </wp:inline>
                              </w:drawing>
                            </w:r>
                            <w:r>
                              <w:rPr>
                                <w:color w:val="000000" w:themeColor="text1"/>
                              </w:rPr>
                              <w:t xml:space="preserve"> Projekty by mali vždy, keď je to relevantné, zohľadňovať </w:t>
                            </w:r>
                            <w:r>
                              <w:rPr>
                                <w:b/>
                                <w:color w:val="14ADE5"/>
                              </w:rPr>
                              <w:t>osobitné potreby žien</w:t>
                            </w:r>
                            <w:r>
                              <w:rPr>
                                <w:color w:val="000000" w:themeColor="text1"/>
                              </w:rPr>
                              <w:t xml:space="preserve"> a snažiť sa zapojiť ženy a skupiny a siete žien.</w:t>
                            </w:r>
                          </w:p>
                          <w:p w14:paraId="7F1C5B6A" w14:textId="77777777" w:rsidR="009C500E" w:rsidRPr="00302CFB" w:rsidRDefault="009C500E" w:rsidP="009C500E">
                            <w:pPr>
                              <w:rPr>
                                <w:lang w:val="en-GB"/>
                              </w:rPr>
                            </w:pP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inline>
            </w:drawing>
          </mc:Choice>
          <mc:Fallback>
            <w:pict>
              <v:shape w14:anchorId="47B7D3BB" id="Freeform: Shape 12" o:spid="_x0000_s1041" style="width:419pt;height:48.95pt;visibility:visible;mso-wrap-style:square;mso-left-percent:-10001;mso-top-percent:-10001;mso-position-horizontal:absolute;mso-position-horizontal-relative:char;mso-position-vertical:absolute;mso-position-vertical-relative:line;mso-left-percent:-10001;mso-top-percent:-10001;v-text-anchor:middle" coordsize="4975507,877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" adj="-11796480,,5400" path="m,nsl4975507,r,621557c4890169,719432,4804832,792232,4719494,877570r-4701682,l,xem4719494,877570nsl4770696,672759r204811,-51202l4719494,877570xem4719494,877570nfc4736561,809300,4712068,769237,4687573,694698r287934,-73141l4719494,877570r-4695971,l23523,,4975507,r,621557e" fillcolor="white [3212]" strokecolor="#a81573" strokeweight="1pt">
                <v:stroke joinstyle="miter"/>
                <v:formulas/>
                <v:path arrowok="t" o:extrusionok="f" o:connecttype="custom" o:connectlocs="5047494,621571;5013355,492045;5321300,440240;5047494,621571;25158,621571;25158,0;5321300,0;5321300,440240" o:connectangles="0,0,0,0,0,0,0,0" textboxrect="0,0,4975507,877570"/>
                <v:textbox inset=",,,2mm">
                  <w:txbxContent>
                    <w:p w14:paraId="5639B688" w14:textId="3B503D8A" w:rsidR="009C500E" w:rsidRPr="00CF53D3" w:rsidRDefault="009C500E" w:rsidP="009C500E">
                      <w:pPr>
                        <w:pStyle w:val="ABullets"/>
                        <w:numPr>
                          <w:ilvl w:val="0"/>
                          <w:numId w:val="0"/>
                        </w:numPr>
                        <w:ind w:left="142" w:right="567"/>
                        <w:rPr>
                          <w:rFonts w:eastAsia="SimSun" w:cstheme="minorHAnsi"/>
                          <w:color w:val="000000" w:themeColor="text1"/>
                        </w:rPr>
                      </w:pPr>
                      <w:r>
                        <w:rPr>
                          <w:color w:val="000000" w:themeColor="text1"/>
                        </w:rPr>
                        <w:t xml:space="preserve"> </w:t>
                      </w:r>
                      <w:r>
                        <w:rPr>
                          <w:b/>
                          <w:noProof/>
                        </w:rPr>
                        <w:drawing>
                          <wp:inline distT="0" distB="0" distL="0" distR="0" wp14:anchorId="5FF5213E" wp14:editId="5A0927A8">
                            <wp:extent cx="297231" cy="219456"/>
                            <wp:effectExtent l="0" t="0" r="7620" b="9525"/>
                            <wp:docPr id="494" name="Picture 494"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41">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7198" cy="219431"/>
                                    </a:xfrm>
                                    <a:prstGeom prst="rect">
                                      <a:avLst/>
                                    </a:prstGeom>
                                    <a:noFill/>
                                    <a:ln>
                                      <a:noFill/>
                                    </a:ln>
                                  </pic:spPr>
                                </pic:pic>
                              </a:graphicData>
                            </a:graphic>
                          </wp:inline>
                        </w:drawing>
                      </w:r>
                      <w:r>
                        <w:rPr>
                          <w:color w:val="000000" w:themeColor="text1"/>
                        </w:rPr>
                        <w:t xml:space="preserve"> Projekty by mali vždy, keď je to relevantné, zohľadňovať </w:t>
                      </w:r>
                      <w:r>
                        <w:rPr>
                          <w:b/>
                          <w:color w:val="14ADE5"/>
                        </w:rPr>
                        <w:t>osobitné potreby žien</w:t>
                      </w:r>
                      <w:r>
                        <w:rPr>
                          <w:color w:val="000000" w:themeColor="text1"/>
                        </w:rPr>
                        <w:t xml:space="preserve"> a snažiť sa zapojiť ženy a skupiny a siete žien.</w:t>
                      </w:r>
                    </w:p>
                    <w:p w14:paraId="7F1C5B6A" w14:textId="77777777" w:rsidR="009C500E" w:rsidRPr="00302CFB" w:rsidRDefault="009C500E" w:rsidP="009C500E">
                      <w:pPr>
                        <w:rPr>
                          <w:lang w:val="en-GB"/>
                        </w:rPr>
                      </w:pPr>
                    </w:p>
                  </w:txbxContent>
                </v:textbox>
                <w10:anchorlock/>
              </v:shape>
            </w:pict>
          </mc:Fallback>
        </mc:AlternateContent>
      </w:r>
    </w:p>
    <w:p w14:paraId="720CC94B" w14:textId="77777777" w:rsidR="009C500E" w:rsidRPr="008E3939" w:rsidRDefault="009C500E" w:rsidP="009C500E">
      <w:pPr>
        <w:pStyle w:val="ABullets"/>
        <w:numPr>
          <w:ilvl w:val="0"/>
          <w:numId w:val="0"/>
        </w:numPr>
        <w:ind w:left="786" w:hanging="360"/>
        <w:rPr>
          <w:color w:val="000000" w:themeColor="text1"/>
          <w:highlight w:val="yellow"/>
          <w:lang w:eastAsia="en-US"/>
        </w:rPr>
      </w:pPr>
    </w:p>
    <w:p w14:paraId="6F9331A9" w14:textId="76AEF27C" w:rsidR="009C500E" w:rsidRPr="008E3939" w:rsidRDefault="009C500E" w:rsidP="00B10C91">
      <w:pPr>
        <w:pStyle w:val="Heading4CustomESCPG"/>
      </w:pPr>
      <w:bookmarkStart w:id="1010" w:name="_Toc78551737"/>
      <w:r w:rsidRPr="008E3939">
        <w:t>Ochrana životného prostredia, udržateľný rozvoj</w:t>
      </w:r>
      <w:r w:rsidR="008E3939">
        <w:t xml:space="preserve"> a </w:t>
      </w:r>
      <w:r w:rsidRPr="008E3939">
        <w:t>opatrenia</w:t>
      </w:r>
      <w:r w:rsidR="008E3939">
        <w:t xml:space="preserve"> v </w:t>
      </w:r>
      <w:r w:rsidRPr="008E3939">
        <w:t>oblasti klímy</w:t>
      </w:r>
      <w:bookmarkEnd w:id="1010"/>
    </w:p>
    <w:p w14:paraId="5C69A571" w14:textId="22AAB56D" w:rsidR="008E3939" w:rsidRDefault="009C500E" w:rsidP="009C500E">
      <w:pPr>
        <w:pStyle w:val="AMainbody"/>
      </w:pPr>
      <w:r w:rsidRPr="008E3939">
        <w:t>Projekt by mal zahŕňať ekologické postupy vo všetkých aspektoch. Zapojené organizácie</w:t>
      </w:r>
      <w:r w:rsidR="008E3939">
        <w:t xml:space="preserve"> a </w:t>
      </w:r>
      <w:r w:rsidRPr="008E3939">
        <w:t>dobrovoľníci by mali svoje aktivity navrhovať na základe prístupu šetrného</w:t>
      </w:r>
      <w:r w:rsidR="008E3939">
        <w:t xml:space="preserve"> k </w:t>
      </w:r>
      <w:r w:rsidRPr="008E3939">
        <w:t>životnému prostrediu, ktorý ich bude motivovať</w:t>
      </w:r>
      <w:r w:rsidR="008E3939">
        <w:t xml:space="preserve"> k </w:t>
      </w:r>
      <w:r w:rsidRPr="008E3939">
        <w:t>diskusiám</w:t>
      </w:r>
      <w:r w:rsidR="008E3939">
        <w:t xml:space="preserve"> o </w:t>
      </w:r>
      <w:r w:rsidRPr="008E3939">
        <w:t>problematike životného prostredia</w:t>
      </w:r>
      <w:r w:rsidR="008E3939">
        <w:t xml:space="preserve"> a k </w:t>
      </w:r>
      <w:r w:rsidRPr="008E3939">
        <w:t>vzdelávaniu sa</w:t>
      </w:r>
      <w:r w:rsidR="008E3939">
        <w:t xml:space="preserve"> v </w:t>
      </w:r>
      <w:r w:rsidRPr="008E3939">
        <w:t>tejto oblasti, premýšľaniu</w:t>
      </w:r>
      <w:r w:rsidR="008E3939">
        <w:t xml:space="preserve"> o </w:t>
      </w:r>
      <w:r w:rsidRPr="008E3939">
        <w:t>tom, čo môžu urobiť na svojej úrovni,</w:t>
      </w:r>
      <w:r w:rsidR="008E3939">
        <w:t xml:space="preserve"> a </w:t>
      </w:r>
      <w:r w:rsidRPr="008E3939">
        <w:t>zároveň im pomôže pri hľadaní alternatívnych ekologickejších spôsobov realizácie svojich aktivít</w:t>
      </w:r>
      <w:r w:rsidR="008E3939">
        <w:t>.</w:t>
      </w:r>
    </w:p>
    <w:p w14:paraId="0A882517" w14:textId="06B85CBE" w:rsidR="008E3939" w:rsidRDefault="009C500E" w:rsidP="009C500E">
      <w:pPr>
        <w:pStyle w:val="AMainbody"/>
      </w:pPr>
      <w:r w:rsidRPr="008E3939">
        <w:t>Dobrovoľnícke aktivity by mali propagovať environmentálne udržateľné</w:t>
      </w:r>
      <w:r w:rsidR="008E3939">
        <w:t xml:space="preserve"> a </w:t>
      </w:r>
      <w:r w:rsidRPr="008E3939">
        <w:t>zodpovedné správanie mladých ľudí</w:t>
      </w:r>
      <w:r w:rsidR="008E3939">
        <w:t xml:space="preserve"> a </w:t>
      </w:r>
      <w:r w:rsidRPr="008E3939">
        <w:t>zvyšovať povedomie</w:t>
      </w:r>
      <w:r w:rsidR="008E3939">
        <w:t xml:space="preserve"> o </w:t>
      </w:r>
      <w:r w:rsidRPr="008E3939">
        <w:t>dôležitosti takého konania, ktorým sa zmierňuje alebo kompenzuje environmentálna stopa aktivít</w:t>
      </w:r>
      <w:r w:rsidR="008E3939">
        <w:t>.</w:t>
      </w:r>
    </w:p>
    <w:p w14:paraId="44437C43" w14:textId="35115C21" w:rsidR="009C500E" w:rsidRPr="008E3939" w:rsidRDefault="009C500E" w:rsidP="009C500E">
      <w:pPr>
        <w:pStyle w:val="AMainbody"/>
      </w:pPr>
      <w:r w:rsidRPr="008E3939">
        <w:t>Dobrovoľnícke aktivity by mali by navrhnuté</w:t>
      </w:r>
      <w:r w:rsidR="008E3939">
        <w:t xml:space="preserve"> a </w:t>
      </w:r>
      <w:r w:rsidRPr="008E3939">
        <w:t>vykonávané</w:t>
      </w:r>
      <w:r w:rsidR="008E3939">
        <w:t xml:space="preserve"> s </w:t>
      </w:r>
      <w:r w:rsidRPr="008E3939">
        <w:t>povedomím</w:t>
      </w:r>
      <w:r w:rsidR="008E3939">
        <w:t xml:space="preserve"> v </w:t>
      </w:r>
      <w:r w:rsidRPr="008E3939">
        <w:t>oblasti životného prostredia, napr. začleňovaním udržateľných postupov, ako je znižovanie množstva odpadu</w:t>
      </w:r>
      <w:r w:rsidR="008E3939">
        <w:t xml:space="preserve"> a </w:t>
      </w:r>
      <w:r w:rsidRPr="008E3939">
        <w:t>recyklácia.</w:t>
      </w:r>
    </w:p>
    <w:p w14:paraId="6C02FAF7" w14:textId="77777777" w:rsidR="009C500E" w:rsidRPr="008E3939" w:rsidRDefault="009C500E" w:rsidP="00B10C91">
      <w:pPr>
        <w:pStyle w:val="Heading4CustomESCPG"/>
      </w:pPr>
      <w:bookmarkStart w:id="1011" w:name="_Toc78551738"/>
      <w:r w:rsidRPr="008E3939">
        <w:t xml:space="preserve">Digitálna </w:t>
      </w:r>
      <w:bookmarkEnd w:id="1011"/>
      <w:r w:rsidRPr="008E3939">
        <w:t>transformácia</w:t>
      </w:r>
    </w:p>
    <w:p w14:paraId="4962D3C2" w14:textId="12A8C4F9" w:rsidR="009C500E" w:rsidRPr="008E3939" w:rsidRDefault="009C500E" w:rsidP="009C500E">
      <w:pPr>
        <w:pStyle w:val="AMainbody"/>
      </w:pPr>
      <w:r w:rsidRPr="008E3939">
        <w:t>Účastníckym organizáciám sa odporúča, aby využili digitálne nástroje</w:t>
      </w:r>
      <w:r w:rsidR="008E3939">
        <w:t xml:space="preserve"> a </w:t>
      </w:r>
      <w:r w:rsidRPr="008E3939">
        <w:t>vzdelávacie metódy</w:t>
      </w:r>
      <w:r w:rsidR="008E3939">
        <w:t xml:space="preserve"> s </w:t>
      </w:r>
      <w:r w:rsidRPr="008E3939">
        <w:t>cieľom doplniť</w:t>
      </w:r>
      <w:r w:rsidR="008E3939">
        <w:t xml:space="preserve"> a </w:t>
      </w:r>
      <w:r w:rsidRPr="008E3939">
        <w:t>zvýšiť hodnotu ich aktivít, zlepšiť spoluprácu medzi partnerskými organizáciami, podporiť ďalšie šírenie výsledkov alebo podporiť budovanie komunity. Mala by sa používať aj platforma pre všeobecné online školenia</w:t>
      </w:r>
      <w:r w:rsidR="008E3939">
        <w:t xml:space="preserve"> a </w:t>
      </w:r>
      <w:r w:rsidRPr="008E3939">
        <w:t>platforma pre online jazykovú podporu, ktorá je dostupná na portáli Akadémia EÚ (viac informácií</w:t>
      </w:r>
      <w:r w:rsidR="008E3939">
        <w:t xml:space="preserve"> o </w:t>
      </w:r>
      <w:r w:rsidRPr="008E3939">
        <w:t>týchto nástrojoch pozri</w:t>
      </w:r>
      <w:r w:rsidR="008E3939">
        <w:t xml:space="preserve"> v </w:t>
      </w:r>
      <w:r w:rsidRPr="008E3939">
        <w:t>časti D).</w:t>
      </w:r>
    </w:p>
    <w:p w14:paraId="6F62A765" w14:textId="4555A78B" w:rsidR="009C500E" w:rsidRPr="008E3939" w:rsidRDefault="009C500E" w:rsidP="009C500E">
      <w:pPr>
        <w:pStyle w:val="AMainbody"/>
      </w:pPr>
      <w:r w:rsidRPr="008E3939">
        <w:t>Organizácie by takisto mohli zvážiť pridanie virtuálnej spolupráce medzi dobrovoľníkmi</w:t>
      </w:r>
      <w:r w:rsidR="008E3939">
        <w:t xml:space="preserve"> a </w:t>
      </w:r>
      <w:r w:rsidRPr="008E3939">
        <w:t>medzi dobrovoľníkmi</w:t>
      </w:r>
      <w:r w:rsidR="008E3939">
        <w:t xml:space="preserve"> a </w:t>
      </w:r>
      <w:r w:rsidRPr="008E3939">
        <w:t>účastníckymi organizáciami pred aktivitami, počas nich</w:t>
      </w:r>
      <w:r w:rsidR="008E3939">
        <w:t xml:space="preserve"> a </w:t>
      </w:r>
      <w:r w:rsidRPr="008E3939">
        <w:t>po ich skončení. Online aktivity môžu prispieť</w:t>
      </w:r>
      <w:r w:rsidR="008E3939">
        <w:t xml:space="preserve"> k </w:t>
      </w:r>
      <w:r w:rsidRPr="008E3939">
        <w:t>zníženiu prahovej hodnoty pre účasť mladých ľudí</w:t>
      </w:r>
      <w:r w:rsidR="008E3939">
        <w:t xml:space="preserve"> s </w:t>
      </w:r>
      <w:r w:rsidRPr="008E3939">
        <w:t>nedostatkom príležitostí alebo</w:t>
      </w:r>
      <w:r w:rsidR="008E3939">
        <w:t xml:space="preserve"> k </w:t>
      </w:r>
      <w:r w:rsidRPr="008E3939">
        <w:t>posilneniu celkového vplyvu projektov. Prepojenie dobrovoľníckych aktivít</w:t>
      </w:r>
      <w:r w:rsidR="008E3939">
        <w:t xml:space="preserve"> s </w:t>
      </w:r>
      <w:r w:rsidRPr="008E3939">
        <w:t>inými virtuálnymi komponentmi môže takisto prispieť ku kvalite projektu.</w:t>
      </w:r>
    </w:p>
    <w:p w14:paraId="44CDB330" w14:textId="77777777" w:rsidR="008E3939" w:rsidRDefault="009C500E" w:rsidP="00B10C91">
      <w:pPr>
        <w:pStyle w:val="Heading4CustomESCPG"/>
      </w:pPr>
      <w:r w:rsidRPr="008E3939">
        <w:t>Účasť na demokratickom živote</w:t>
      </w:r>
    </w:p>
    <w:p w14:paraId="0122DF53" w14:textId="613EE46A" w:rsidR="009C500E" w:rsidRPr="008E3939" w:rsidRDefault="009C500E" w:rsidP="009C500E">
      <w:pPr>
        <w:pStyle w:val="AMainbody"/>
      </w:pPr>
      <w:r w:rsidRPr="008E3939">
        <w:t xml:space="preserve">Európsky zbor solidarity podporuje všetky účastnícke organizácie pri zlepšovaní kvality ich projektov prostredníctvom integrácie </w:t>
      </w:r>
      <w:proofErr w:type="spellStart"/>
      <w:r w:rsidRPr="008E3939">
        <w:t>participatívneho</w:t>
      </w:r>
      <w:proofErr w:type="spellEnd"/>
      <w:r w:rsidRPr="008E3939">
        <w:t xml:space="preserve"> rozmeru, pričom ponúka mladým ľuďom relevantné príležitosti aktívne sa zapájať</w:t>
      </w:r>
      <w:r w:rsidR="008E3939">
        <w:t xml:space="preserve"> a </w:t>
      </w:r>
      <w:r w:rsidRPr="008E3939">
        <w:t>podieľať sa na vzniku</w:t>
      </w:r>
      <w:r w:rsidR="008E3939">
        <w:t xml:space="preserve"> a </w:t>
      </w:r>
      <w:r w:rsidRPr="008E3939">
        <w:t>realizácii projektových aktivít ako spôsob objavovania výhod aktívneho občianstva</w:t>
      </w:r>
      <w:r w:rsidR="008E3939">
        <w:t xml:space="preserve"> a </w:t>
      </w:r>
      <w:r w:rsidRPr="008E3939">
        <w:t xml:space="preserve">účasti na demokratickom živote. Zdroje na posilnenie </w:t>
      </w:r>
      <w:proofErr w:type="spellStart"/>
      <w:r w:rsidRPr="008E3939">
        <w:t>participatívneho</w:t>
      </w:r>
      <w:proofErr w:type="spellEnd"/>
      <w:r w:rsidRPr="008E3939">
        <w:t xml:space="preserve"> rozmeru podporovaných projektov sú okrem iného prístupné na webovom sídle participationpool.eu. Podporujú sa aj prepojenia</w:t>
      </w:r>
      <w:r w:rsidR="008E3939">
        <w:t xml:space="preserve"> s </w:t>
      </w:r>
      <w:r w:rsidRPr="008E3939">
        <w:t>existujúcimi národnými, medzinárodnými alebo (inými) iniciatívami</w:t>
      </w:r>
      <w:r w:rsidR="008E3939">
        <w:t xml:space="preserve"> a </w:t>
      </w:r>
      <w:r w:rsidRPr="008E3939">
        <w:t>platformami EÚ, ktoré sa týkajú účasti</w:t>
      </w:r>
      <w:r w:rsidR="008E3939">
        <w:t xml:space="preserve"> a </w:t>
      </w:r>
      <w:r w:rsidRPr="008E3939">
        <w:t>občianskej angažovanosti,</w:t>
      </w:r>
      <w:r w:rsidR="008E3939">
        <w:t xml:space="preserve"> a </w:t>
      </w:r>
      <w:r w:rsidRPr="008E3939">
        <w:t>zapojenie sa do nich.</w:t>
      </w:r>
    </w:p>
    <w:p w14:paraId="31DE1A44" w14:textId="77777777" w:rsidR="009C500E" w:rsidRPr="008E3939" w:rsidRDefault="009C500E" w:rsidP="00892965">
      <w:pPr>
        <w:pStyle w:val="Heading2"/>
      </w:pPr>
      <w:r w:rsidRPr="008E3939">
        <w:lastRenderedPageBreak/>
        <w:t xml:space="preserve"> </w:t>
      </w:r>
      <w:bookmarkStart w:id="1012" w:name="_Toc78551739"/>
      <w:bookmarkStart w:id="1013" w:name="_Toc140237089"/>
      <w:bookmarkStart w:id="1014" w:name="_Toc151129072"/>
      <w:r w:rsidRPr="008E3939">
        <w:t>Kritériá používané pri posudzovaní projektov</w:t>
      </w:r>
      <w:bookmarkEnd w:id="1012"/>
      <w:bookmarkEnd w:id="1013"/>
      <w:bookmarkEnd w:id="1014"/>
    </w:p>
    <w:p w14:paraId="30A27580" w14:textId="5FE0AB8E" w:rsidR="009C500E" w:rsidRPr="008E3939" w:rsidRDefault="009C500E">
      <w:pPr>
        <w:pStyle w:val="AMainbody"/>
        <w:rPr>
          <w:rFonts w:asciiTheme="minorHAnsi" w:hAnsiTheme="minorHAnsi" w:cstheme="minorBidi"/>
        </w:rPr>
      </w:pPr>
      <w:r w:rsidRPr="008E3939">
        <w:rPr>
          <w:rFonts w:asciiTheme="minorHAnsi" w:hAnsiTheme="minorHAnsi"/>
        </w:rPr>
        <w:t>Projekty vyberá</w:t>
      </w:r>
      <w:r w:rsidR="008E3939">
        <w:rPr>
          <w:rFonts w:asciiTheme="minorHAnsi" w:hAnsiTheme="minorHAnsi"/>
        </w:rPr>
        <w:t xml:space="preserve"> a </w:t>
      </w:r>
      <w:r w:rsidRPr="008E3939">
        <w:rPr>
          <w:rFonts w:asciiTheme="minorHAnsi" w:hAnsiTheme="minorHAnsi"/>
        </w:rPr>
        <w:t>riadi Európska výkonná agentúra pre vzdelávanie</w:t>
      </w:r>
      <w:r w:rsidR="008E3939">
        <w:rPr>
          <w:rFonts w:asciiTheme="minorHAnsi" w:hAnsiTheme="minorHAnsi"/>
        </w:rPr>
        <w:t xml:space="preserve"> a </w:t>
      </w:r>
      <w:r w:rsidRPr="008E3939">
        <w:rPr>
          <w:rFonts w:asciiTheme="minorHAnsi" w:hAnsiTheme="minorHAnsi"/>
        </w:rPr>
        <w:t>kultúru (EACEA).</w:t>
      </w:r>
    </w:p>
    <w:p w14:paraId="36E11085" w14:textId="4372D73C" w:rsidR="008E3939" w:rsidRDefault="009C500E" w:rsidP="009C500E">
      <w:pPr>
        <w:pStyle w:val="AMainbody"/>
      </w:pPr>
      <w:r w:rsidRPr="008E3939">
        <w:t>Projekty sa budú posudzovať na základe týchto kritérií: prípustnosť, oprávnenosť, kritériá na vyhodnotenie návrhov (pokiaľ ide</w:t>
      </w:r>
      <w:r w:rsidR="008E3939">
        <w:t xml:space="preserve"> o </w:t>
      </w:r>
      <w:r w:rsidRPr="008E3939">
        <w:t>kritériá prípustnosti, vylúčenia</w:t>
      </w:r>
      <w:r w:rsidR="008E3939">
        <w:t xml:space="preserve"> a </w:t>
      </w:r>
      <w:r w:rsidRPr="008E3939">
        <w:t>podmienky účasti, pozri časť E tohto sprievodcu)</w:t>
      </w:r>
      <w:r w:rsidR="008E3939">
        <w:t>.</w:t>
      </w:r>
    </w:p>
    <w:p w14:paraId="21EE4F70" w14:textId="24038A65" w:rsidR="009C500E" w:rsidRPr="008E3939" w:rsidRDefault="009C500E" w:rsidP="009C500E">
      <w:pPr>
        <w:pStyle w:val="AMainbody"/>
      </w:pPr>
      <w:r w:rsidRPr="008E3939">
        <w:t>Kritériá oprávnenosti, ktoré musia byť splnené, sa uvádzajú ďalej:</w:t>
      </w:r>
    </w:p>
    <w:p w14:paraId="4E6A4D82" w14:textId="77777777" w:rsidR="009C500E" w:rsidRPr="008E3939" w:rsidRDefault="009C500E" w:rsidP="00414CC0">
      <w:pPr>
        <w:pStyle w:val="Heading3"/>
      </w:pPr>
      <w:r w:rsidRPr="008E3939">
        <w:t>Kritériá oprávnenosti</w:t>
      </w:r>
    </w:p>
    <w:tbl>
      <w:tblPr>
        <w:tblW w:w="5004" w:type="pct"/>
        <w:tblBorders>
          <w:top w:val="single" w:sz="4" w:space="0" w:color="auto"/>
          <w:left w:val="single" w:sz="4" w:space="0" w:color="auto"/>
          <w:bottom w:val="single" w:sz="4" w:space="0" w:color="auto"/>
          <w:right w:val="single" w:sz="4" w:space="0" w:color="auto"/>
          <w:insideH w:val="dashed" w:sz="4" w:space="0" w:color="auto"/>
          <w:insideV w:val="single" w:sz="8" w:space="0" w:color="000000" w:themeColor="text1"/>
        </w:tblBorders>
        <w:shd w:val="clear" w:color="auto" w:fill="FFFFFF"/>
        <w:tblLook w:val="0000" w:firstRow="0" w:lastRow="0" w:firstColumn="0" w:lastColumn="0" w:noHBand="0" w:noVBand="0"/>
      </w:tblPr>
      <w:tblGrid>
        <w:gridCol w:w="1491"/>
        <w:gridCol w:w="7576"/>
      </w:tblGrid>
      <w:tr w:rsidR="009C500E" w:rsidRPr="008E3939" w14:paraId="44B36E6E" w14:textId="77777777" w:rsidTr="009E4A83">
        <w:trPr>
          <w:cantSplit/>
        </w:trPr>
        <w:tc>
          <w:tcPr>
            <w:tcW w:w="822" w:type="pct"/>
            <w:tcBorders>
              <w:right w:val="single" w:sz="12" w:space="0" w:color="auto"/>
            </w:tcBorders>
            <w:shd w:val="clear" w:color="auto" w:fill="FFFFFF" w:themeFill="background1"/>
            <w:vAlign w:val="center"/>
          </w:tcPr>
          <w:p w14:paraId="5F2C5B8D" w14:textId="77777777" w:rsidR="009C500E" w:rsidRPr="008E3939" w:rsidRDefault="009C500E" w:rsidP="009E4A83">
            <w:pPr>
              <w:spacing w:before="40" w:after="40"/>
              <w:rPr>
                <w:rFonts w:asciiTheme="minorHAnsi" w:hAnsiTheme="minorHAnsi"/>
                <w:b/>
                <w:bCs/>
                <w:sz w:val="18"/>
                <w:szCs w:val="18"/>
              </w:rPr>
            </w:pPr>
            <w:r w:rsidRPr="008E3939">
              <w:rPr>
                <w:rFonts w:asciiTheme="minorHAnsi" w:hAnsiTheme="minorHAnsi"/>
                <w:b/>
                <w:sz w:val="18"/>
              </w:rPr>
              <w:t>Oprávnení žiadatelia</w:t>
            </w:r>
          </w:p>
        </w:tc>
        <w:tc>
          <w:tcPr>
            <w:tcW w:w="4178" w:type="pct"/>
            <w:tcBorders>
              <w:left w:val="single" w:sz="12" w:space="0" w:color="auto"/>
            </w:tcBorders>
            <w:shd w:val="clear" w:color="auto" w:fill="FFFFFF" w:themeFill="background1"/>
          </w:tcPr>
          <w:p w14:paraId="43C11C92" w14:textId="72B8DBCF" w:rsidR="009C500E" w:rsidRPr="008E3939" w:rsidRDefault="009C500E" w:rsidP="009E4A83">
            <w:pPr>
              <w:spacing w:beforeLines="40" w:before="96" w:afterLines="40" w:after="96"/>
              <w:jc w:val="both"/>
              <w:rPr>
                <w:rFonts w:asciiTheme="minorHAnsi" w:hAnsiTheme="minorHAnsi"/>
                <w:sz w:val="18"/>
                <w:szCs w:val="18"/>
              </w:rPr>
            </w:pPr>
            <w:r w:rsidRPr="008E3939">
              <w:rPr>
                <w:rFonts w:asciiTheme="minorHAnsi" w:hAnsiTheme="minorHAnsi"/>
                <w:sz w:val="18"/>
              </w:rPr>
              <w:t>Akýkoľvek verejný alebo súkromný subjekt, či už má neziskový alebo ziskový charakter, je miestny, regionálny, národný alebo medzinárodný</w:t>
            </w:r>
            <w:r w:rsidR="008E3939">
              <w:rPr>
                <w:rFonts w:asciiTheme="minorHAnsi" w:hAnsiTheme="minorHAnsi"/>
                <w:sz w:val="18"/>
              </w:rPr>
              <w:t xml:space="preserve"> a </w:t>
            </w:r>
            <w:r w:rsidRPr="008E3939">
              <w:rPr>
                <w:rFonts w:asciiTheme="minorHAnsi" w:hAnsiTheme="minorHAnsi"/>
                <w:sz w:val="18"/>
              </w:rPr>
              <w:t>je zákonne zriadený</w:t>
            </w:r>
            <w:r w:rsidR="008E3939">
              <w:rPr>
                <w:rFonts w:asciiTheme="minorHAnsi" w:hAnsiTheme="minorHAnsi"/>
                <w:sz w:val="18"/>
              </w:rPr>
              <w:t xml:space="preserve"> v </w:t>
            </w:r>
            <w:r w:rsidRPr="008E3939">
              <w:rPr>
                <w:rFonts w:asciiTheme="minorHAnsi" w:hAnsiTheme="minorHAnsi"/>
                <w:sz w:val="18"/>
              </w:rPr>
              <w:t>členskom štáte EÚ,</w:t>
            </w:r>
            <w:r w:rsidR="008E3939">
              <w:rPr>
                <w:rFonts w:asciiTheme="minorHAnsi" w:hAnsiTheme="minorHAnsi"/>
                <w:sz w:val="18"/>
              </w:rPr>
              <w:t xml:space="preserve"> v </w:t>
            </w:r>
            <w:r w:rsidRPr="008E3939">
              <w:rPr>
                <w:rFonts w:asciiTheme="minorHAnsi" w:hAnsiTheme="minorHAnsi"/>
                <w:sz w:val="18"/>
              </w:rPr>
              <w:t>tretej krajine pridruženej</w:t>
            </w:r>
            <w:r w:rsidR="008E3939">
              <w:rPr>
                <w:rFonts w:asciiTheme="minorHAnsi" w:hAnsiTheme="minorHAnsi"/>
                <w:sz w:val="18"/>
              </w:rPr>
              <w:t xml:space="preserve"> k </w:t>
            </w:r>
            <w:r w:rsidRPr="008E3939">
              <w:rPr>
                <w:rFonts w:asciiTheme="minorHAnsi" w:hAnsiTheme="minorHAnsi"/>
                <w:sz w:val="18"/>
              </w:rPr>
              <w:t>programu alebo</w:t>
            </w:r>
            <w:r w:rsidR="008E3939">
              <w:rPr>
                <w:rFonts w:asciiTheme="minorHAnsi" w:hAnsiTheme="minorHAnsi"/>
                <w:sz w:val="18"/>
              </w:rPr>
              <w:t xml:space="preserve"> v </w:t>
            </w:r>
            <w:r w:rsidRPr="008E3939">
              <w:rPr>
                <w:rFonts w:asciiTheme="minorHAnsi" w:hAnsiTheme="minorHAnsi"/>
                <w:sz w:val="18"/>
              </w:rPr>
              <w:t>tretej krajine, ktorá nie je pridružená</w:t>
            </w:r>
            <w:r w:rsidR="008E3939">
              <w:rPr>
                <w:rFonts w:asciiTheme="minorHAnsi" w:hAnsiTheme="minorHAnsi"/>
                <w:sz w:val="18"/>
              </w:rPr>
              <w:t xml:space="preserve"> k </w:t>
            </w:r>
            <w:r w:rsidRPr="008E3939">
              <w:rPr>
                <w:rFonts w:asciiTheme="minorHAnsi" w:hAnsiTheme="minorHAnsi"/>
                <w:sz w:val="18"/>
              </w:rPr>
              <w:t>programu, kde sa uskutočňujú aktivity</w:t>
            </w:r>
            <w:r w:rsidR="008E3939">
              <w:rPr>
                <w:rFonts w:asciiTheme="minorHAnsi" w:hAnsiTheme="minorHAnsi"/>
                <w:sz w:val="18"/>
              </w:rPr>
              <w:t xml:space="preserve"> a </w:t>
            </w:r>
            <w:r w:rsidRPr="008E3939">
              <w:rPr>
                <w:rFonts w:asciiTheme="minorHAnsi" w:hAnsiTheme="minorHAnsi"/>
                <w:sz w:val="18"/>
              </w:rPr>
              <w:t>operácie</w:t>
            </w:r>
            <w:r w:rsidR="008E3939">
              <w:rPr>
                <w:rFonts w:asciiTheme="minorHAnsi" w:hAnsiTheme="minorHAnsi"/>
                <w:sz w:val="18"/>
              </w:rPr>
              <w:t xml:space="preserve"> v </w:t>
            </w:r>
            <w:r w:rsidRPr="008E3939">
              <w:rPr>
                <w:rFonts w:asciiTheme="minorHAnsi" w:hAnsiTheme="minorHAnsi"/>
                <w:sz w:val="18"/>
              </w:rPr>
              <w:t>oblasti humanitárnej pomoci</w:t>
            </w:r>
            <w:r w:rsidR="008E3939">
              <w:rPr>
                <w:rFonts w:asciiTheme="minorHAnsi" w:hAnsiTheme="minorHAnsi"/>
                <w:sz w:val="18"/>
              </w:rPr>
              <w:t xml:space="preserve"> a </w:t>
            </w:r>
            <w:r w:rsidRPr="008E3939">
              <w:rPr>
                <w:rFonts w:asciiTheme="minorHAnsi" w:hAnsiTheme="minorHAnsi"/>
                <w:sz w:val="18"/>
              </w:rPr>
              <w:t>kde neprebiehajú žiadne medzinárodné ani vnútroštátne ozbrojené konflikty</w:t>
            </w:r>
            <w:r w:rsidRPr="008E3939">
              <w:rPr>
                <w:rStyle w:val="FootnoteReference"/>
                <w:sz w:val="18"/>
                <w:szCs w:val="18"/>
              </w:rPr>
              <w:footnoteReference w:id="53"/>
            </w:r>
            <w:r w:rsidRPr="008E3939">
              <w:rPr>
                <w:rFonts w:asciiTheme="minorHAnsi" w:hAnsiTheme="minorHAnsi"/>
                <w:sz w:val="18"/>
              </w:rPr>
              <w:t>, alebo akákoľvek medzinárodná organizácia</w:t>
            </w:r>
            <w:r w:rsidRPr="008E3939">
              <w:rPr>
                <w:rStyle w:val="FootnoteReference"/>
                <w:sz w:val="18"/>
                <w:szCs w:val="18"/>
              </w:rPr>
              <w:footnoteReference w:id="54"/>
            </w:r>
            <w:r w:rsidRPr="008E3939">
              <w:rPr>
                <w:rFonts w:asciiTheme="minorHAnsi" w:hAnsiTheme="minorHAnsi"/>
                <w:sz w:val="18"/>
              </w:rPr>
              <w:t>.</w:t>
            </w:r>
          </w:p>
          <w:p w14:paraId="6271D98A" w14:textId="1B92377D" w:rsidR="009C500E" w:rsidRPr="008E3939" w:rsidRDefault="009C500E" w:rsidP="00231E15">
            <w:pPr>
              <w:spacing w:beforeLines="40" w:before="96" w:afterLines="40" w:after="96"/>
              <w:jc w:val="both"/>
              <w:rPr>
                <w:rFonts w:ascii="Calibri" w:hAnsi="Calibri" w:cs="Calibri"/>
                <w:sz w:val="18"/>
                <w:szCs w:val="18"/>
              </w:rPr>
            </w:pPr>
            <w:r w:rsidRPr="008E3939">
              <w:rPr>
                <w:sz w:val="18"/>
              </w:rPr>
              <w:t>Účastnícke organizácie (v podpornej</w:t>
            </w:r>
            <w:r w:rsidR="008E3939">
              <w:rPr>
                <w:sz w:val="18"/>
              </w:rPr>
              <w:t xml:space="preserve"> a </w:t>
            </w:r>
            <w:r w:rsidRPr="008E3939">
              <w:rPr>
                <w:sz w:val="18"/>
              </w:rPr>
              <w:t>hostiteľskej roli) musia byť</w:t>
            </w:r>
            <w:r w:rsidR="008E3939">
              <w:rPr>
                <w:sz w:val="18"/>
              </w:rPr>
              <w:t xml:space="preserve"> v </w:t>
            </w:r>
            <w:r w:rsidRPr="008E3939">
              <w:rPr>
                <w:sz w:val="18"/>
              </w:rPr>
              <w:t>čase termínu podania žiadosti</w:t>
            </w:r>
            <w:r w:rsidR="008E3939">
              <w:rPr>
                <w:sz w:val="18"/>
              </w:rPr>
              <w:t xml:space="preserve"> a </w:t>
            </w:r>
            <w:r w:rsidRPr="008E3939">
              <w:rPr>
                <w:sz w:val="18"/>
              </w:rPr>
              <w:t>počas celého trvania projektu držiteľmi platnej značky kvality pre dobrovoľnícku činnosť</w:t>
            </w:r>
            <w:r w:rsidR="008E3939">
              <w:rPr>
                <w:sz w:val="18"/>
              </w:rPr>
              <w:t xml:space="preserve"> v </w:t>
            </w:r>
            <w:r w:rsidRPr="008E3939">
              <w:rPr>
                <w:sz w:val="18"/>
              </w:rPr>
              <w:t>oblasti humanitárnej pomoci.</w:t>
            </w:r>
            <w:r w:rsidRPr="008E3939">
              <w:rPr>
                <w:rFonts w:asciiTheme="minorHAnsi" w:hAnsiTheme="minorHAnsi"/>
                <w:sz w:val="18"/>
              </w:rPr>
              <w:t xml:space="preserve"> </w:t>
            </w:r>
            <w:r w:rsidRPr="008E3939">
              <w:rPr>
                <w:rFonts w:ascii="Calibri" w:hAnsi="Calibri"/>
                <w:sz w:val="18"/>
              </w:rPr>
              <w:t>Od oprávnených účastníckych organizácií sa očakáva, že vytvoria konzorcium.</w:t>
            </w:r>
          </w:p>
        </w:tc>
      </w:tr>
      <w:tr w:rsidR="009C500E" w:rsidRPr="008E3939" w14:paraId="7F00C8B9" w14:textId="77777777" w:rsidTr="009E4A83">
        <w:trPr>
          <w:cantSplit/>
        </w:trPr>
        <w:tc>
          <w:tcPr>
            <w:tcW w:w="822" w:type="pct"/>
            <w:tcBorders>
              <w:right w:val="single" w:sz="12" w:space="0" w:color="auto"/>
            </w:tcBorders>
            <w:shd w:val="clear" w:color="auto" w:fill="FFFFFF" w:themeFill="background1"/>
            <w:vAlign w:val="center"/>
          </w:tcPr>
          <w:p w14:paraId="32A04FFF" w14:textId="77777777" w:rsidR="009C500E" w:rsidRPr="008E3939" w:rsidRDefault="009C500E" w:rsidP="009E4A83">
            <w:pPr>
              <w:spacing w:before="40" w:after="40"/>
              <w:rPr>
                <w:rFonts w:asciiTheme="minorHAnsi" w:hAnsiTheme="minorHAnsi"/>
                <w:b/>
                <w:bCs/>
                <w:sz w:val="18"/>
                <w:szCs w:val="18"/>
              </w:rPr>
            </w:pPr>
            <w:r w:rsidRPr="008E3939">
              <w:rPr>
                <w:rFonts w:asciiTheme="minorHAnsi" w:hAnsiTheme="minorHAnsi"/>
                <w:b/>
                <w:sz w:val="18"/>
              </w:rPr>
              <w:t>Zloženie konzorcia</w:t>
            </w:r>
          </w:p>
        </w:tc>
        <w:tc>
          <w:tcPr>
            <w:tcW w:w="4178" w:type="pct"/>
            <w:tcBorders>
              <w:left w:val="single" w:sz="12" w:space="0" w:color="auto"/>
            </w:tcBorders>
            <w:shd w:val="clear" w:color="auto" w:fill="auto"/>
          </w:tcPr>
          <w:p w14:paraId="0228941B" w14:textId="4449F920" w:rsidR="008E3939" w:rsidRDefault="009C500E" w:rsidP="00231E15">
            <w:pPr>
              <w:spacing w:beforeLines="40" w:before="96" w:afterLines="40" w:after="96"/>
              <w:jc w:val="both"/>
              <w:rPr>
                <w:rFonts w:ascii="Calibri" w:hAnsi="Calibri"/>
                <w:sz w:val="18"/>
              </w:rPr>
            </w:pPr>
            <w:r w:rsidRPr="008E3939">
              <w:rPr>
                <w:rFonts w:asciiTheme="minorHAnsi" w:hAnsiTheme="minorHAnsi"/>
                <w:sz w:val="18"/>
              </w:rPr>
              <w:t>Konzorcium musí pozostávať aspoň</w:t>
            </w:r>
            <w:r w:rsidR="008E3939">
              <w:rPr>
                <w:rFonts w:asciiTheme="minorHAnsi" w:hAnsiTheme="minorHAnsi"/>
                <w:sz w:val="18"/>
              </w:rPr>
              <w:t xml:space="preserve"> z </w:t>
            </w:r>
            <w:r w:rsidRPr="008E3939">
              <w:rPr>
                <w:rFonts w:asciiTheme="minorHAnsi" w:hAnsiTheme="minorHAnsi"/>
                <w:sz w:val="18"/>
              </w:rPr>
              <w:t>troch oprávnených účastníckych organizácií</w:t>
            </w:r>
            <w:r w:rsidR="008E3939">
              <w:rPr>
                <w:rFonts w:asciiTheme="minorHAnsi" w:hAnsiTheme="minorHAnsi"/>
                <w:sz w:val="18"/>
              </w:rPr>
              <w:t xml:space="preserve"> s </w:t>
            </w:r>
            <w:r w:rsidRPr="008E3939">
              <w:rPr>
                <w:rFonts w:asciiTheme="minorHAnsi" w:hAnsiTheme="minorHAnsi"/>
                <w:sz w:val="18"/>
              </w:rPr>
              <w:t>platnou značkou kvality pre dobrovoľnícku činnosť</w:t>
            </w:r>
            <w:r w:rsidR="008E3939">
              <w:rPr>
                <w:rFonts w:asciiTheme="minorHAnsi" w:hAnsiTheme="minorHAnsi"/>
                <w:sz w:val="18"/>
              </w:rPr>
              <w:t xml:space="preserve"> v </w:t>
            </w:r>
            <w:r w:rsidRPr="008E3939">
              <w:rPr>
                <w:rFonts w:ascii="Calibri" w:hAnsi="Calibri"/>
                <w:sz w:val="18"/>
              </w:rPr>
              <w:t>oblasti humanitárnej pomoci.</w:t>
            </w:r>
            <w:r w:rsidRPr="008E3939">
              <w:rPr>
                <w:rFonts w:asciiTheme="minorHAnsi" w:hAnsiTheme="minorHAnsi"/>
                <w:sz w:val="18"/>
              </w:rPr>
              <w:t xml:space="preserve"> Jeho súčasťou by mali byť aspoň dve</w:t>
            </w:r>
            <w:r w:rsidRPr="008E3939">
              <w:rPr>
                <w:rFonts w:ascii="Calibri" w:hAnsi="Calibri"/>
                <w:sz w:val="18"/>
              </w:rPr>
              <w:t xml:space="preserve"> podporné organizácie</w:t>
            </w:r>
            <w:r w:rsidR="008E3939">
              <w:rPr>
                <w:rFonts w:ascii="Calibri" w:hAnsi="Calibri"/>
                <w:sz w:val="18"/>
              </w:rPr>
              <w:t xml:space="preserve"> z </w:t>
            </w:r>
            <w:r w:rsidRPr="008E3939">
              <w:rPr>
                <w:sz w:val="18"/>
              </w:rPr>
              <w:t>rôznych členských štátov EÚ alebo tretích krajín pridružených</w:t>
            </w:r>
            <w:r w:rsidR="008E3939">
              <w:rPr>
                <w:sz w:val="18"/>
              </w:rPr>
              <w:t xml:space="preserve"> k </w:t>
            </w:r>
            <w:r w:rsidRPr="008E3939">
              <w:rPr>
                <w:sz w:val="18"/>
              </w:rPr>
              <w:t>programu</w:t>
            </w:r>
            <w:r w:rsidR="008E3939">
              <w:rPr>
                <w:rFonts w:ascii="Calibri" w:hAnsi="Calibri"/>
                <w:sz w:val="18"/>
              </w:rPr>
              <w:t xml:space="preserve"> a </w:t>
            </w:r>
            <w:r w:rsidRPr="008E3939">
              <w:rPr>
                <w:rFonts w:ascii="Calibri" w:hAnsi="Calibri"/>
                <w:sz w:val="18"/>
              </w:rPr>
              <w:t>aspoň jedna hostiteľská organizácia, ktorá je samostatným právnym subjektom bez prepojenia na podporné organizácie zúčastňujúce sa na projekte</w:t>
            </w:r>
            <w:r w:rsidR="008E3939">
              <w:rPr>
                <w:rFonts w:ascii="Calibri" w:hAnsi="Calibri"/>
                <w:sz w:val="18"/>
              </w:rPr>
              <w:t>.</w:t>
            </w:r>
          </w:p>
          <w:p w14:paraId="1C0093B6" w14:textId="5E90F5A9" w:rsidR="009C500E" w:rsidRPr="008E3939" w:rsidRDefault="009C500E" w:rsidP="009E4A83">
            <w:pPr>
              <w:spacing w:beforeLines="40" w:before="96" w:afterLines="40" w:after="96"/>
              <w:jc w:val="both"/>
              <w:rPr>
                <w:rFonts w:asciiTheme="minorHAnsi" w:hAnsiTheme="minorHAnsi" w:cstheme="minorBidi"/>
                <w:sz w:val="18"/>
                <w:szCs w:val="18"/>
              </w:rPr>
            </w:pPr>
            <w:r w:rsidRPr="008E3939">
              <w:rPr>
                <w:rFonts w:asciiTheme="minorHAnsi" w:hAnsiTheme="minorHAnsi"/>
                <w:sz w:val="18"/>
              </w:rPr>
              <w:t>Žiadosť</w:t>
            </w:r>
            <w:r w:rsidR="008E3939">
              <w:rPr>
                <w:rFonts w:asciiTheme="minorHAnsi" w:hAnsiTheme="minorHAnsi"/>
                <w:sz w:val="18"/>
              </w:rPr>
              <w:t xml:space="preserve"> o </w:t>
            </w:r>
            <w:r w:rsidRPr="008E3939">
              <w:rPr>
                <w:rFonts w:asciiTheme="minorHAnsi" w:hAnsiTheme="minorHAnsi"/>
                <w:sz w:val="18"/>
              </w:rPr>
              <w:t>finančné prostriedky môže</w:t>
            </w:r>
            <w:r w:rsidR="008E3939">
              <w:rPr>
                <w:rFonts w:asciiTheme="minorHAnsi" w:hAnsiTheme="minorHAnsi"/>
                <w:sz w:val="18"/>
              </w:rPr>
              <w:t xml:space="preserve"> v </w:t>
            </w:r>
            <w:r w:rsidRPr="008E3939">
              <w:rPr>
                <w:rFonts w:asciiTheme="minorHAnsi" w:hAnsiTheme="minorHAnsi"/>
                <w:sz w:val="18"/>
              </w:rPr>
              <w:t>mene konzorcia podať iba oprávnená účastnícka organizácia zriadená</w:t>
            </w:r>
            <w:r w:rsidR="008E3939">
              <w:rPr>
                <w:rFonts w:asciiTheme="minorHAnsi" w:hAnsiTheme="minorHAnsi"/>
                <w:sz w:val="18"/>
              </w:rPr>
              <w:t xml:space="preserve"> v </w:t>
            </w:r>
            <w:r w:rsidRPr="008E3939">
              <w:rPr>
                <w:rFonts w:asciiTheme="minorHAnsi" w:hAnsiTheme="minorHAnsi"/>
                <w:sz w:val="18"/>
              </w:rPr>
              <w:t>jednom</w:t>
            </w:r>
            <w:r w:rsidR="008E3939">
              <w:rPr>
                <w:rFonts w:asciiTheme="minorHAnsi" w:hAnsiTheme="minorHAnsi"/>
                <w:sz w:val="18"/>
              </w:rPr>
              <w:t xml:space="preserve"> z </w:t>
            </w:r>
            <w:r w:rsidRPr="008E3939">
              <w:rPr>
                <w:rFonts w:asciiTheme="minorHAnsi" w:hAnsiTheme="minorHAnsi"/>
                <w:sz w:val="18"/>
              </w:rPr>
              <w:t>členských štátov EÚ alebo</w:t>
            </w:r>
            <w:r w:rsidR="008E3939">
              <w:rPr>
                <w:rFonts w:asciiTheme="minorHAnsi" w:hAnsiTheme="minorHAnsi"/>
                <w:sz w:val="18"/>
              </w:rPr>
              <w:t xml:space="preserve"> v </w:t>
            </w:r>
            <w:r w:rsidRPr="008E3939">
              <w:rPr>
                <w:rFonts w:asciiTheme="minorHAnsi" w:hAnsiTheme="minorHAnsi"/>
                <w:sz w:val="18"/>
              </w:rPr>
              <w:t>jednej</w:t>
            </w:r>
            <w:r w:rsidR="008E3939">
              <w:rPr>
                <w:rFonts w:asciiTheme="minorHAnsi" w:hAnsiTheme="minorHAnsi"/>
                <w:sz w:val="18"/>
              </w:rPr>
              <w:t xml:space="preserve"> z </w:t>
            </w:r>
            <w:r w:rsidRPr="008E3939">
              <w:rPr>
                <w:rFonts w:asciiTheme="minorHAnsi" w:hAnsiTheme="minorHAnsi"/>
                <w:sz w:val="18"/>
              </w:rPr>
              <w:t>tretích krajín pridružených</w:t>
            </w:r>
            <w:r w:rsidR="008E3939">
              <w:rPr>
                <w:rFonts w:asciiTheme="minorHAnsi" w:hAnsiTheme="minorHAnsi"/>
                <w:sz w:val="18"/>
              </w:rPr>
              <w:t xml:space="preserve"> k </w:t>
            </w:r>
            <w:r w:rsidRPr="008E3939">
              <w:rPr>
                <w:rFonts w:asciiTheme="minorHAnsi" w:hAnsiTheme="minorHAnsi"/>
                <w:sz w:val="18"/>
              </w:rPr>
              <w:t>programu.</w:t>
            </w:r>
          </w:p>
          <w:p w14:paraId="5D2F69F5" w14:textId="77777777" w:rsidR="009C500E" w:rsidRPr="008E3939" w:rsidRDefault="009C500E" w:rsidP="00231E15">
            <w:pPr>
              <w:spacing w:beforeLines="40" w:before="96" w:afterLines="40" w:after="96"/>
              <w:jc w:val="both"/>
              <w:rPr>
                <w:rFonts w:ascii="Calibri" w:eastAsia="Calibri" w:hAnsi="Calibri" w:cs="Calibri"/>
                <w:sz w:val="18"/>
                <w:szCs w:val="18"/>
              </w:rPr>
            </w:pPr>
            <w:r w:rsidRPr="008E3939">
              <w:rPr>
                <w:rFonts w:ascii="Calibri" w:hAnsi="Calibri"/>
                <w:sz w:val="18"/>
              </w:rPr>
              <w:t>Prepojené subjekty sa nezapočítavajú do minimálnych kritérií oprávnenosti týkajúcich sa zloženia konzorcia.</w:t>
            </w:r>
          </w:p>
        </w:tc>
      </w:tr>
      <w:tr w:rsidR="009C500E" w:rsidRPr="008E3939" w14:paraId="62F380CF" w14:textId="77777777" w:rsidTr="009E4A83">
        <w:trPr>
          <w:cantSplit/>
        </w:trPr>
        <w:tc>
          <w:tcPr>
            <w:tcW w:w="822" w:type="pct"/>
            <w:tcBorders>
              <w:top w:val="dashed" w:sz="4" w:space="0" w:color="auto"/>
              <w:left w:val="single" w:sz="4" w:space="0" w:color="auto"/>
              <w:bottom w:val="dashed" w:sz="4" w:space="0" w:color="auto"/>
              <w:right w:val="single" w:sz="12" w:space="0" w:color="auto"/>
            </w:tcBorders>
            <w:shd w:val="clear" w:color="auto" w:fill="FFFFFF" w:themeFill="background1"/>
            <w:vAlign w:val="center"/>
          </w:tcPr>
          <w:p w14:paraId="5C21508D" w14:textId="77777777" w:rsidR="009C500E" w:rsidRPr="008E3939" w:rsidRDefault="009C500E" w:rsidP="009E4A83">
            <w:pPr>
              <w:spacing w:before="40" w:after="40"/>
              <w:rPr>
                <w:rFonts w:asciiTheme="minorHAnsi" w:hAnsiTheme="minorHAnsi"/>
                <w:b/>
                <w:bCs/>
                <w:sz w:val="18"/>
                <w:szCs w:val="18"/>
              </w:rPr>
            </w:pPr>
            <w:r w:rsidRPr="008E3939">
              <w:rPr>
                <w:rFonts w:asciiTheme="minorHAnsi" w:hAnsiTheme="minorHAnsi"/>
                <w:b/>
                <w:sz w:val="18"/>
              </w:rPr>
              <w:t>Oprávnení účastníci</w:t>
            </w:r>
          </w:p>
        </w:tc>
        <w:tc>
          <w:tcPr>
            <w:tcW w:w="4178" w:type="pct"/>
            <w:tcBorders>
              <w:top w:val="dashed" w:sz="4" w:space="0" w:color="auto"/>
              <w:left w:val="single" w:sz="12" w:space="0" w:color="auto"/>
              <w:bottom w:val="dashed" w:sz="4" w:space="0" w:color="auto"/>
              <w:right w:val="single" w:sz="4" w:space="0" w:color="auto"/>
            </w:tcBorders>
            <w:shd w:val="clear" w:color="auto" w:fill="FFFFFF" w:themeFill="background1"/>
          </w:tcPr>
          <w:p w14:paraId="7EEF6178" w14:textId="0F6B0A5D" w:rsidR="008E3939" w:rsidRDefault="009C500E" w:rsidP="009E4A83">
            <w:pPr>
              <w:widowControl/>
              <w:suppressAutoHyphens w:val="0"/>
              <w:autoSpaceDN/>
              <w:spacing w:before="240"/>
              <w:jc w:val="both"/>
              <w:textAlignment w:val="auto"/>
              <w:rPr>
                <w:rFonts w:ascii="Calibri" w:hAnsi="Calibri"/>
                <w:sz w:val="18"/>
              </w:rPr>
            </w:pPr>
            <w:r w:rsidRPr="008E3939">
              <w:rPr>
                <w:rFonts w:ascii="Calibri" w:hAnsi="Calibri"/>
                <w:sz w:val="18"/>
              </w:rPr>
              <w:t>Mladí ľudia vo veku od 18 do 35 rokov</w:t>
            </w:r>
            <w:r w:rsidRPr="008E3939">
              <w:rPr>
                <w:rStyle w:val="FootnoteReference"/>
                <w:rFonts w:eastAsia="Calibri" w:cs="Calibri"/>
                <w:sz w:val="18"/>
                <w:szCs w:val="18"/>
              </w:rPr>
              <w:footnoteReference w:id="55"/>
            </w:r>
            <w:r w:rsidRPr="008E3939">
              <w:rPr>
                <w:rFonts w:ascii="Calibri" w:hAnsi="Calibri"/>
                <w:sz w:val="18"/>
              </w:rPr>
              <w:t>, ktorí majú oprávnený pobyt</w:t>
            </w:r>
            <w:r w:rsidR="008E3939">
              <w:rPr>
                <w:rFonts w:ascii="Calibri" w:hAnsi="Calibri"/>
                <w:sz w:val="18"/>
              </w:rPr>
              <w:t xml:space="preserve"> v </w:t>
            </w:r>
            <w:r w:rsidRPr="008E3939">
              <w:rPr>
                <w:rFonts w:ascii="Calibri" w:hAnsi="Calibri"/>
                <w:sz w:val="18"/>
              </w:rPr>
              <w:t>členskom štáte EÚ alebo</w:t>
            </w:r>
            <w:r w:rsidR="008E3939">
              <w:rPr>
                <w:rFonts w:ascii="Calibri" w:hAnsi="Calibri"/>
                <w:sz w:val="18"/>
              </w:rPr>
              <w:t xml:space="preserve"> v </w:t>
            </w:r>
            <w:r w:rsidRPr="008E3939">
              <w:rPr>
                <w:rFonts w:ascii="Calibri" w:hAnsi="Calibri"/>
                <w:sz w:val="18"/>
              </w:rPr>
              <w:t>tretej krajine pridruženej</w:t>
            </w:r>
            <w:r w:rsidR="008E3939">
              <w:rPr>
                <w:rFonts w:ascii="Calibri" w:hAnsi="Calibri"/>
                <w:sz w:val="18"/>
              </w:rPr>
              <w:t xml:space="preserve"> k </w:t>
            </w:r>
            <w:r w:rsidRPr="008E3939">
              <w:rPr>
                <w:rFonts w:ascii="Calibri" w:hAnsi="Calibri"/>
                <w:sz w:val="18"/>
              </w:rPr>
              <w:t>programu</w:t>
            </w:r>
            <w:r w:rsidR="008E3939">
              <w:rPr>
                <w:rFonts w:ascii="Calibri" w:hAnsi="Calibri"/>
                <w:sz w:val="18"/>
              </w:rPr>
              <w:t xml:space="preserve"> a </w:t>
            </w:r>
            <w:r w:rsidRPr="008E3939">
              <w:rPr>
                <w:rFonts w:ascii="Calibri" w:hAnsi="Calibri"/>
                <w:sz w:val="18"/>
              </w:rPr>
              <w:t>ktorí sa zaregistrovali na portáli Európskeho zboru solidarity, aby vyjadrili svoj záujem zapojiť sa do dobrovoľníckej činnosti</w:t>
            </w:r>
            <w:r w:rsidR="008E3939">
              <w:rPr>
                <w:rFonts w:ascii="Calibri" w:hAnsi="Calibri"/>
                <w:sz w:val="18"/>
              </w:rPr>
              <w:t xml:space="preserve"> v </w:t>
            </w:r>
            <w:r w:rsidRPr="008E3939">
              <w:rPr>
                <w:rFonts w:ascii="Calibri" w:hAnsi="Calibri"/>
                <w:sz w:val="18"/>
              </w:rPr>
              <w:t>oblasti humanitárnej pomoci, ale ešte sa na individuálnej dobrovoľníckej činnosti</w:t>
            </w:r>
            <w:r w:rsidR="008E3939">
              <w:rPr>
                <w:rFonts w:ascii="Calibri" w:hAnsi="Calibri"/>
                <w:sz w:val="18"/>
              </w:rPr>
              <w:t xml:space="preserve"> v </w:t>
            </w:r>
            <w:r w:rsidRPr="008E3939">
              <w:rPr>
                <w:rFonts w:ascii="Calibri" w:hAnsi="Calibri"/>
                <w:sz w:val="18"/>
              </w:rPr>
              <w:t>oblasti humanitárnej pomoci</w:t>
            </w:r>
            <w:r w:rsidR="008E3939">
              <w:rPr>
                <w:rFonts w:ascii="Calibri" w:hAnsi="Calibri"/>
                <w:sz w:val="18"/>
              </w:rPr>
              <w:t xml:space="preserve"> v </w:t>
            </w:r>
            <w:r w:rsidRPr="008E3939">
              <w:rPr>
                <w:rFonts w:ascii="Calibri" w:hAnsi="Calibri"/>
                <w:sz w:val="18"/>
              </w:rPr>
              <w:t>rámci Európskeho zboru solidarity nezúčastnili</w:t>
            </w:r>
            <w:r w:rsidR="008E3939">
              <w:rPr>
                <w:rFonts w:ascii="Calibri" w:hAnsi="Calibri"/>
                <w:sz w:val="18"/>
              </w:rPr>
              <w:t>.</w:t>
            </w:r>
          </w:p>
          <w:p w14:paraId="1F6E3BA9" w14:textId="69C67E7D" w:rsidR="009C500E" w:rsidRPr="008E3939" w:rsidDel="006E6010" w:rsidRDefault="009C500E" w:rsidP="009E4A83">
            <w:pPr>
              <w:widowControl/>
              <w:suppressAutoHyphens w:val="0"/>
              <w:autoSpaceDN/>
              <w:spacing w:after="240"/>
              <w:textAlignment w:val="auto"/>
              <w:rPr>
                <w:rFonts w:cs="Times New Roman"/>
                <w:kern w:val="0"/>
              </w:rPr>
            </w:pPr>
            <w:r w:rsidRPr="008E3939">
              <w:rPr>
                <w:rFonts w:ascii="Calibri" w:hAnsi="Calibri"/>
                <w:sz w:val="18"/>
              </w:rPr>
              <w:t>Účastník musí úspešne absolvovať povinné školenia organizované Komisiou.</w:t>
            </w:r>
            <w:r w:rsidRPr="008E3939">
              <w:t xml:space="preserve"> </w:t>
            </w:r>
          </w:p>
        </w:tc>
      </w:tr>
      <w:tr w:rsidR="009C500E" w:rsidRPr="008E3939" w14:paraId="389F16C8" w14:textId="77777777" w:rsidTr="009E4A83">
        <w:trPr>
          <w:cantSplit/>
          <w:trHeight w:val="1692"/>
        </w:trPr>
        <w:tc>
          <w:tcPr>
            <w:tcW w:w="822" w:type="pct"/>
            <w:tcBorders>
              <w:right w:val="single" w:sz="12" w:space="0" w:color="auto"/>
            </w:tcBorders>
            <w:shd w:val="clear" w:color="auto" w:fill="FFFFFF" w:themeFill="background1"/>
            <w:vAlign w:val="center"/>
          </w:tcPr>
          <w:p w14:paraId="32A16ACE" w14:textId="77777777" w:rsidR="009C500E" w:rsidRPr="008E3939" w:rsidRDefault="009C500E" w:rsidP="009E4A83">
            <w:pPr>
              <w:spacing w:before="40" w:after="40"/>
              <w:rPr>
                <w:rFonts w:asciiTheme="minorHAnsi" w:hAnsiTheme="minorHAnsi"/>
                <w:b/>
                <w:bCs/>
                <w:sz w:val="18"/>
                <w:szCs w:val="18"/>
              </w:rPr>
            </w:pPr>
            <w:r w:rsidRPr="008E3939">
              <w:rPr>
                <w:rFonts w:asciiTheme="minorHAnsi" w:hAnsiTheme="minorHAnsi"/>
                <w:b/>
                <w:sz w:val="18"/>
              </w:rPr>
              <w:t>Miesto realizácie aktivít</w:t>
            </w:r>
          </w:p>
        </w:tc>
        <w:tc>
          <w:tcPr>
            <w:tcW w:w="4178" w:type="pct"/>
            <w:tcBorders>
              <w:left w:val="single" w:sz="12" w:space="0" w:color="auto"/>
            </w:tcBorders>
            <w:shd w:val="clear" w:color="auto" w:fill="FFFFFF" w:themeFill="background1"/>
          </w:tcPr>
          <w:p w14:paraId="4F283F58" w14:textId="09C75F5D" w:rsidR="008E3939" w:rsidRDefault="009C500E" w:rsidP="009E4A83">
            <w:pPr>
              <w:pStyle w:val="AMainbody"/>
              <w:spacing w:before="240"/>
              <w:rPr>
                <w:rFonts w:asciiTheme="minorHAnsi" w:hAnsiTheme="minorHAnsi"/>
              </w:rPr>
            </w:pPr>
            <w:r w:rsidRPr="008E3939">
              <w:rPr>
                <w:rFonts w:asciiTheme="minorHAnsi" w:hAnsiTheme="minorHAnsi"/>
              </w:rPr>
              <w:t>Aktivity sa musia konať</w:t>
            </w:r>
            <w:r w:rsidR="008E3939">
              <w:rPr>
                <w:rFonts w:asciiTheme="minorHAnsi" w:hAnsiTheme="minorHAnsi"/>
              </w:rPr>
              <w:t xml:space="preserve"> v </w:t>
            </w:r>
            <w:r w:rsidRPr="008E3939">
              <w:rPr>
                <w:rFonts w:asciiTheme="minorHAnsi" w:hAnsiTheme="minorHAnsi"/>
              </w:rPr>
              <w:t xml:space="preserve">krajine jednej zo </w:t>
            </w:r>
            <w:proofErr w:type="spellStart"/>
            <w:r w:rsidRPr="008E3939">
              <w:rPr>
                <w:rFonts w:asciiTheme="minorHAnsi" w:hAnsiTheme="minorHAnsi"/>
              </w:rPr>
              <w:t>žiadateľských</w:t>
            </w:r>
            <w:proofErr w:type="spellEnd"/>
            <w:r w:rsidRPr="008E3939">
              <w:rPr>
                <w:rFonts w:asciiTheme="minorHAnsi" w:hAnsiTheme="minorHAnsi"/>
              </w:rPr>
              <w:t xml:space="preserve"> organizácií</w:t>
            </w:r>
            <w:r w:rsidR="008E3939">
              <w:rPr>
                <w:rFonts w:asciiTheme="minorHAnsi" w:hAnsiTheme="minorHAnsi"/>
              </w:rPr>
              <w:t xml:space="preserve"> s </w:t>
            </w:r>
            <w:r w:rsidRPr="008E3939">
              <w:rPr>
                <w:rFonts w:asciiTheme="minorHAnsi" w:hAnsiTheme="minorHAnsi"/>
              </w:rPr>
              <w:t>výnimkou riadne odôvodnených prípadov súvisiacich</w:t>
            </w:r>
            <w:r w:rsidR="008E3939">
              <w:rPr>
                <w:rFonts w:asciiTheme="minorHAnsi" w:hAnsiTheme="minorHAnsi"/>
              </w:rPr>
              <w:t xml:space="preserve"> s </w:t>
            </w:r>
            <w:r w:rsidRPr="008E3939">
              <w:rPr>
                <w:rFonts w:asciiTheme="minorHAnsi" w:hAnsiTheme="minorHAnsi"/>
              </w:rPr>
              <w:t>cieľmi výzvy</w:t>
            </w:r>
            <w:r w:rsidR="008E3939">
              <w:rPr>
                <w:rFonts w:asciiTheme="minorHAnsi" w:hAnsiTheme="minorHAnsi"/>
              </w:rPr>
              <w:t>.</w:t>
            </w:r>
          </w:p>
          <w:p w14:paraId="75577E8E" w14:textId="2ABE59D9" w:rsidR="009C500E" w:rsidRPr="008E3939" w:rsidRDefault="009C500E">
            <w:pPr>
              <w:pStyle w:val="AMainbody"/>
              <w:rPr>
                <w:rFonts w:asciiTheme="minorHAnsi" w:hAnsiTheme="minorHAnsi"/>
              </w:rPr>
            </w:pPr>
            <w:r w:rsidRPr="008E3939">
              <w:rPr>
                <w:rFonts w:asciiTheme="minorHAnsi" w:hAnsiTheme="minorHAnsi"/>
              </w:rPr>
              <w:t>Dobrovoľnícka činnosť</w:t>
            </w:r>
            <w:r w:rsidR="008E3939">
              <w:rPr>
                <w:rFonts w:asciiTheme="minorHAnsi" w:hAnsiTheme="minorHAnsi"/>
              </w:rPr>
              <w:t xml:space="preserve"> v </w:t>
            </w:r>
            <w:r w:rsidRPr="008E3939">
              <w:rPr>
                <w:rFonts w:asciiTheme="minorHAnsi" w:hAnsiTheme="minorHAnsi"/>
              </w:rPr>
              <w:t>rámci tejto akcie sa môže uskutočňovať len</w:t>
            </w:r>
            <w:r w:rsidR="008E3939">
              <w:rPr>
                <w:rFonts w:asciiTheme="minorHAnsi" w:hAnsiTheme="minorHAnsi"/>
              </w:rPr>
              <w:t xml:space="preserve"> v </w:t>
            </w:r>
            <w:r w:rsidRPr="008E3939">
              <w:rPr>
                <w:rFonts w:asciiTheme="minorHAnsi" w:hAnsiTheme="minorHAnsi"/>
              </w:rPr>
              <w:t>účastníckych organizáciách</w:t>
            </w:r>
            <w:r w:rsidR="008E3939">
              <w:rPr>
                <w:rFonts w:asciiTheme="minorHAnsi" w:hAnsiTheme="minorHAnsi"/>
              </w:rPr>
              <w:t xml:space="preserve"> v </w:t>
            </w:r>
            <w:r w:rsidRPr="008E3939">
              <w:rPr>
                <w:rFonts w:asciiTheme="minorHAnsi" w:hAnsiTheme="minorHAnsi"/>
              </w:rPr>
              <w:t>tretích krajinách, ktoré nie sú na zozname členských štátov EÚ alebo tretích krajín pridružených</w:t>
            </w:r>
            <w:r w:rsidR="008E3939">
              <w:rPr>
                <w:rFonts w:asciiTheme="minorHAnsi" w:hAnsiTheme="minorHAnsi"/>
              </w:rPr>
              <w:t xml:space="preserve"> k </w:t>
            </w:r>
            <w:r w:rsidRPr="008E3939">
              <w:rPr>
                <w:rFonts w:asciiTheme="minorHAnsi" w:hAnsiTheme="minorHAnsi"/>
              </w:rPr>
              <w:t>programu</w:t>
            </w:r>
            <w:r w:rsidR="008E3939">
              <w:rPr>
                <w:rFonts w:asciiTheme="minorHAnsi" w:hAnsiTheme="minorHAnsi"/>
              </w:rPr>
              <w:t xml:space="preserve"> a v </w:t>
            </w:r>
            <w:r w:rsidRPr="008E3939">
              <w:rPr>
                <w:rFonts w:asciiTheme="minorHAnsi" w:hAnsiTheme="minorHAnsi"/>
              </w:rPr>
              <w:t>ktorých sa uskutočňujú aktivity</w:t>
            </w:r>
            <w:r w:rsidR="008E3939">
              <w:rPr>
                <w:rFonts w:asciiTheme="minorHAnsi" w:hAnsiTheme="minorHAnsi"/>
              </w:rPr>
              <w:t xml:space="preserve"> a </w:t>
            </w:r>
            <w:r w:rsidRPr="008E3939">
              <w:rPr>
                <w:rFonts w:asciiTheme="minorHAnsi" w:hAnsiTheme="minorHAnsi"/>
              </w:rPr>
              <w:t>operácie</w:t>
            </w:r>
            <w:r w:rsidR="008E3939">
              <w:rPr>
                <w:rFonts w:asciiTheme="minorHAnsi" w:hAnsiTheme="minorHAnsi"/>
              </w:rPr>
              <w:t xml:space="preserve"> v </w:t>
            </w:r>
            <w:r w:rsidRPr="008E3939">
              <w:rPr>
                <w:rFonts w:asciiTheme="minorHAnsi" w:hAnsiTheme="minorHAnsi"/>
              </w:rPr>
              <w:t>oblasti humanitárnej pomoci</w:t>
            </w:r>
            <w:r w:rsidR="008E3939">
              <w:rPr>
                <w:rFonts w:asciiTheme="minorHAnsi" w:hAnsiTheme="minorHAnsi"/>
              </w:rPr>
              <w:t xml:space="preserve"> a v </w:t>
            </w:r>
            <w:r w:rsidRPr="008E3939">
              <w:rPr>
                <w:rFonts w:asciiTheme="minorHAnsi" w:hAnsiTheme="minorHAnsi"/>
              </w:rPr>
              <w:t xml:space="preserve">ktorých zároveň neprebiehajú medzinárodné ani vnútroštátne ozbrojené konflikty. </w:t>
            </w:r>
          </w:p>
        </w:tc>
      </w:tr>
      <w:tr w:rsidR="009C500E" w:rsidRPr="008E3939" w14:paraId="039852C6" w14:textId="77777777" w:rsidTr="009E4A83">
        <w:trPr>
          <w:cantSplit/>
          <w:trHeight w:val="1157"/>
        </w:trPr>
        <w:tc>
          <w:tcPr>
            <w:tcW w:w="822" w:type="pct"/>
            <w:tcBorders>
              <w:right w:val="single" w:sz="12" w:space="0" w:color="auto"/>
            </w:tcBorders>
            <w:shd w:val="clear" w:color="auto" w:fill="FFFFFF" w:themeFill="background1"/>
            <w:vAlign w:val="center"/>
          </w:tcPr>
          <w:p w14:paraId="4A39C09C" w14:textId="77777777" w:rsidR="009C500E" w:rsidRPr="008E3939" w:rsidRDefault="009C500E" w:rsidP="009E4A83">
            <w:pPr>
              <w:spacing w:before="40" w:after="40"/>
              <w:rPr>
                <w:rFonts w:asciiTheme="minorHAnsi" w:hAnsiTheme="minorHAnsi"/>
                <w:b/>
                <w:bCs/>
                <w:sz w:val="18"/>
                <w:szCs w:val="18"/>
              </w:rPr>
            </w:pPr>
            <w:r w:rsidRPr="008E3939">
              <w:rPr>
                <w:rFonts w:asciiTheme="minorHAnsi" w:hAnsiTheme="minorHAnsi"/>
                <w:b/>
                <w:sz w:val="18"/>
              </w:rPr>
              <w:t>Trvanie projektu</w:t>
            </w:r>
          </w:p>
        </w:tc>
        <w:tc>
          <w:tcPr>
            <w:tcW w:w="4178" w:type="pct"/>
            <w:tcBorders>
              <w:left w:val="single" w:sz="12" w:space="0" w:color="auto"/>
            </w:tcBorders>
            <w:shd w:val="clear" w:color="auto" w:fill="FFFFFF" w:themeFill="background1"/>
          </w:tcPr>
          <w:p w14:paraId="249F053A" w14:textId="74B9A5FE" w:rsidR="009C500E" w:rsidRPr="008E3939" w:rsidRDefault="009C500E" w:rsidP="009E4A83">
            <w:pPr>
              <w:pStyle w:val="AMainbody"/>
              <w:spacing w:before="240"/>
              <w:rPr>
                <w:rFonts w:asciiTheme="minorHAnsi" w:hAnsiTheme="minorHAnsi"/>
              </w:rPr>
            </w:pPr>
            <w:r w:rsidRPr="008E3939">
              <w:rPr>
                <w:rFonts w:asciiTheme="minorHAnsi" w:hAnsiTheme="minorHAnsi"/>
              </w:rPr>
              <w:t>Projekty by mali trvať 12, 24 alebo 36 mesiacov (predĺženia sú možné, ak sú riadne odôvodnené</w:t>
            </w:r>
            <w:r w:rsidR="008E3939">
              <w:rPr>
                <w:rFonts w:asciiTheme="minorHAnsi" w:hAnsiTheme="minorHAnsi"/>
              </w:rPr>
              <w:t xml:space="preserve"> a </w:t>
            </w:r>
            <w:r w:rsidRPr="008E3939">
              <w:rPr>
                <w:rFonts w:asciiTheme="minorHAnsi" w:hAnsiTheme="minorHAnsi"/>
              </w:rPr>
              <w:t>prostredníctvom zmeny). Trvanie projektu sa musí určiť vo fáze podania žiadosti</w:t>
            </w:r>
            <w:r w:rsidR="008E3939">
              <w:rPr>
                <w:rFonts w:asciiTheme="minorHAnsi" w:hAnsiTheme="minorHAnsi"/>
              </w:rPr>
              <w:t xml:space="preserve"> v </w:t>
            </w:r>
            <w:r w:rsidRPr="008E3939">
              <w:rPr>
                <w:rFonts w:asciiTheme="minorHAnsi" w:hAnsiTheme="minorHAnsi"/>
              </w:rPr>
              <w:t>závislosti od cieľov projektu</w:t>
            </w:r>
            <w:r w:rsidR="008E3939">
              <w:rPr>
                <w:rFonts w:asciiTheme="minorHAnsi" w:hAnsiTheme="minorHAnsi"/>
              </w:rPr>
              <w:t xml:space="preserve"> a </w:t>
            </w:r>
            <w:r w:rsidRPr="008E3939">
              <w:rPr>
                <w:rFonts w:asciiTheme="minorHAnsi" w:hAnsiTheme="minorHAnsi"/>
              </w:rPr>
              <w:t>typu plánovaných aktivít</w:t>
            </w:r>
            <w:r w:rsidR="008E3939">
              <w:rPr>
                <w:rFonts w:asciiTheme="minorHAnsi" w:hAnsiTheme="minorHAnsi"/>
              </w:rPr>
              <w:t xml:space="preserve"> v </w:t>
            </w:r>
            <w:r w:rsidRPr="008E3939">
              <w:rPr>
                <w:rFonts w:asciiTheme="minorHAnsi" w:hAnsiTheme="minorHAnsi"/>
              </w:rPr>
              <w:t>danom období.</w:t>
            </w:r>
          </w:p>
        </w:tc>
      </w:tr>
      <w:tr w:rsidR="009C500E" w:rsidRPr="008E3939" w14:paraId="7DAB73E6" w14:textId="77777777" w:rsidTr="009E4A83">
        <w:trPr>
          <w:cantSplit/>
          <w:trHeight w:val="931"/>
        </w:trPr>
        <w:tc>
          <w:tcPr>
            <w:tcW w:w="822" w:type="pct"/>
            <w:tcBorders>
              <w:right w:val="single" w:sz="12" w:space="0" w:color="auto"/>
            </w:tcBorders>
            <w:shd w:val="clear" w:color="auto" w:fill="FFFFFF" w:themeFill="background1"/>
            <w:vAlign w:val="center"/>
          </w:tcPr>
          <w:p w14:paraId="5C19EEE9" w14:textId="77777777" w:rsidR="008E3939" w:rsidRDefault="009C500E" w:rsidP="009E4A83">
            <w:pPr>
              <w:spacing w:before="40" w:after="40"/>
              <w:rPr>
                <w:rFonts w:asciiTheme="minorHAnsi" w:hAnsiTheme="minorHAnsi"/>
                <w:b/>
                <w:sz w:val="18"/>
              </w:rPr>
            </w:pPr>
            <w:r w:rsidRPr="008E3939">
              <w:rPr>
                <w:rFonts w:asciiTheme="minorHAnsi" w:hAnsiTheme="minorHAnsi"/>
                <w:b/>
                <w:sz w:val="18"/>
              </w:rPr>
              <w:t>Kde podať žiadosť?</w:t>
            </w:r>
          </w:p>
          <w:p w14:paraId="36984528" w14:textId="22601BDF" w:rsidR="009C500E" w:rsidRPr="008E3939" w:rsidRDefault="009C500E" w:rsidP="00231E15">
            <w:pPr>
              <w:spacing w:before="40" w:after="40"/>
              <w:rPr>
                <w:rFonts w:asciiTheme="minorHAnsi" w:hAnsiTheme="minorHAnsi"/>
                <w:b/>
                <w:sz w:val="18"/>
                <w:szCs w:val="18"/>
              </w:rPr>
            </w:pPr>
          </w:p>
        </w:tc>
        <w:tc>
          <w:tcPr>
            <w:tcW w:w="4178" w:type="pct"/>
            <w:tcBorders>
              <w:left w:val="single" w:sz="12" w:space="0" w:color="auto"/>
            </w:tcBorders>
            <w:shd w:val="clear" w:color="auto" w:fill="FFFFFF" w:themeFill="background1"/>
          </w:tcPr>
          <w:p w14:paraId="0AA1D66B" w14:textId="660DF9A1" w:rsidR="009C500E" w:rsidRPr="008E3939" w:rsidRDefault="009C500E" w:rsidP="009E4A83">
            <w:pPr>
              <w:pStyle w:val="AMainbody"/>
              <w:spacing w:before="240" w:after="0"/>
              <w:rPr>
                <w:rFonts w:asciiTheme="minorHAnsi" w:hAnsiTheme="minorHAnsi"/>
              </w:rPr>
            </w:pPr>
            <w:r w:rsidRPr="008E3939">
              <w:rPr>
                <w:rFonts w:asciiTheme="minorHAnsi" w:hAnsiTheme="minorHAnsi"/>
              </w:rPr>
              <w:t>Výkonnej agentúre pre vzdelávanie</w:t>
            </w:r>
            <w:r w:rsidR="008E3939">
              <w:rPr>
                <w:rFonts w:asciiTheme="minorHAnsi" w:hAnsiTheme="minorHAnsi"/>
              </w:rPr>
              <w:t xml:space="preserve"> a </w:t>
            </w:r>
            <w:r w:rsidRPr="008E3939">
              <w:rPr>
                <w:rFonts w:asciiTheme="minorHAnsi" w:hAnsiTheme="minorHAnsi"/>
              </w:rPr>
              <w:t>kultúru prostredníctvom systému na elektronické predkladanie ponúk portálu financovania</w:t>
            </w:r>
            <w:r w:rsidR="008E3939">
              <w:rPr>
                <w:rFonts w:asciiTheme="minorHAnsi" w:hAnsiTheme="minorHAnsi"/>
              </w:rPr>
              <w:t xml:space="preserve"> a </w:t>
            </w:r>
            <w:r w:rsidRPr="008E3939">
              <w:rPr>
                <w:rFonts w:asciiTheme="minorHAnsi" w:hAnsiTheme="minorHAnsi"/>
              </w:rPr>
              <w:t>ponúk (pozri časť E).</w:t>
            </w:r>
          </w:p>
        </w:tc>
      </w:tr>
      <w:tr w:rsidR="009C500E" w:rsidRPr="008E3939" w14:paraId="29D435E7" w14:textId="77777777" w:rsidTr="009E4A83">
        <w:trPr>
          <w:cantSplit/>
          <w:trHeight w:val="450"/>
        </w:trPr>
        <w:tc>
          <w:tcPr>
            <w:tcW w:w="822" w:type="pct"/>
            <w:tcBorders>
              <w:right w:val="single" w:sz="12" w:space="0" w:color="auto"/>
            </w:tcBorders>
            <w:shd w:val="clear" w:color="auto" w:fill="FFFFFF" w:themeFill="background1"/>
            <w:vAlign w:val="center"/>
          </w:tcPr>
          <w:p w14:paraId="358A4520" w14:textId="274F8E7E" w:rsidR="009C500E" w:rsidRPr="008E3939" w:rsidRDefault="009C500E" w:rsidP="009E4A83">
            <w:pPr>
              <w:spacing w:before="40" w:after="40"/>
              <w:rPr>
                <w:rFonts w:asciiTheme="minorHAnsi" w:hAnsiTheme="minorHAnsi"/>
                <w:b/>
                <w:bCs/>
                <w:sz w:val="18"/>
                <w:szCs w:val="18"/>
              </w:rPr>
            </w:pPr>
            <w:r w:rsidRPr="008E3939">
              <w:rPr>
                <w:rFonts w:asciiTheme="minorHAnsi" w:hAnsiTheme="minorHAnsi"/>
                <w:b/>
                <w:sz w:val="18"/>
              </w:rPr>
              <w:lastRenderedPageBreak/>
              <w:t>Kedy podať žiadosť?</w:t>
            </w:r>
          </w:p>
        </w:tc>
        <w:tc>
          <w:tcPr>
            <w:tcW w:w="4178" w:type="pct"/>
            <w:tcBorders>
              <w:left w:val="single" w:sz="12" w:space="0" w:color="auto"/>
            </w:tcBorders>
            <w:shd w:val="clear" w:color="auto" w:fill="auto"/>
            <w:vAlign w:val="center"/>
          </w:tcPr>
          <w:p w14:paraId="148ABF29" w14:textId="739D7091" w:rsidR="009C500E" w:rsidRPr="008E3939" w:rsidRDefault="009C500E" w:rsidP="009E4A83">
            <w:pPr>
              <w:widowControl/>
              <w:suppressAutoHyphens w:val="0"/>
              <w:autoSpaceDN/>
              <w:spacing w:before="240" w:after="240"/>
              <w:textAlignment w:val="auto"/>
              <w:rPr>
                <w:rFonts w:asciiTheme="minorHAnsi" w:hAnsiTheme="minorHAnsi" w:cstheme="minorBidi"/>
                <w:sz w:val="18"/>
                <w:szCs w:val="18"/>
              </w:rPr>
            </w:pPr>
            <w:r w:rsidRPr="008E3939">
              <w:rPr>
                <w:rFonts w:asciiTheme="minorHAnsi" w:hAnsiTheme="minorHAnsi"/>
                <w:sz w:val="18"/>
              </w:rPr>
              <w:t>Žiadosti musia byť predložené do 16</w:t>
            </w:r>
            <w:r w:rsidR="008E3939">
              <w:rPr>
                <w:rFonts w:asciiTheme="minorHAnsi" w:hAnsiTheme="minorHAnsi"/>
                <w:sz w:val="18"/>
              </w:rPr>
              <w:t>. apríla</w:t>
            </w:r>
            <w:r w:rsidRPr="008E3939">
              <w:rPr>
                <w:rFonts w:asciiTheme="minorHAnsi" w:hAnsiTheme="minorHAnsi"/>
                <w:sz w:val="18"/>
              </w:rPr>
              <w:t xml:space="preserve"> 2024, 17.00 hod. (bruselského času). </w:t>
            </w:r>
          </w:p>
        </w:tc>
      </w:tr>
      <w:tr w:rsidR="009C500E" w:rsidRPr="008E3939" w14:paraId="683EBDA7" w14:textId="77777777" w:rsidTr="009E4A83">
        <w:trPr>
          <w:cantSplit/>
          <w:trHeight w:val="416"/>
        </w:trPr>
        <w:tc>
          <w:tcPr>
            <w:tcW w:w="822" w:type="pct"/>
            <w:tcBorders>
              <w:right w:val="single" w:sz="12" w:space="0" w:color="auto"/>
            </w:tcBorders>
            <w:shd w:val="clear" w:color="auto" w:fill="FFFFFF" w:themeFill="background1"/>
            <w:vAlign w:val="center"/>
          </w:tcPr>
          <w:p w14:paraId="4D24A6A0" w14:textId="77777777" w:rsidR="009C500E" w:rsidRPr="008E3939" w:rsidRDefault="009C500E" w:rsidP="009E4A83">
            <w:pPr>
              <w:spacing w:before="40" w:after="40"/>
              <w:rPr>
                <w:rFonts w:asciiTheme="minorHAnsi" w:hAnsiTheme="minorHAnsi"/>
                <w:b/>
                <w:bCs/>
                <w:sz w:val="18"/>
                <w:szCs w:val="18"/>
              </w:rPr>
            </w:pPr>
            <w:r w:rsidRPr="008E3939">
              <w:rPr>
                <w:rFonts w:asciiTheme="minorHAnsi" w:hAnsiTheme="minorHAnsi"/>
                <w:b/>
                <w:sz w:val="18"/>
              </w:rPr>
              <w:t>Ako podať žiadosť?</w:t>
            </w:r>
          </w:p>
        </w:tc>
        <w:tc>
          <w:tcPr>
            <w:tcW w:w="4178" w:type="pct"/>
            <w:tcBorders>
              <w:left w:val="single" w:sz="12" w:space="0" w:color="auto"/>
            </w:tcBorders>
            <w:shd w:val="clear" w:color="auto" w:fill="FFFFFF" w:themeFill="background1"/>
          </w:tcPr>
          <w:p w14:paraId="12191B73" w14:textId="2BDC0F35" w:rsidR="009C500E" w:rsidRPr="008E3939" w:rsidRDefault="009C500E" w:rsidP="009E4A83">
            <w:pPr>
              <w:widowControl/>
              <w:suppressAutoHyphens w:val="0"/>
              <w:autoSpaceDN/>
              <w:spacing w:before="240" w:after="240"/>
              <w:textAlignment w:val="auto"/>
              <w:rPr>
                <w:rFonts w:asciiTheme="minorHAnsi" w:hAnsiTheme="minorHAnsi" w:cstheme="minorBidi"/>
                <w:sz w:val="18"/>
                <w:szCs w:val="18"/>
              </w:rPr>
            </w:pPr>
            <w:r w:rsidRPr="008E3939">
              <w:rPr>
                <w:rFonts w:asciiTheme="minorHAnsi" w:hAnsiTheme="minorHAnsi"/>
                <w:sz w:val="18"/>
              </w:rPr>
              <w:t>Informácie</w:t>
            </w:r>
            <w:r w:rsidR="008E3939">
              <w:rPr>
                <w:rFonts w:asciiTheme="minorHAnsi" w:hAnsiTheme="minorHAnsi"/>
                <w:sz w:val="18"/>
              </w:rPr>
              <w:t xml:space="preserve"> o </w:t>
            </w:r>
            <w:r w:rsidRPr="008E3939">
              <w:rPr>
                <w:rFonts w:asciiTheme="minorHAnsi" w:hAnsiTheme="minorHAnsi"/>
                <w:sz w:val="18"/>
              </w:rPr>
              <w:t>spôsobe podania žiadosti pozri</w:t>
            </w:r>
            <w:r w:rsidR="008E3939">
              <w:rPr>
                <w:rFonts w:asciiTheme="minorHAnsi" w:hAnsiTheme="minorHAnsi"/>
                <w:sz w:val="18"/>
              </w:rPr>
              <w:t xml:space="preserve"> v </w:t>
            </w:r>
            <w:r w:rsidRPr="008E3939">
              <w:rPr>
                <w:rFonts w:asciiTheme="minorHAnsi" w:hAnsiTheme="minorHAnsi"/>
                <w:sz w:val="18"/>
              </w:rPr>
              <w:t>časti E tohto sprievodcu.</w:t>
            </w:r>
          </w:p>
        </w:tc>
      </w:tr>
      <w:tr w:rsidR="009C500E" w:rsidRPr="008E3939" w14:paraId="253A3940" w14:textId="77777777" w:rsidTr="009E4A83">
        <w:trPr>
          <w:cantSplit/>
        </w:trPr>
        <w:tc>
          <w:tcPr>
            <w:tcW w:w="822" w:type="pct"/>
            <w:tcBorders>
              <w:right w:val="single" w:sz="12" w:space="0" w:color="auto"/>
            </w:tcBorders>
            <w:shd w:val="clear" w:color="auto" w:fill="FFFFFF" w:themeFill="background1"/>
            <w:vAlign w:val="center"/>
          </w:tcPr>
          <w:p w14:paraId="49FE9652" w14:textId="77777777" w:rsidR="009C500E" w:rsidRPr="008E3939" w:rsidRDefault="009C500E" w:rsidP="009E4A83">
            <w:pPr>
              <w:spacing w:before="40" w:after="40"/>
              <w:rPr>
                <w:rFonts w:asciiTheme="minorHAnsi" w:hAnsiTheme="minorHAnsi"/>
                <w:b/>
                <w:bCs/>
                <w:sz w:val="18"/>
                <w:szCs w:val="18"/>
              </w:rPr>
            </w:pPr>
            <w:r w:rsidRPr="008E3939">
              <w:rPr>
                <w:rFonts w:asciiTheme="minorHAnsi" w:hAnsiTheme="minorHAnsi"/>
                <w:b/>
                <w:sz w:val="18"/>
              </w:rPr>
              <w:t>Kritériá vylúčenia</w:t>
            </w:r>
          </w:p>
        </w:tc>
        <w:tc>
          <w:tcPr>
            <w:tcW w:w="4178" w:type="pct"/>
            <w:tcBorders>
              <w:left w:val="single" w:sz="12" w:space="0" w:color="auto"/>
            </w:tcBorders>
            <w:shd w:val="clear" w:color="auto" w:fill="FFFFFF" w:themeFill="background1"/>
          </w:tcPr>
          <w:p w14:paraId="46D99BC9" w14:textId="5C8D3F27" w:rsidR="009C500E" w:rsidRPr="008E3939" w:rsidRDefault="009C500E" w:rsidP="009E4A83">
            <w:pPr>
              <w:pStyle w:val="AMainbody"/>
              <w:spacing w:before="240"/>
              <w:rPr>
                <w:rFonts w:asciiTheme="minorHAnsi" w:hAnsiTheme="minorHAnsi"/>
              </w:rPr>
            </w:pPr>
            <w:r w:rsidRPr="008E3939">
              <w:rPr>
                <w:rFonts w:asciiTheme="minorHAnsi" w:hAnsiTheme="minorHAnsi"/>
              </w:rPr>
              <w:t>K žiadosti musí byť priložené čestné vyhlásenie</w:t>
            </w:r>
            <w:r w:rsidR="008E3939">
              <w:rPr>
                <w:rFonts w:asciiTheme="minorHAnsi" w:hAnsiTheme="minorHAnsi"/>
              </w:rPr>
              <w:t xml:space="preserve"> s </w:t>
            </w:r>
            <w:r w:rsidRPr="008E3939">
              <w:rPr>
                <w:rFonts w:asciiTheme="minorHAnsi" w:hAnsiTheme="minorHAnsi"/>
              </w:rPr>
              <w:t>podpisom štatutárneho zástupcu.</w:t>
            </w:r>
          </w:p>
        </w:tc>
      </w:tr>
    </w:tbl>
    <w:p w14:paraId="45B30DD0" w14:textId="77777777" w:rsidR="009C500E" w:rsidRPr="008E3939" w:rsidRDefault="009C500E" w:rsidP="00414CC0">
      <w:pPr>
        <w:pStyle w:val="Heading3"/>
      </w:pPr>
      <w:r w:rsidRPr="008E3939">
        <w:t>Kritériá na vyhodnotenie návrhov</w:t>
      </w:r>
    </w:p>
    <w:p w14:paraId="0125BBEF" w14:textId="00D4343F" w:rsidR="009C500E" w:rsidRPr="008E3939" w:rsidRDefault="009C500E">
      <w:pPr>
        <w:jc w:val="both"/>
        <w:rPr>
          <w:rFonts w:asciiTheme="minorHAnsi" w:hAnsiTheme="minorHAnsi" w:cstheme="minorBidi"/>
          <w:sz w:val="18"/>
          <w:szCs w:val="18"/>
        </w:rPr>
      </w:pPr>
      <w:r w:rsidRPr="008E3939">
        <w:rPr>
          <w:rFonts w:asciiTheme="minorHAnsi" w:hAnsiTheme="minorHAnsi"/>
          <w:sz w:val="18"/>
        </w:rPr>
        <w:t>Aby sa mohlo zvažovať poskytnutie finančných prostriedkov, návrhy musia:</w:t>
      </w:r>
    </w:p>
    <w:p w14:paraId="1FA76B5C" w14:textId="77777777" w:rsidR="009C500E" w:rsidRPr="008E3939" w:rsidRDefault="009C500E">
      <w:pPr>
        <w:pStyle w:val="ListParagraph"/>
        <w:numPr>
          <w:ilvl w:val="0"/>
          <w:numId w:val="101"/>
        </w:numPr>
        <w:jc w:val="both"/>
        <w:rPr>
          <w:rFonts w:asciiTheme="minorHAnsi" w:hAnsiTheme="minorHAnsi" w:cstheme="minorBidi"/>
          <w:sz w:val="18"/>
          <w:szCs w:val="18"/>
        </w:rPr>
      </w:pPr>
      <w:r w:rsidRPr="008E3939">
        <w:rPr>
          <w:rFonts w:asciiTheme="minorHAnsi" w:hAnsiTheme="minorHAnsi"/>
          <w:sz w:val="18"/>
        </w:rPr>
        <w:t>získať aspoň 60 bodov a</w:t>
      </w:r>
    </w:p>
    <w:p w14:paraId="321E8FD3" w14:textId="1D228CD8" w:rsidR="008E3939" w:rsidRDefault="009C500E">
      <w:pPr>
        <w:pStyle w:val="ListParagraph"/>
        <w:numPr>
          <w:ilvl w:val="0"/>
          <w:numId w:val="101"/>
        </w:numPr>
        <w:jc w:val="both"/>
        <w:rPr>
          <w:rFonts w:asciiTheme="minorHAnsi" w:hAnsiTheme="minorHAnsi"/>
          <w:sz w:val="18"/>
        </w:rPr>
      </w:pPr>
      <w:r w:rsidRPr="008E3939">
        <w:rPr>
          <w:rFonts w:asciiTheme="minorHAnsi" w:hAnsiTheme="minorHAnsi"/>
          <w:sz w:val="18"/>
        </w:rPr>
        <w:t>získať aspoň polovicu maximálneho počtu bodov</w:t>
      </w:r>
      <w:r w:rsidR="008E3939">
        <w:rPr>
          <w:rFonts w:asciiTheme="minorHAnsi" w:hAnsiTheme="minorHAnsi"/>
          <w:sz w:val="18"/>
        </w:rPr>
        <w:t xml:space="preserve"> v </w:t>
      </w:r>
      <w:r w:rsidRPr="008E3939">
        <w:rPr>
          <w:rFonts w:asciiTheme="minorHAnsi" w:hAnsiTheme="minorHAnsi"/>
          <w:sz w:val="18"/>
        </w:rPr>
        <w:t>každej kategórii kritérií na vyhodnotenie návrhov uvedených ďalej</w:t>
      </w:r>
      <w:r w:rsidR="008E3939">
        <w:rPr>
          <w:rFonts w:asciiTheme="minorHAnsi" w:hAnsiTheme="minorHAnsi"/>
          <w:sz w:val="18"/>
        </w:rPr>
        <w:t>.</w:t>
      </w:r>
    </w:p>
    <w:p w14:paraId="2EB9206C" w14:textId="5613011D" w:rsidR="009C500E" w:rsidRPr="008E3939" w:rsidRDefault="009C500E" w:rsidP="009C500E">
      <w:pPr>
        <w:jc w:val="both"/>
        <w:rPr>
          <w:rFonts w:asciiTheme="minorHAnsi" w:hAnsiTheme="minorHAnsi" w:cstheme="minorBidi"/>
          <w:sz w:val="18"/>
          <w:szCs w:val="20"/>
        </w:rPr>
      </w:pPr>
    </w:p>
    <w:p w14:paraId="0F1DAAE0" w14:textId="35639E16" w:rsidR="009C500E" w:rsidRPr="008E3939" w:rsidRDefault="009C500E">
      <w:pPr>
        <w:jc w:val="both"/>
        <w:rPr>
          <w:rFonts w:asciiTheme="minorHAnsi" w:hAnsiTheme="minorHAnsi" w:cstheme="minorBidi"/>
          <w:sz w:val="18"/>
          <w:szCs w:val="18"/>
        </w:rPr>
      </w:pPr>
      <w:r w:rsidRPr="008E3939">
        <w:rPr>
          <w:rFonts w:asciiTheme="minorHAnsi" w:hAnsiTheme="minorHAnsi"/>
          <w:sz w:val="18"/>
        </w:rPr>
        <w:t>V prípade rovnakého počtu bodov sa uprednostnia návrhy, ktoré získali najvyšší počet bodov za „relevantnosť, odôvodnenie</w:t>
      </w:r>
      <w:r w:rsidR="008E3939">
        <w:rPr>
          <w:rFonts w:asciiTheme="minorHAnsi" w:hAnsiTheme="minorHAnsi"/>
          <w:sz w:val="18"/>
        </w:rPr>
        <w:t xml:space="preserve"> a </w:t>
      </w:r>
      <w:r w:rsidRPr="008E3939">
        <w:rPr>
          <w:rFonts w:asciiTheme="minorHAnsi" w:hAnsiTheme="minorHAnsi"/>
          <w:sz w:val="18"/>
        </w:rPr>
        <w:t>vplyv“,</w:t>
      </w:r>
      <w:r w:rsidR="008E3939">
        <w:rPr>
          <w:rFonts w:asciiTheme="minorHAnsi" w:hAnsiTheme="minorHAnsi"/>
          <w:sz w:val="18"/>
        </w:rPr>
        <w:t xml:space="preserve"> a </w:t>
      </w:r>
      <w:r w:rsidRPr="008E3939">
        <w:rPr>
          <w:rFonts w:asciiTheme="minorHAnsi" w:hAnsiTheme="minorHAnsi"/>
          <w:sz w:val="18"/>
        </w:rPr>
        <w:t>následne tie návrhy, ktoré získali najvyšší počet bodov za „kvalitu návrhu projektu“,</w:t>
      </w:r>
      <w:r w:rsidR="008E3939">
        <w:rPr>
          <w:rFonts w:asciiTheme="minorHAnsi" w:hAnsiTheme="minorHAnsi"/>
          <w:sz w:val="18"/>
        </w:rPr>
        <w:t xml:space="preserve"> a </w:t>
      </w:r>
      <w:r w:rsidRPr="008E3939">
        <w:rPr>
          <w:rFonts w:asciiTheme="minorHAnsi" w:hAnsiTheme="minorHAnsi"/>
          <w:sz w:val="18"/>
        </w:rPr>
        <w:t>následne tie návrhy, ktoré získali najvyšší počet bodov za „kvalitu riadenia projektu“.</w:t>
      </w:r>
    </w:p>
    <w:p w14:paraId="00310C79" w14:textId="77777777" w:rsidR="009C500E" w:rsidRPr="008E3939" w:rsidRDefault="009C500E" w:rsidP="009C500E">
      <w:pPr>
        <w:rPr>
          <w:rFonts w:asciiTheme="minorHAnsi" w:hAnsiTheme="minorHAnsi" w:cstheme="minorBidi"/>
          <w:sz w:val="16"/>
          <w:szCs w:val="18"/>
        </w:rPr>
      </w:pPr>
    </w:p>
    <w:tbl>
      <w:tblPr>
        <w:tblStyle w:val="TableGrid"/>
        <w:tblW w:w="5000" w:type="pct"/>
        <w:tblLook w:val="04A0" w:firstRow="1" w:lastRow="0" w:firstColumn="1" w:lastColumn="0" w:noHBand="0" w:noVBand="1"/>
      </w:tblPr>
      <w:tblGrid>
        <w:gridCol w:w="2401"/>
        <w:gridCol w:w="6659"/>
      </w:tblGrid>
      <w:tr w:rsidR="009C500E" w:rsidRPr="008E3939" w14:paraId="5962B4F5" w14:textId="77777777" w:rsidTr="009E4A83">
        <w:tc>
          <w:tcPr>
            <w:tcW w:w="1325" w:type="pct"/>
            <w:vAlign w:val="center"/>
          </w:tcPr>
          <w:p w14:paraId="5BA8E5D6" w14:textId="2112C2FA" w:rsidR="009C500E" w:rsidRPr="00811FE0" w:rsidRDefault="009C500E">
            <w:pPr>
              <w:rPr>
                <w:rFonts w:asciiTheme="minorHAnsi" w:hAnsiTheme="minorHAnsi" w:cstheme="minorBidi"/>
                <w:b/>
                <w:bCs/>
                <w:sz w:val="18"/>
                <w:szCs w:val="18"/>
              </w:rPr>
            </w:pPr>
            <w:r w:rsidRPr="008E3939">
              <w:rPr>
                <w:rFonts w:asciiTheme="minorHAnsi" w:hAnsiTheme="minorHAnsi"/>
                <w:b/>
                <w:sz w:val="18"/>
              </w:rPr>
              <w:t>Relevantnosť, odôvodnenie</w:t>
            </w:r>
            <w:r w:rsidR="008E3939">
              <w:rPr>
                <w:rFonts w:asciiTheme="minorHAnsi" w:hAnsiTheme="minorHAnsi"/>
                <w:b/>
                <w:sz w:val="18"/>
              </w:rPr>
              <w:t xml:space="preserve"> a</w:t>
            </w:r>
            <w:r w:rsidR="00811FE0">
              <w:rPr>
                <w:rFonts w:asciiTheme="minorHAnsi" w:hAnsiTheme="minorHAnsi"/>
                <w:b/>
                <w:sz w:val="18"/>
              </w:rPr>
              <w:t> </w:t>
            </w:r>
            <w:r w:rsidRPr="008E3939">
              <w:rPr>
                <w:rFonts w:asciiTheme="minorHAnsi" w:hAnsiTheme="minorHAnsi"/>
                <w:b/>
                <w:sz w:val="18"/>
              </w:rPr>
              <w:t>vplyv</w:t>
            </w:r>
            <w:r w:rsidR="00811FE0">
              <w:rPr>
                <w:rFonts w:asciiTheme="minorHAnsi" w:hAnsiTheme="minorHAnsi"/>
                <w:b/>
                <w:sz w:val="18"/>
              </w:rPr>
              <w:t xml:space="preserve"> </w:t>
            </w:r>
            <w:r w:rsidRPr="008E3939">
              <w:rPr>
                <w:rFonts w:asciiTheme="minorHAnsi" w:hAnsiTheme="minorHAnsi"/>
                <w:sz w:val="18"/>
              </w:rPr>
              <w:t>(najviac 40 bodov)</w:t>
            </w:r>
          </w:p>
          <w:p w14:paraId="79863B73" w14:textId="77777777" w:rsidR="009C500E" w:rsidRPr="008E3939" w:rsidRDefault="009C500E" w:rsidP="00231E15">
            <w:pPr>
              <w:rPr>
                <w:rFonts w:asciiTheme="minorHAnsi" w:hAnsiTheme="minorHAnsi" w:cstheme="minorBidi"/>
                <w:sz w:val="16"/>
                <w:szCs w:val="18"/>
              </w:rPr>
            </w:pPr>
          </w:p>
        </w:tc>
        <w:tc>
          <w:tcPr>
            <w:tcW w:w="3675" w:type="pct"/>
          </w:tcPr>
          <w:p w14:paraId="2DA39C85" w14:textId="46B20A7C" w:rsidR="009C500E" w:rsidRPr="008E3939" w:rsidRDefault="009C500E" w:rsidP="009E4A83">
            <w:pPr>
              <w:pStyle w:val="ListParagraph"/>
              <w:widowControl/>
              <w:numPr>
                <w:ilvl w:val="0"/>
                <w:numId w:val="96"/>
              </w:numPr>
              <w:suppressAutoHyphens w:val="0"/>
              <w:autoSpaceDN/>
              <w:spacing w:after="100" w:afterAutospacing="1"/>
              <w:rPr>
                <w:rFonts w:asciiTheme="minorHAnsi" w:eastAsiaTheme="minorEastAsia" w:hAnsiTheme="minorHAnsi" w:cstheme="minorBidi"/>
                <w:sz w:val="18"/>
                <w:szCs w:val="18"/>
              </w:rPr>
            </w:pPr>
            <w:r w:rsidRPr="008E3939">
              <w:rPr>
                <w:rFonts w:ascii="Calibri" w:hAnsi="Calibri"/>
                <w:sz w:val="18"/>
              </w:rPr>
              <w:t>Relevantnosť projektu pre ciele Európskeho zboru solidarity</w:t>
            </w:r>
            <w:r w:rsidR="008E3939">
              <w:rPr>
                <w:rFonts w:ascii="Calibri" w:hAnsi="Calibri"/>
                <w:sz w:val="18"/>
              </w:rPr>
              <w:t xml:space="preserve"> a </w:t>
            </w:r>
            <w:r w:rsidRPr="008E3939">
              <w:rPr>
                <w:rFonts w:ascii="Calibri" w:hAnsi="Calibri"/>
                <w:sz w:val="18"/>
              </w:rPr>
              <w:t>pre špecifické ciele tejto akcie.</w:t>
            </w:r>
          </w:p>
          <w:p w14:paraId="78B869F6" w14:textId="0805B28E" w:rsidR="009C500E" w:rsidRPr="008E3939" w:rsidRDefault="009C500E">
            <w:pPr>
              <w:pStyle w:val="ListParagraph"/>
              <w:numPr>
                <w:ilvl w:val="0"/>
                <w:numId w:val="96"/>
              </w:numPr>
              <w:rPr>
                <w:rFonts w:asciiTheme="minorHAnsi" w:eastAsiaTheme="minorEastAsia" w:hAnsiTheme="minorHAnsi" w:cstheme="minorBidi"/>
                <w:sz w:val="18"/>
                <w:szCs w:val="18"/>
              </w:rPr>
            </w:pPr>
            <w:r w:rsidRPr="008E3939">
              <w:rPr>
                <w:rFonts w:asciiTheme="minorHAnsi" w:hAnsiTheme="minorHAnsi"/>
                <w:sz w:val="18"/>
              </w:rPr>
              <w:t>Rozsah,</w:t>
            </w:r>
            <w:r w:rsidR="008E3939">
              <w:rPr>
                <w:rFonts w:asciiTheme="minorHAnsi" w:hAnsiTheme="minorHAnsi"/>
                <w:sz w:val="18"/>
              </w:rPr>
              <w:t xml:space="preserve"> v </w:t>
            </w:r>
            <w:r w:rsidRPr="008E3939">
              <w:rPr>
                <w:rFonts w:asciiTheme="minorHAnsi" w:hAnsiTheme="minorHAnsi"/>
                <w:sz w:val="18"/>
              </w:rPr>
              <w:t>akom návrh súvisí</w:t>
            </w:r>
            <w:r w:rsidR="008E3939">
              <w:rPr>
                <w:rFonts w:asciiTheme="minorHAnsi" w:hAnsiTheme="minorHAnsi"/>
                <w:sz w:val="18"/>
              </w:rPr>
              <w:t xml:space="preserve"> s </w:t>
            </w:r>
            <w:r w:rsidRPr="008E3939">
              <w:rPr>
                <w:rFonts w:asciiTheme="minorHAnsi" w:hAnsiTheme="minorHAnsi"/>
                <w:sz w:val="18"/>
              </w:rPr>
              <w:t>príslušnými aktivitami</w:t>
            </w:r>
            <w:r w:rsidR="008E3939">
              <w:rPr>
                <w:rFonts w:asciiTheme="minorHAnsi" w:hAnsiTheme="minorHAnsi"/>
                <w:sz w:val="18"/>
              </w:rPr>
              <w:t xml:space="preserve"> a </w:t>
            </w:r>
            <w:r w:rsidRPr="008E3939">
              <w:rPr>
                <w:rFonts w:asciiTheme="minorHAnsi" w:hAnsiTheme="minorHAnsi"/>
                <w:sz w:val="18"/>
              </w:rPr>
              <w:t>integruje ich do štruktúry projektu.</w:t>
            </w:r>
          </w:p>
          <w:p w14:paraId="2DF37A98" w14:textId="2B583424" w:rsidR="008E3939" w:rsidRDefault="009C500E" w:rsidP="009E4A83">
            <w:pPr>
              <w:pStyle w:val="ListParagraph"/>
              <w:widowControl/>
              <w:numPr>
                <w:ilvl w:val="0"/>
                <w:numId w:val="96"/>
              </w:numPr>
              <w:suppressAutoHyphens w:val="0"/>
              <w:spacing w:after="100" w:afterAutospacing="1"/>
              <w:rPr>
                <w:rFonts w:ascii="Calibri" w:hAnsi="Calibri"/>
                <w:sz w:val="18"/>
              </w:rPr>
            </w:pPr>
            <w:r w:rsidRPr="008E3939">
              <w:rPr>
                <w:rFonts w:ascii="Calibri" w:hAnsi="Calibri"/>
                <w:sz w:val="18"/>
              </w:rPr>
              <w:t>Relevantnosť projektu pre potreby</w:t>
            </w:r>
            <w:r w:rsidR="008E3939">
              <w:rPr>
                <w:rFonts w:ascii="Calibri" w:hAnsi="Calibri"/>
                <w:sz w:val="18"/>
              </w:rPr>
              <w:t xml:space="preserve"> a </w:t>
            </w:r>
            <w:r w:rsidRPr="008E3939">
              <w:rPr>
                <w:rFonts w:ascii="Calibri" w:hAnsi="Calibri"/>
                <w:sz w:val="18"/>
              </w:rPr>
              <w:t>ciele účastníckych hostiteľských organizácií</w:t>
            </w:r>
            <w:r w:rsidR="008E3939">
              <w:rPr>
                <w:rFonts w:ascii="Calibri" w:hAnsi="Calibri"/>
                <w:sz w:val="18"/>
              </w:rPr>
              <w:t xml:space="preserve"> a </w:t>
            </w:r>
            <w:r w:rsidRPr="008E3939">
              <w:rPr>
                <w:rFonts w:ascii="Calibri" w:hAnsi="Calibri"/>
                <w:sz w:val="18"/>
              </w:rPr>
              <w:t>cieľových skupín</w:t>
            </w:r>
            <w:r w:rsidR="008E3939">
              <w:rPr>
                <w:rFonts w:ascii="Calibri" w:hAnsi="Calibri"/>
                <w:sz w:val="18"/>
              </w:rPr>
              <w:t xml:space="preserve"> v </w:t>
            </w:r>
            <w:r w:rsidRPr="008E3939">
              <w:rPr>
                <w:rFonts w:ascii="Calibri" w:hAnsi="Calibri"/>
                <w:sz w:val="18"/>
              </w:rPr>
              <w:t>tretích krajinách</w:t>
            </w:r>
            <w:r w:rsidR="008E3939">
              <w:rPr>
                <w:rFonts w:ascii="Calibri" w:hAnsi="Calibri"/>
                <w:sz w:val="18"/>
              </w:rPr>
              <w:t>.</w:t>
            </w:r>
          </w:p>
          <w:p w14:paraId="28D9074D" w14:textId="15C3DB6A" w:rsidR="009C500E" w:rsidRPr="008E3939" w:rsidRDefault="009C500E" w:rsidP="009E4A83">
            <w:pPr>
              <w:pStyle w:val="ListParagraph"/>
              <w:widowControl/>
              <w:numPr>
                <w:ilvl w:val="0"/>
                <w:numId w:val="96"/>
              </w:numPr>
              <w:suppressAutoHyphens w:val="0"/>
              <w:spacing w:after="100" w:afterAutospacing="1"/>
              <w:rPr>
                <w:rFonts w:ascii="Calibri" w:eastAsia="Calibri" w:hAnsi="Calibri" w:cs="Calibri"/>
                <w:sz w:val="18"/>
                <w:szCs w:val="18"/>
              </w:rPr>
            </w:pPr>
            <w:r w:rsidRPr="008E3939">
              <w:rPr>
                <w:rFonts w:ascii="Calibri" w:hAnsi="Calibri"/>
                <w:sz w:val="18"/>
              </w:rPr>
              <w:t>Miera,</w:t>
            </w:r>
            <w:r w:rsidR="008E3939">
              <w:rPr>
                <w:rFonts w:ascii="Calibri" w:hAnsi="Calibri"/>
                <w:sz w:val="18"/>
              </w:rPr>
              <w:t xml:space="preserve"> v </w:t>
            </w:r>
            <w:r w:rsidRPr="008E3939">
              <w:rPr>
                <w:rFonts w:ascii="Calibri" w:hAnsi="Calibri"/>
                <w:sz w:val="18"/>
              </w:rPr>
              <w:t>akej bude návrh riešiť dobre vymedzené humanitárne potreby miestnych komunít,</w:t>
            </w:r>
            <w:r w:rsidR="008E3939">
              <w:rPr>
                <w:rFonts w:ascii="Calibri" w:hAnsi="Calibri"/>
                <w:sz w:val="18"/>
              </w:rPr>
              <w:t xml:space="preserve"> a </w:t>
            </w:r>
            <w:r w:rsidRPr="008E3939">
              <w:rPr>
                <w:rFonts w:ascii="Calibri" w:hAnsi="Calibri"/>
                <w:sz w:val="18"/>
              </w:rPr>
              <w:t>rozsah,</w:t>
            </w:r>
            <w:r w:rsidR="008E3939">
              <w:rPr>
                <w:rFonts w:ascii="Calibri" w:hAnsi="Calibri"/>
                <w:sz w:val="18"/>
              </w:rPr>
              <w:t xml:space="preserve"> v </w:t>
            </w:r>
            <w:r w:rsidRPr="008E3939">
              <w:rPr>
                <w:rFonts w:ascii="Calibri" w:hAnsi="Calibri"/>
                <w:sz w:val="18"/>
              </w:rPr>
              <w:t>akom bude projekt predstavovať prínos pre takéto komunity,</w:t>
            </w:r>
            <w:r w:rsidR="008E3939">
              <w:rPr>
                <w:rFonts w:ascii="Calibri" w:hAnsi="Calibri"/>
                <w:sz w:val="18"/>
              </w:rPr>
              <w:t xml:space="preserve"> v </w:t>
            </w:r>
            <w:r w:rsidRPr="008E3939">
              <w:rPr>
                <w:rFonts w:ascii="Calibri" w:hAnsi="Calibri"/>
                <w:sz w:val="18"/>
              </w:rPr>
              <w:t>ktorých sa aktivity vykonávajú.</w:t>
            </w:r>
          </w:p>
          <w:p w14:paraId="28F9E48C" w14:textId="2B2B0530" w:rsidR="009C500E" w:rsidRPr="008E3939" w:rsidRDefault="009C500E" w:rsidP="009E4A83">
            <w:pPr>
              <w:pStyle w:val="ListParagraph"/>
              <w:widowControl/>
              <w:numPr>
                <w:ilvl w:val="0"/>
                <w:numId w:val="96"/>
              </w:numPr>
              <w:suppressAutoHyphens w:val="0"/>
              <w:autoSpaceDN/>
              <w:spacing w:after="100" w:afterAutospacing="1"/>
              <w:rPr>
                <w:rFonts w:ascii="Calibri" w:eastAsia="Calibri" w:hAnsi="Calibri" w:cs="Calibri"/>
                <w:sz w:val="18"/>
                <w:szCs w:val="18"/>
              </w:rPr>
            </w:pPr>
            <w:r w:rsidRPr="008E3939">
              <w:rPr>
                <w:rFonts w:ascii="Calibri" w:hAnsi="Calibri"/>
                <w:sz w:val="18"/>
              </w:rPr>
              <w:t>Rozsah,</w:t>
            </w:r>
            <w:r w:rsidR="008E3939">
              <w:rPr>
                <w:rFonts w:ascii="Calibri" w:hAnsi="Calibri"/>
                <w:sz w:val="18"/>
              </w:rPr>
              <w:t xml:space="preserve"> v </w:t>
            </w:r>
            <w:r w:rsidRPr="008E3939">
              <w:rPr>
                <w:rFonts w:ascii="Calibri" w:hAnsi="Calibri"/>
                <w:sz w:val="18"/>
              </w:rPr>
              <w:t>akom je projekt</w:t>
            </w:r>
            <w:r w:rsidR="008E3939">
              <w:rPr>
                <w:rFonts w:ascii="Calibri" w:hAnsi="Calibri"/>
                <w:sz w:val="18"/>
              </w:rPr>
              <w:t xml:space="preserve"> v </w:t>
            </w:r>
            <w:r w:rsidRPr="008E3939">
              <w:rPr>
                <w:rFonts w:ascii="Calibri" w:hAnsi="Calibri"/>
                <w:sz w:val="18"/>
              </w:rPr>
              <w:t>súlade</w:t>
            </w:r>
            <w:r w:rsidR="008E3939">
              <w:rPr>
                <w:rFonts w:ascii="Calibri" w:hAnsi="Calibri"/>
                <w:sz w:val="18"/>
              </w:rPr>
              <w:t xml:space="preserve"> s </w:t>
            </w:r>
            <w:r w:rsidRPr="008E3939">
              <w:rPr>
                <w:rFonts w:ascii="Calibri" w:hAnsi="Calibri"/>
                <w:sz w:val="18"/>
              </w:rPr>
              <w:t>ostatnými oblasťami vonkajšej činnosti Únie, najmä</w:t>
            </w:r>
            <w:r w:rsidR="008E3939">
              <w:rPr>
                <w:rFonts w:ascii="Calibri" w:hAnsi="Calibri"/>
                <w:sz w:val="18"/>
              </w:rPr>
              <w:t xml:space="preserve"> s </w:t>
            </w:r>
            <w:r w:rsidRPr="008E3939">
              <w:rPr>
                <w:rFonts w:ascii="Calibri" w:hAnsi="Calibri"/>
                <w:sz w:val="18"/>
              </w:rPr>
              <w:t>politikou humanitárnej pomoci, politikou rozvojovej spolupráce, politikou rozširovania, susedskou politikou</w:t>
            </w:r>
            <w:r w:rsidR="008E3939">
              <w:rPr>
                <w:rFonts w:ascii="Calibri" w:hAnsi="Calibri"/>
                <w:sz w:val="18"/>
              </w:rPr>
              <w:t xml:space="preserve"> a </w:t>
            </w:r>
            <w:r w:rsidRPr="008E3939">
              <w:rPr>
                <w:rFonts w:ascii="Calibri" w:hAnsi="Calibri"/>
                <w:sz w:val="18"/>
              </w:rPr>
              <w:t>mechanizmom Únie</w:t>
            </w:r>
            <w:r w:rsidR="008E3939">
              <w:rPr>
                <w:rFonts w:ascii="Calibri" w:hAnsi="Calibri"/>
                <w:sz w:val="18"/>
              </w:rPr>
              <w:t xml:space="preserve"> v </w:t>
            </w:r>
            <w:r w:rsidRPr="008E3939">
              <w:rPr>
                <w:rFonts w:ascii="Calibri" w:hAnsi="Calibri"/>
                <w:sz w:val="18"/>
              </w:rPr>
              <w:t>oblasti civilnej ochrany,</w:t>
            </w:r>
            <w:r w:rsidR="008E3939">
              <w:rPr>
                <w:rFonts w:ascii="Calibri" w:hAnsi="Calibri"/>
                <w:sz w:val="18"/>
              </w:rPr>
              <w:t xml:space="preserve"> a v </w:t>
            </w:r>
            <w:r w:rsidRPr="008E3939">
              <w:rPr>
                <w:rFonts w:ascii="Calibri" w:hAnsi="Calibri"/>
                <w:sz w:val="18"/>
              </w:rPr>
              <w:t>akom sa</w:t>
            </w:r>
            <w:r w:rsidR="008E3939">
              <w:rPr>
                <w:rFonts w:ascii="Calibri" w:hAnsi="Calibri"/>
                <w:sz w:val="18"/>
              </w:rPr>
              <w:t xml:space="preserve"> s </w:t>
            </w:r>
            <w:r w:rsidRPr="008E3939">
              <w:rPr>
                <w:rFonts w:ascii="Calibri" w:hAnsi="Calibri"/>
                <w:sz w:val="18"/>
              </w:rPr>
              <w:t>nimi dopĺňa.</w:t>
            </w:r>
          </w:p>
          <w:p w14:paraId="15C1A4F4" w14:textId="36B29A44" w:rsidR="009C500E" w:rsidRPr="008E3939" w:rsidRDefault="009C500E" w:rsidP="009E4A83">
            <w:pPr>
              <w:pStyle w:val="ListParagraph"/>
              <w:widowControl/>
              <w:numPr>
                <w:ilvl w:val="0"/>
                <w:numId w:val="96"/>
              </w:numPr>
              <w:suppressAutoHyphens w:val="0"/>
              <w:autoSpaceDN/>
              <w:spacing w:after="100" w:afterAutospacing="1"/>
              <w:rPr>
                <w:rFonts w:ascii="Calibri" w:eastAsia="Calibri" w:hAnsi="Calibri" w:cs="Calibri"/>
                <w:sz w:val="18"/>
                <w:szCs w:val="18"/>
              </w:rPr>
            </w:pPr>
            <w:r w:rsidRPr="008E3939">
              <w:rPr>
                <w:rFonts w:ascii="Calibri" w:hAnsi="Calibri"/>
                <w:sz w:val="18"/>
              </w:rPr>
              <w:t>Rozsah,</w:t>
            </w:r>
            <w:r w:rsidR="008E3939">
              <w:rPr>
                <w:rFonts w:ascii="Calibri" w:hAnsi="Calibri"/>
                <w:sz w:val="18"/>
              </w:rPr>
              <w:t xml:space="preserve"> v </w:t>
            </w:r>
            <w:r w:rsidRPr="008E3939">
              <w:rPr>
                <w:rFonts w:ascii="Calibri" w:hAnsi="Calibri"/>
                <w:sz w:val="18"/>
              </w:rPr>
              <w:t>akom sú do projektu zapojení ako účastníci mladí ľudia</w:t>
            </w:r>
            <w:r w:rsidR="008E3939">
              <w:rPr>
                <w:rFonts w:ascii="Calibri" w:hAnsi="Calibri"/>
                <w:sz w:val="18"/>
              </w:rPr>
              <w:t xml:space="preserve"> s </w:t>
            </w:r>
            <w:r w:rsidRPr="008E3939">
              <w:rPr>
                <w:rFonts w:ascii="Calibri" w:hAnsi="Calibri"/>
                <w:sz w:val="18"/>
              </w:rPr>
              <w:t>nedostatkom príležitostí.</w:t>
            </w:r>
          </w:p>
          <w:p w14:paraId="40E1F32A" w14:textId="4B2EFBD9" w:rsidR="009C500E" w:rsidRPr="008E3939" w:rsidRDefault="009C500E" w:rsidP="009E4A83">
            <w:pPr>
              <w:pStyle w:val="ListParagraph"/>
              <w:widowControl/>
              <w:numPr>
                <w:ilvl w:val="0"/>
                <w:numId w:val="96"/>
              </w:numPr>
              <w:suppressAutoHyphens w:val="0"/>
              <w:autoSpaceDN/>
              <w:spacing w:after="100" w:afterAutospacing="1"/>
              <w:rPr>
                <w:rFonts w:asciiTheme="minorHAnsi" w:hAnsiTheme="minorHAnsi" w:cstheme="minorBidi"/>
                <w:sz w:val="22"/>
                <w:szCs w:val="22"/>
              </w:rPr>
            </w:pPr>
            <w:r w:rsidRPr="008E3939">
              <w:rPr>
                <w:rFonts w:ascii="Calibri" w:hAnsi="Calibri"/>
                <w:sz w:val="18"/>
              </w:rPr>
              <w:t>Kvalita opatrení na hodnotenie vplyvu projektu, zabezpečenie jeho udržateľnosti</w:t>
            </w:r>
            <w:r w:rsidR="008E3939">
              <w:rPr>
                <w:rFonts w:ascii="Calibri" w:hAnsi="Calibri"/>
                <w:sz w:val="18"/>
              </w:rPr>
              <w:t xml:space="preserve"> a </w:t>
            </w:r>
            <w:r w:rsidRPr="008E3939">
              <w:rPr>
                <w:rFonts w:ascii="Calibri" w:hAnsi="Calibri"/>
                <w:sz w:val="18"/>
              </w:rPr>
              <w:t>šírenie jeho výsledkov.</w:t>
            </w:r>
          </w:p>
          <w:p w14:paraId="4A78D8ED" w14:textId="6B3AB5D2" w:rsidR="009C500E" w:rsidRPr="008E3939" w:rsidRDefault="009C500E" w:rsidP="009E4A83">
            <w:pPr>
              <w:pStyle w:val="ListParagraph"/>
              <w:widowControl/>
              <w:numPr>
                <w:ilvl w:val="0"/>
                <w:numId w:val="96"/>
              </w:numPr>
              <w:suppressAutoHyphens w:val="0"/>
              <w:autoSpaceDN/>
              <w:spacing w:after="100" w:afterAutospacing="1"/>
              <w:rPr>
                <w:rFonts w:asciiTheme="minorHAnsi" w:hAnsiTheme="minorHAnsi" w:cstheme="minorBidi"/>
                <w:sz w:val="22"/>
                <w:szCs w:val="22"/>
              </w:rPr>
            </w:pPr>
            <w:r w:rsidRPr="008E3939">
              <w:rPr>
                <w:rFonts w:ascii="Calibri" w:hAnsi="Calibri"/>
                <w:sz w:val="18"/>
              </w:rPr>
              <w:t>Pridaná hodnota doplnkových aktivít</w:t>
            </w:r>
            <w:r w:rsidR="008E3939">
              <w:rPr>
                <w:rFonts w:ascii="Calibri" w:hAnsi="Calibri"/>
                <w:sz w:val="18"/>
              </w:rPr>
              <w:t xml:space="preserve"> k </w:t>
            </w:r>
            <w:r w:rsidRPr="008E3939">
              <w:rPr>
                <w:rFonts w:ascii="Calibri" w:hAnsi="Calibri"/>
                <w:sz w:val="18"/>
              </w:rPr>
              <w:t>cieľom projektu</w:t>
            </w:r>
            <w:r w:rsidR="008E3939">
              <w:rPr>
                <w:rFonts w:ascii="Calibri" w:hAnsi="Calibri"/>
                <w:sz w:val="18"/>
              </w:rPr>
              <w:t xml:space="preserve"> a </w:t>
            </w:r>
            <w:r w:rsidRPr="008E3939">
              <w:rPr>
                <w:rFonts w:ascii="Calibri" w:hAnsi="Calibri"/>
                <w:sz w:val="18"/>
              </w:rPr>
              <w:t>rozsah,</w:t>
            </w:r>
            <w:r w:rsidR="008E3939">
              <w:rPr>
                <w:rFonts w:ascii="Calibri" w:hAnsi="Calibri"/>
                <w:sz w:val="18"/>
              </w:rPr>
              <w:t xml:space="preserve"> v </w:t>
            </w:r>
            <w:r w:rsidRPr="008E3939">
              <w:rPr>
                <w:rFonts w:ascii="Calibri" w:hAnsi="Calibri"/>
                <w:sz w:val="18"/>
              </w:rPr>
              <w:t>akom prispievajú</w:t>
            </w:r>
            <w:r w:rsidR="008E3939">
              <w:rPr>
                <w:rFonts w:ascii="Calibri" w:hAnsi="Calibri"/>
                <w:sz w:val="18"/>
              </w:rPr>
              <w:t xml:space="preserve"> k </w:t>
            </w:r>
            <w:r w:rsidRPr="008E3939">
              <w:rPr>
                <w:rFonts w:ascii="Calibri" w:hAnsi="Calibri"/>
                <w:sz w:val="18"/>
              </w:rPr>
              <w:t>budovaniu kapacity miestnych organizácií</w:t>
            </w:r>
            <w:r w:rsidR="008E3939">
              <w:rPr>
                <w:rFonts w:ascii="Calibri" w:hAnsi="Calibri"/>
                <w:sz w:val="18"/>
              </w:rPr>
              <w:t xml:space="preserve"> a </w:t>
            </w:r>
            <w:r w:rsidRPr="008E3939">
              <w:rPr>
                <w:rFonts w:ascii="Calibri" w:hAnsi="Calibri"/>
                <w:sz w:val="18"/>
              </w:rPr>
              <w:t>komunít.</w:t>
            </w:r>
          </w:p>
          <w:p w14:paraId="373A79E2" w14:textId="6B6A8440" w:rsidR="007246BD" w:rsidRPr="008E3939" w:rsidRDefault="007246BD" w:rsidP="009E4A83">
            <w:pPr>
              <w:pStyle w:val="ListParagraph"/>
              <w:widowControl/>
              <w:numPr>
                <w:ilvl w:val="0"/>
                <w:numId w:val="96"/>
              </w:numPr>
              <w:suppressAutoHyphens w:val="0"/>
              <w:autoSpaceDN/>
              <w:spacing w:after="100" w:afterAutospacing="1"/>
              <w:rPr>
                <w:rFonts w:asciiTheme="minorHAnsi" w:hAnsiTheme="minorHAnsi" w:cstheme="minorBidi"/>
                <w:sz w:val="22"/>
                <w:szCs w:val="22"/>
              </w:rPr>
            </w:pPr>
            <w:r w:rsidRPr="008E3939">
              <w:rPr>
                <w:rFonts w:ascii="Calibri" w:hAnsi="Calibri"/>
                <w:sz w:val="18"/>
              </w:rPr>
              <w:t>Rozsah,</w:t>
            </w:r>
            <w:r w:rsidR="008E3939">
              <w:rPr>
                <w:rFonts w:ascii="Calibri" w:hAnsi="Calibri"/>
                <w:sz w:val="18"/>
              </w:rPr>
              <w:t xml:space="preserve"> v </w:t>
            </w:r>
            <w:r w:rsidRPr="008E3939">
              <w:rPr>
                <w:rFonts w:ascii="Calibri" w:hAnsi="Calibri"/>
                <w:sz w:val="18"/>
              </w:rPr>
              <w:t>akom je návrh relevantný</w:t>
            </w:r>
            <w:r w:rsidR="008E3939">
              <w:rPr>
                <w:rFonts w:ascii="Calibri" w:hAnsi="Calibri"/>
                <w:sz w:val="18"/>
              </w:rPr>
              <w:t xml:space="preserve"> z </w:t>
            </w:r>
            <w:r w:rsidRPr="008E3939">
              <w:rPr>
                <w:rFonts w:ascii="Calibri" w:hAnsi="Calibri"/>
                <w:sz w:val="18"/>
              </w:rPr>
              <w:t>hľadiska rešpektovania</w:t>
            </w:r>
            <w:r w:rsidR="008E3939">
              <w:rPr>
                <w:rFonts w:ascii="Calibri" w:hAnsi="Calibri"/>
                <w:sz w:val="18"/>
              </w:rPr>
              <w:t xml:space="preserve"> a </w:t>
            </w:r>
            <w:r w:rsidRPr="008E3939">
              <w:rPr>
                <w:rFonts w:ascii="Calibri" w:hAnsi="Calibri"/>
                <w:sz w:val="18"/>
              </w:rPr>
              <w:t>presadzovania spoločných hodnôt EÚ, ako je úcta</w:t>
            </w:r>
            <w:r w:rsidR="008E3939">
              <w:rPr>
                <w:rFonts w:ascii="Calibri" w:hAnsi="Calibri"/>
                <w:sz w:val="18"/>
              </w:rPr>
              <w:t xml:space="preserve"> k </w:t>
            </w:r>
            <w:r w:rsidRPr="008E3939">
              <w:rPr>
                <w:rFonts w:ascii="Calibri" w:hAnsi="Calibri"/>
                <w:sz w:val="18"/>
              </w:rPr>
              <w:t>ľudskej dôstojnosti, sloboda, demokracia, rovnosť, právny štát</w:t>
            </w:r>
            <w:r w:rsidR="008E3939">
              <w:rPr>
                <w:rFonts w:ascii="Calibri" w:hAnsi="Calibri"/>
                <w:sz w:val="18"/>
              </w:rPr>
              <w:t xml:space="preserve"> a </w:t>
            </w:r>
            <w:r w:rsidRPr="008E3939">
              <w:rPr>
                <w:rFonts w:ascii="Calibri" w:hAnsi="Calibri"/>
                <w:sz w:val="18"/>
              </w:rPr>
              <w:t>dodržiavanie ľudských práv, ako aj boj proti akejkoľvek forme diskriminácie.</w:t>
            </w:r>
          </w:p>
        </w:tc>
      </w:tr>
      <w:tr w:rsidR="009C500E" w:rsidRPr="008E3939" w14:paraId="197D54A6" w14:textId="77777777" w:rsidTr="009E4A83">
        <w:tc>
          <w:tcPr>
            <w:tcW w:w="1325" w:type="pct"/>
            <w:vAlign w:val="center"/>
          </w:tcPr>
          <w:p w14:paraId="1B0228F2" w14:textId="77777777" w:rsidR="008E3939" w:rsidRDefault="009C500E">
            <w:pPr>
              <w:rPr>
                <w:rFonts w:asciiTheme="minorHAnsi" w:hAnsiTheme="minorHAnsi"/>
                <w:b/>
                <w:sz w:val="18"/>
              </w:rPr>
            </w:pPr>
            <w:r w:rsidRPr="008E3939">
              <w:rPr>
                <w:rFonts w:asciiTheme="minorHAnsi" w:hAnsiTheme="minorHAnsi"/>
                <w:b/>
                <w:sz w:val="18"/>
              </w:rPr>
              <w:t>Kvalita návrhu projektu</w:t>
            </w:r>
          </w:p>
          <w:p w14:paraId="641C78C2" w14:textId="77777777" w:rsidR="008E3939" w:rsidRDefault="009C500E">
            <w:pPr>
              <w:rPr>
                <w:rFonts w:asciiTheme="minorHAnsi" w:hAnsiTheme="minorHAnsi"/>
                <w:sz w:val="18"/>
              </w:rPr>
            </w:pPr>
            <w:r w:rsidRPr="008E3939">
              <w:rPr>
                <w:rFonts w:asciiTheme="minorHAnsi" w:hAnsiTheme="minorHAnsi"/>
                <w:sz w:val="18"/>
              </w:rPr>
              <w:t>(najviac 40 bodov)</w:t>
            </w:r>
          </w:p>
          <w:p w14:paraId="63BF6A00" w14:textId="3CE97AE5" w:rsidR="009C500E" w:rsidRPr="008E3939" w:rsidRDefault="009C500E" w:rsidP="00231E15">
            <w:pPr>
              <w:rPr>
                <w:rFonts w:asciiTheme="minorHAnsi" w:hAnsiTheme="minorHAnsi" w:cstheme="minorBidi"/>
                <w:sz w:val="18"/>
                <w:szCs w:val="18"/>
              </w:rPr>
            </w:pPr>
          </w:p>
        </w:tc>
        <w:tc>
          <w:tcPr>
            <w:tcW w:w="3675" w:type="pct"/>
          </w:tcPr>
          <w:p w14:paraId="1ABC084A" w14:textId="0A6036BA" w:rsidR="008E3939" w:rsidRDefault="009C500E" w:rsidP="009E4A83">
            <w:pPr>
              <w:pStyle w:val="ListParagraph"/>
              <w:widowControl/>
              <w:numPr>
                <w:ilvl w:val="0"/>
                <w:numId w:val="96"/>
              </w:numPr>
              <w:suppressAutoHyphens w:val="0"/>
              <w:autoSpaceDN/>
              <w:spacing w:after="100" w:afterAutospacing="1"/>
              <w:rPr>
                <w:rFonts w:ascii="Calibri" w:hAnsi="Calibri"/>
                <w:sz w:val="18"/>
              </w:rPr>
            </w:pPr>
            <w:r w:rsidRPr="008E3939">
              <w:rPr>
                <w:rFonts w:ascii="Calibri" w:hAnsi="Calibri"/>
                <w:sz w:val="18"/>
              </w:rPr>
              <w:t>Primeranosť</w:t>
            </w:r>
            <w:r w:rsidR="008E3939">
              <w:rPr>
                <w:rFonts w:ascii="Calibri" w:hAnsi="Calibri"/>
                <w:sz w:val="18"/>
              </w:rPr>
              <w:t xml:space="preserve"> a </w:t>
            </w:r>
            <w:r w:rsidRPr="008E3939">
              <w:rPr>
                <w:rFonts w:ascii="Calibri" w:hAnsi="Calibri"/>
                <w:sz w:val="18"/>
              </w:rPr>
              <w:t>kvalita všetkých fáz projektu: Konzistentnosť medzi cieľmi projektu</w:t>
            </w:r>
            <w:r w:rsidR="008E3939">
              <w:rPr>
                <w:rFonts w:ascii="Calibri" w:hAnsi="Calibri"/>
                <w:sz w:val="18"/>
              </w:rPr>
              <w:t xml:space="preserve"> a </w:t>
            </w:r>
            <w:r w:rsidRPr="008E3939">
              <w:rPr>
                <w:rFonts w:ascii="Calibri" w:hAnsi="Calibri"/>
                <w:sz w:val="18"/>
              </w:rPr>
              <w:t>navrhovanými aktivitami. Logická súvislosť medzi identifikovanými problémami, potrebami</w:t>
            </w:r>
            <w:r w:rsidR="008E3939">
              <w:rPr>
                <w:rFonts w:ascii="Calibri" w:hAnsi="Calibri"/>
                <w:sz w:val="18"/>
              </w:rPr>
              <w:t xml:space="preserve"> a </w:t>
            </w:r>
            <w:r w:rsidRPr="008E3939">
              <w:rPr>
                <w:rFonts w:ascii="Calibri" w:hAnsi="Calibri"/>
                <w:sz w:val="18"/>
              </w:rPr>
              <w:t>navrhovanými riešeniami (napr. logika intervencie). Uskutočniteľnosť projektu</w:t>
            </w:r>
            <w:r w:rsidR="008E3939">
              <w:rPr>
                <w:rFonts w:ascii="Calibri" w:hAnsi="Calibri"/>
                <w:sz w:val="18"/>
              </w:rPr>
              <w:t xml:space="preserve"> v </w:t>
            </w:r>
            <w:r w:rsidRPr="008E3939">
              <w:rPr>
                <w:rFonts w:ascii="Calibri" w:hAnsi="Calibri"/>
                <w:sz w:val="18"/>
              </w:rPr>
              <w:t>navrhovanom časovom rámci</w:t>
            </w:r>
            <w:r w:rsidR="008E3939">
              <w:rPr>
                <w:rFonts w:ascii="Calibri" w:hAnsi="Calibri"/>
                <w:sz w:val="18"/>
              </w:rPr>
              <w:t>.</w:t>
            </w:r>
          </w:p>
          <w:p w14:paraId="44AC696B" w14:textId="4C5D80C3" w:rsidR="008E3939" w:rsidRDefault="009C500E" w:rsidP="009E4A83">
            <w:pPr>
              <w:pStyle w:val="ListParagraph"/>
              <w:widowControl/>
              <w:numPr>
                <w:ilvl w:val="0"/>
                <w:numId w:val="96"/>
              </w:numPr>
              <w:suppressAutoHyphens w:val="0"/>
              <w:autoSpaceDN/>
              <w:spacing w:after="100" w:afterAutospacing="1"/>
              <w:rPr>
                <w:rFonts w:ascii="Calibri" w:hAnsi="Calibri"/>
                <w:sz w:val="18"/>
              </w:rPr>
            </w:pPr>
            <w:r w:rsidRPr="008E3939">
              <w:rPr>
                <w:rFonts w:ascii="Calibri" w:hAnsi="Calibri"/>
                <w:sz w:val="18"/>
              </w:rPr>
              <w:t>Zrozumiteľnosť, úplnosť</w:t>
            </w:r>
            <w:r w:rsidR="008E3939">
              <w:rPr>
                <w:rFonts w:ascii="Calibri" w:hAnsi="Calibri"/>
                <w:sz w:val="18"/>
              </w:rPr>
              <w:t xml:space="preserve"> a </w:t>
            </w:r>
            <w:r w:rsidRPr="008E3939">
              <w:rPr>
                <w:rFonts w:ascii="Calibri" w:hAnsi="Calibri"/>
                <w:sz w:val="18"/>
              </w:rPr>
              <w:t>kvalita akcie vrátane primeraných fáz prípravy, realizácie, monitorovania, hodnotenia</w:t>
            </w:r>
            <w:r w:rsidR="008E3939">
              <w:rPr>
                <w:rFonts w:ascii="Calibri" w:hAnsi="Calibri"/>
                <w:sz w:val="18"/>
              </w:rPr>
              <w:t xml:space="preserve"> a </w:t>
            </w:r>
            <w:r w:rsidRPr="008E3939">
              <w:rPr>
                <w:rFonts w:ascii="Calibri" w:hAnsi="Calibri"/>
                <w:sz w:val="18"/>
              </w:rPr>
              <w:t>šírenia výsledkov</w:t>
            </w:r>
            <w:r w:rsidR="008E3939">
              <w:rPr>
                <w:rFonts w:ascii="Calibri" w:hAnsi="Calibri"/>
                <w:sz w:val="18"/>
              </w:rPr>
              <w:t>.</w:t>
            </w:r>
          </w:p>
          <w:p w14:paraId="4A15A2CA" w14:textId="77777777" w:rsidR="008E3939" w:rsidRDefault="009C500E" w:rsidP="009E4A83">
            <w:pPr>
              <w:pStyle w:val="ListParagraph"/>
              <w:widowControl/>
              <w:numPr>
                <w:ilvl w:val="0"/>
                <w:numId w:val="96"/>
              </w:numPr>
              <w:suppressAutoHyphens w:val="0"/>
              <w:spacing w:after="100" w:afterAutospacing="1"/>
              <w:rPr>
                <w:rFonts w:ascii="Calibri" w:hAnsi="Calibri"/>
                <w:sz w:val="18"/>
              </w:rPr>
            </w:pPr>
            <w:r w:rsidRPr="008E3939">
              <w:rPr>
                <w:rFonts w:ascii="Calibri" w:hAnsi="Calibri"/>
                <w:sz w:val="18"/>
              </w:rPr>
              <w:t>Primeranosť opatrení na výber a/alebo zapojenie dobrovoľníkov do aktivít</w:t>
            </w:r>
            <w:r w:rsidR="008E3939">
              <w:rPr>
                <w:rFonts w:ascii="Calibri" w:hAnsi="Calibri"/>
                <w:sz w:val="18"/>
              </w:rPr>
              <w:t>.</w:t>
            </w:r>
          </w:p>
          <w:p w14:paraId="61DE9227" w14:textId="35E244ED" w:rsidR="008E3939" w:rsidRDefault="009C500E" w:rsidP="009E4A83">
            <w:pPr>
              <w:pStyle w:val="ListParagraph"/>
              <w:widowControl/>
              <w:numPr>
                <w:ilvl w:val="0"/>
                <w:numId w:val="96"/>
              </w:numPr>
              <w:suppressAutoHyphens w:val="0"/>
              <w:spacing w:after="100" w:afterAutospacing="1"/>
              <w:rPr>
                <w:rFonts w:ascii="Calibri" w:hAnsi="Calibri"/>
                <w:sz w:val="18"/>
              </w:rPr>
            </w:pPr>
            <w:r w:rsidRPr="008E3939">
              <w:rPr>
                <w:rFonts w:ascii="Calibri" w:hAnsi="Calibri"/>
                <w:sz w:val="18"/>
              </w:rPr>
              <w:t>Kvalita navrhovaných opatrení na poskytnutie pomoci mladým ľuďom</w:t>
            </w:r>
            <w:r w:rsidR="008E3939">
              <w:rPr>
                <w:rFonts w:ascii="Calibri" w:hAnsi="Calibri"/>
                <w:sz w:val="18"/>
              </w:rPr>
              <w:t xml:space="preserve"> s </w:t>
            </w:r>
            <w:r w:rsidRPr="008E3939">
              <w:rPr>
                <w:rFonts w:ascii="Calibri" w:hAnsi="Calibri"/>
                <w:sz w:val="18"/>
              </w:rPr>
              <w:t>nedostatkom príležitostí</w:t>
            </w:r>
            <w:r w:rsidR="008E3939">
              <w:rPr>
                <w:rFonts w:ascii="Calibri" w:hAnsi="Calibri"/>
                <w:sz w:val="18"/>
              </w:rPr>
              <w:t xml:space="preserve"> a </w:t>
            </w:r>
            <w:r w:rsidRPr="008E3939">
              <w:rPr>
                <w:rFonts w:ascii="Calibri" w:hAnsi="Calibri"/>
                <w:sz w:val="18"/>
              </w:rPr>
              <w:t>na ich zapojenie</w:t>
            </w:r>
            <w:r w:rsidR="008E3939">
              <w:rPr>
                <w:rFonts w:ascii="Calibri" w:hAnsi="Calibri"/>
                <w:sz w:val="18"/>
              </w:rPr>
              <w:t>.</w:t>
            </w:r>
          </w:p>
          <w:p w14:paraId="5271C07F" w14:textId="43ABEAE8" w:rsidR="008E3939" w:rsidRDefault="009C500E" w:rsidP="009E4A83">
            <w:pPr>
              <w:pStyle w:val="ListParagraph"/>
              <w:widowControl/>
              <w:numPr>
                <w:ilvl w:val="0"/>
                <w:numId w:val="96"/>
              </w:numPr>
              <w:suppressAutoHyphens w:val="0"/>
              <w:spacing w:after="100" w:afterAutospacing="1"/>
              <w:rPr>
                <w:rFonts w:ascii="Calibri" w:hAnsi="Calibri"/>
                <w:sz w:val="18"/>
              </w:rPr>
            </w:pPr>
            <w:r w:rsidRPr="008E3939">
              <w:rPr>
                <w:rFonts w:ascii="Calibri" w:hAnsi="Calibri"/>
                <w:sz w:val="18"/>
              </w:rPr>
              <w:t>Kvalita metód neformálneho vzdelávania</w:t>
            </w:r>
            <w:r w:rsidR="008E3939">
              <w:rPr>
                <w:rFonts w:ascii="Calibri" w:hAnsi="Calibri"/>
                <w:sz w:val="18"/>
              </w:rPr>
              <w:t xml:space="preserve"> a </w:t>
            </w:r>
            <w:r w:rsidRPr="008E3939">
              <w:rPr>
                <w:rFonts w:ascii="Calibri" w:hAnsi="Calibri"/>
                <w:sz w:val="18"/>
              </w:rPr>
              <w:t>opatrení navrhovaných</w:t>
            </w:r>
            <w:r w:rsidR="008E3939">
              <w:rPr>
                <w:rFonts w:ascii="Calibri" w:hAnsi="Calibri"/>
                <w:sz w:val="18"/>
              </w:rPr>
              <w:t xml:space="preserve"> s </w:t>
            </w:r>
            <w:r w:rsidRPr="008E3939">
              <w:rPr>
                <w:rFonts w:ascii="Calibri" w:hAnsi="Calibri"/>
                <w:sz w:val="18"/>
              </w:rPr>
              <w:t>cieľom umožniť dobrovoľníkom získať zručnosti</w:t>
            </w:r>
            <w:r w:rsidR="008E3939">
              <w:rPr>
                <w:rFonts w:ascii="Calibri" w:hAnsi="Calibri"/>
                <w:sz w:val="18"/>
              </w:rPr>
              <w:t xml:space="preserve"> a </w:t>
            </w:r>
            <w:r w:rsidRPr="008E3939">
              <w:rPr>
                <w:rFonts w:ascii="Calibri" w:hAnsi="Calibri"/>
                <w:sz w:val="18"/>
              </w:rPr>
              <w:t>kompetencie, ktoré majú význam pre ich osobný, vzdelávací, sociálny, občiansky</w:t>
            </w:r>
            <w:r w:rsidR="008E3939">
              <w:rPr>
                <w:rFonts w:ascii="Calibri" w:hAnsi="Calibri"/>
                <w:sz w:val="18"/>
              </w:rPr>
              <w:t xml:space="preserve"> a </w:t>
            </w:r>
            <w:r w:rsidRPr="008E3939">
              <w:rPr>
                <w:rFonts w:ascii="Calibri" w:hAnsi="Calibri"/>
                <w:sz w:val="18"/>
              </w:rPr>
              <w:t>kultúrny rozvoj</w:t>
            </w:r>
            <w:r w:rsidR="008E3939">
              <w:rPr>
                <w:rFonts w:ascii="Calibri" w:hAnsi="Calibri"/>
                <w:sz w:val="18"/>
              </w:rPr>
              <w:t>.</w:t>
            </w:r>
          </w:p>
          <w:p w14:paraId="284AF956" w14:textId="56607119" w:rsidR="008E3939" w:rsidRDefault="009C500E" w:rsidP="009E4A83">
            <w:pPr>
              <w:pStyle w:val="ListParagraph"/>
              <w:widowControl/>
              <w:numPr>
                <w:ilvl w:val="0"/>
                <w:numId w:val="96"/>
              </w:numPr>
              <w:suppressAutoHyphens w:val="0"/>
              <w:autoSpaceDN/>
              <w:spacing w:after="100" w:afterAutospacing="1"/>
              <w:rPr>
                <w:rFonts w:ascii="Calibri" w:hAnsi="Calibri"/>
                <w:sz w:val="18"/>
              </w:rPr>
            </w:pPr>
            <w:r w:rsidRPr="008E3939">
              <w:rPr>
                <w:rFonts w:ascii="Calibri" w:hAnsi="Calibri"/>
                <w:sz w:val="18"/>
              </w:rPr>
              <w:t>Kvalita mechanizmov na uznávanie</w:t>
            </w:r>
            <w:r w:rsidR="008E3939">
              <w:rPr>
                <w:rFonts w:ascii="Calibri" w:hAnsi="Calibri"/>
                <w:sz w:val="18"/>
              </w:rPr>
              <w:t xml:space="preserve"> a </w:t>
            </w:r>
            <w:r w:rsidRPr="008E3939">
              <w:rPr>
                <w:rFonts w:ascii="Calibri" w:hAnsi="Calibri"/>
                <w:sz w:val="18"/>
              </w:rPr>
              <w:t>potvrdzovanie vzdelávacích výstupov účastníkov, ako aj dôsledné využívanie európskych nástrojov transparentnosti</w:t>
            </w:r>
            <w:r w:rsidR="008E3939">
              <w:rPr>
                <w:rFonts w:ascii="Calibri" w:hAnsi="Calibri"/>
                <w:sz w:val="18"/>
              </w:rPr>
              <w:t xml:space="preserve"> a </w:t>
            </w:r>
            <w:r w:rsidRPr="008E3939">
              <w:rPr>
                <w:rFonts w:ascii="Calibri" w:hAnsi="Calibri"/>
                <w:sz w:val="18"/>
              </w:rPr>
              <w:t>uznávania kvalifikácie</w:t>
            </w:r>
            <w:r w:rsidR="008E3939">
              <w:rPr>
                <w:rFonts w:ascii="Calibri" w:hAnsi="Calibri"/>
                <w:sz w:val="18"/>
              </w:rPr>
              <w:t>.</w:t>
            </w:r>
          </w:p>
          <w:p w14:paraId="08D33058" w14:textId="70F2A904" w:rsidR="009C500E" w:rsidRPr="008E3939" w:rsidRDefault="009C500E" w:rsidP="009E4A83">
            <w:pPr>
              <w:pStyle w:val="ListParagraph"/>
              <w:widowControl/>
              <w:numPr>
                <w:ilvl w:val="0"/>
                <w:numId w:val="96"/>
              </w:numPr>
              <w:suppressAutoHyphens w:val="0"/>
              <w:autoSpaceDN/>
              <w:spacing w:after="100" w:afterAutospacing="1"/>
              <w:rPr>
                <w:rFonts w:ascii="Calibri" w:eastAsia="Calibri" w:hAnsi="Calibri" w:cs="Calibri"/>
                <w:sz w:val="18"/>
                <w:szCs w:val="18"/>
              </w:rPr>
            </w:pPr>
            <w:r w:rsidRPr="008E3939">
              <w:rPr>
                <w:rFonts w:ascii="Calibri" w:hAnsi="Calibri"/>
                <w:sz w:val="18"/>
              </w:rPr>
              <w:lastRenderedPageBreak/>
              <w:t>Kvalita praktických opatrení pre dobrovoľníkov (logistika, cestovné opatrenia, životné podmienky atď.).</w:t>
            </w:r>
          </w:p>
          <w:p w14:paraId="0889288C" w14:textId="3EE6B2A0" w:rsidR="008E3939" w:rsidRDefault="009C500E" w:rsidP="009E4A83">
            <w:pPr>
              <w:pStyle w:val="ListParagraph"/>
              <w:widowControl/>
              <w:numPr>
                <w:ilvl w:val="0"/>
                <w:numId w:val="96"/>
              </w:numPr>
              <w:suppressAutoHyphens w:val="0"/>
              <w:autoSpaceDN/>
              <w:spacing w:after="100" w:afterAutospacing="1"/>
              <w:rPr>
                <w:rFonts w:ascii="Calibri" w:hAnsi="Calibri"/>
                <w:sz w:val="18"/>
              </w:rPr>
            </w:pPr>
            <w:r w:rsidRPr="008E3939">
              <w:rPr>
                <w:rFonts w:ascii="Calibri" w:hAnsi="Calibri"/>
                <w:sz w:val="18"/>
              </w:rPr>
              <w:t>Kvalita riadenia práce dobrovoľníkov</w:t>
            </w:r>
            <w:r w:rsidR="008E3939">
              <w:rPr>
                <w:rFonts w:ascii="Calibri" w:hAnsi="Calibri"/>
                <w:sz w:val="18"/>
              </w:rPr>
              <w:t xml:space="preserve"> a </w:t>
            </w:r>
            <w:r w:rsidRPr="008E3939">
              <w:rPr>
                <w:rFonts w:ascii="Calibri" w:hAnsi="Calibri"/>
                <w:sz w:val="18"/>
              </w:rPr>
              <w:t>foriem podpory</w:t>
            </w:r>
            <w:r w:rsidR="008E3939">
              <w:rPr>
                <w:rFonts w:ascii="Calibri" w:hAnsi="Calibri"/>
                <w:sz w:val="18"/>
              </w:rPr>
              <w:t>.</w:t>
            </w:r>
          </w:p>
          <w:p w14:paraId="75AB74BC" w14:textId="28702670" w:rsidR="009C500E" w:rsidRPr="008E3939" w:rsidRDefault="009C500E" w:rsidP="009E4A83">
            <w:pPr>
              <w:pStyle w:val="ListParagraph"/>
              <w:widowControl/>
              <w:numPr>
                <w:ilvl w:val="0"/>
                <w:numId w:val="96"/>
              </w:numPr>
              <w:suppressAutoHyphens w:val="0"/>
              <w:autoSpaceDN/>
              <w:spacing w:after="100" w:afterAutospacing="1"/>
              <w:rPr>
                <w:rFonts w:ascii="Calibri" w:eastAsia="Calibri" w:hAnsi="Calibri" w:cs="Calibri"/>
                <w:sz w:val="18"/>
                <w:szCs w:val="18"/>
              </w:rPr>
            </w:pPr>
            <w:r w:rsidRPr="008E3939">
              <w:rPr>
                <w:rFonts w:ascii="Calibri" w:hAnsi="Calibri"/>
                <w:sz w:val="18"/>
              </w:rPr>
              <w:t>Osobitné opatrenia zavedené na zaistenie ochrany, zdravia</w:t>
            </w:r>
            <w:r w:rsidR="008E3939">
              <w:rPr>
                <w:rFonts w:ascii="Calibri" w:hAnsi="Calibri"/>
                <w:sz w:val="18"/>
              </w:rPr>
              <w:t xml:space="preserve"> a </w:t>
            </w:r>
            <w:r w:rsidRPr="008E3939">
              <w:rPr>
                <w:rFonts w:ascii="Calibri" w:hAnsi="Calibri"/>
                <w:sz w:val="18"/>
              </w:rPr>
              <w:t>bezpečnosti dobrovoľníkov</w:t>
            </w:r>
            <w:r w:rsidR="008E3939">
              <w:rPr>
                <w:rFonts w:ascii="Calibri" w:hAnsi="Calibri"/>
                <w:sz w:val="18"/>
              </w:rPr>
              <w:t xml:space="preserve"> a </w:t>
            </w:r>
            <w:r w:rsidRPr="008E3939">
              <w:rPr>
                <w:rFonts w:ascii="Calibri" w:hAnsi="Calibri"/>
                <w:sz w:val="18"/>
              </w:rPr>
              <w:t>na riešenie rizík</w:t>
            </w:r>
            <w:r w:rsidR="008E3939">
              <w:rPr>
                <w:rFonts w:ascii="Calibri" w:hAnsi="Calibri"/>
                <w:sz w:val="18"/>
              </w:rPr>
              <w:t xml:space="preserve"> v </w:t>
            </w:r>
            <w:r w:rsidRPr="008E3939">
              <w:rPr>
                <w:rFonts w:ascii="Calibri" w:hAnsi="Calibri"/>
                <w:sz w:val="18"/>
              </w:rPr>
              <w:t>navrhovanom ubytovacom zariadení</w:t>
            </w:r>
            <w:r w:rsidR="008E3939">
              <w:rPr>
                <w:rFonts w:ascii="Calibri" w:hAnsi="Calibri"/>
                <w:sz w:val="18"/>
              </w:rPr>
              <w:t xml:space="preserve"> a </w:t>
            </w:r>
            <w:r w:rsidRPr="008E3939">
              <w:rPr>
                <w:rFonts w:ascii="Calibri" w:hAnsi="Calibri"/>
                <w:sz w:val="18"/>
              </w:rPr>
              <w:t>na pracovisku vrátane postupu evakuácie.</w:t>
            </w:r>
          </w:p>
          <w:p w14:paraId="4DAA4DF3" w14:textId="065224CD" w:rsidR="009C500E" w:rsidRPr="008E3939" w:rsidRDefault="009C500E" w:rsidP="009E4A83">
            <w:pPr>
              <w:pStyle w:val="ListParagraph"/>
              <w:widowControl/>
              <w:numPr>
                <w:ilvl w:val="0"/>
                <w:numId w:val="96"/>
              </w:numPr>
              <w:suppressAutoHyphens w:val="0"/>
              <w:autoSpaceDN/>
              <w:spacing w:after="100" w:afterAutospacing="1"/>
              <w:rPr>
                <w:rFonts w:ascii="Calibri" w:eastAsia="Calibri" w:hAnsi="Calibri" w:cs="Calibri"/>
                <w:sz w:val="18"/>
                <w:szCs w:val="18"/>
              </w:rPr>
            </w:pPr>
            <w:r w:rsidRPr="008E3939">
              <w:rPr>
                <w:rFonts w:ascii="Calibri" w:hAnsi="Calibri"/>
                <w:sz w:val="18"/>
              </w:rPr>
              <w:t>Rozsah,</w:t>
            </w:r>
            <w:r w:rsidR="008E3939">
              <w:rPr>
                <w:rFonts w:ascii="Calibri" w:hAnsi="Calibri"/>
                <w:sz w:val="18"/>
              </w:rPr>
              <w:t xml:space="preserve"> v </w:t>
            </w:r>
            <w:r w:rsidRPr="008E3939">
              <w:rPr>
                <w:rFonts w:ascii="Calibri" w:hAnsi="Calibri"/>
                <w:sz w:val="18"/>
              </w:rPr>
              <w:t>akom projekt uľahčuje aktívne zapojenie miestnych zamestnancov</w:t>
            </w:r>
            <w:r w:rsidR="008E3939">
              <w:rPr>
                <w:rFonts w:ascii="Calibri" w:hAnsi="Calibri"/>
                <w:sz w:val="18"/>
              </w:rPr>
              <w:t xml:space="preserve"> a </w:t>
            </w:r>
            <w:r w:rsidRPr="008E3939">
              <w:rPr>
                <w:rFonts w:ascii="Calibri" w:hAnsi="Calibri"/>
                <w:sz w:val="18"/>
              </w:rPr>
              <w:t>dobrovoľníkov</w:t>
            </w:r>
            <w:r w:rsidR="008E3939">
              <w:rPr>
                <w:rFonts w:ascii="Calibri" w:hAnsi="Calibri"/>
                <w:sz w:val="18"/>
              </w:rPr>
              <w:t xml:space="preserve"> z </w:t>
            </w:r>
            <w:r w:rsidRPr="008E3939">
              <w:rPr>
                <w:rFonts w:ascii="Calibri" w:hAnsi="Calibri"/>
                <w:sz w:val="18"/>
              </w:rPr>
              <w:t>krajín</w:t>
            </w:r>
            <w:r w:rsidR="008E3939">
              <w:rPr>
                <w:rFonts w:ascii="Calibri" w:hAnsi="Calibri"/>
                <w:sz w:val="18"/>
              </w:rPr>
              <w:t xml:space="preserve"> a </w:t>
            </w:r>
            <w:r w:rsidRPr="008E3939">
              <w:rPr>
                <w:rFonts w:ascii="Calibri" w:hAnsi="Calibri"/>
                <w:sz w:val="18"/>
              </w:rPr>
              <w:t>komunít,</w:t>
            </w:r>
            <w:r w:rsidR="008E3939">
              <w:rPr>
                <w:rFonts w:ascii="Calibri" w:hAnsi="Calibri"/>
                <w:sz w:val="18"/>
              </w:rPr>
              <w:t xml:space="preserve"> v </w:t>
            </w:r>
            <w:r w:rsidRPr="008E3939">
              <w:rPr>
                <w:rFonts w:ascii="Calibri" w:hAnsi="Calibri"/>
                <w:sz w:val="18"/>
              </w:rPr>
              <w:t>ktorých sa akcia realizuje.</w:t>
            </w:r>
          </w:p>
        </w:tc>
      </w:tr>
      <w:tr w:rsidR="009C500E" w:rsidRPr="008E3939" w14:paraId="51421530" w14:textId="77777777" w:rsidTr="009E4A83">
        <w:tc>
          <w:tcPr>
            <w:tcW w:w="1325" w:type="pct"/>
            <w:vAlign w:val="center"/>
          </w:tcPr>
          <w:p w14:paraId="782510F5" w14:textId="77777777" w:rsidR="009C500E" w:rsidRPr="008E3939" w:rsidRDefault="009C500E">
            <w:pPr>
              <w:rPr>
                <w:rFonts w:asciiTheme="minorHAnsi" w:hAnsiTheme="minorHAnsi" w:cstheme="minorBidi"/>
                <w:b/>
                <w:bCs/>
                <w:sz w:val="18"/>
                <w:szCs w:val="18"/>
              </w:rPr>
            </w:pPr>
            <w:r w:rsidRPr="008E3939">
              <w:rPr>
                <w:rFonts w:asciiTheme="minorHAnsi" w:hAnsiTheme="minorHAnsi"/>
                <w:b/>
                <w:sz w:val="18"/>
              </w:rPr>
              <w:lastRenderedPageBreak/>
              <w:t>Kvalita riadenia projektu</w:t>
            </w:r>
          </w:p>
          <w:p w14:paraId="5BCC0C63" w14:textId="77777777" w:rsidR="008E3939" w:rsidRDefault="009C500E">
            <w:pPr>
              <w:rPr>
                <w:rFonts w:asciiTheme="minorHAnsi" w:hAnsiTheme="minorHAnsi"/>
                <w:sz w:val="18"/>
              </w:rPr>
            </w:pPr>
            <w:r w:rsidRPr="008E3939">
              <w:rPr>
                <w:rFonts w:asciiTheme="minorHAnsi" w:hAnsiTheme="minorHAnsi"/>
                <w:sz w:val="18"/>
              </w:rPr>
              <w:t>(najviac 20 bodov)</w:t>
            </w:r>
          </w:p>
          <w:p w14:paraId="00B33CEF" w14:textId="335194F3" w:rsidR="009C500E" w:rsidRPr="008E3939" w:rsidRDefault="009C500E" w:rsidP="00231E15">
            <w:pPr>
              <w:rPr>
                <w:rFonts w:asciiTheme="minorHAnsi" w:hAnsiTheme="minorHAnsi" w:cstheme="minorBidi"/>
                <w:sz w:val="18"/>
                <w:szCs w:val="18"/>
              </w:rPr>
            </w:pPr>
          </w:p>
        </w:tc>
        <w:tc>
          <w:tcPr>
            <w:tcW w:w="3675" w:type="pct"/>
          </w:tcPr>
          <w:p w14:paraId="77354FEC" w14:textId="77777777" w:rsidR="009C500E" w:rsidRPr="008E3939" w:rsidRDefault="009C500E" w:rsidP="00231E15">
            <w:pPr>
              <w:pStyle w:val="ListParagraph"/>
              <w:ind w:left="360"/>
              <w:rPr>
                <w:rFonts w:asciiTheme="minorHAnsi" w:hAnsiTheme="minorHAnsi" w:cstheme="minorBidi"/>
                <w:sz w:val="16"/>
                <w:szCs w:val="18"/>
              </w:rPr>
            </w:pPr>
          </w:p>
          <w:p w14:paraId="446812A8" w14:textId="64D9C8B4" w:rsidR="008E3939" w:rsidRDefault="009C500E" w:rsidP="009E4A83">
            <w:pPr>
              <w:pStyle w:val="ListParagraph"/>
              <w:widowControl/>
              <w:numPr>
                <w:ilvl w:val="0"/>
                <w:numId w:val="95"/>
              </w:numPr>
              <w:suppressAutoHyphens w:val="0"/>
              <w:autoSpaceDN/>
              <w:spacing w:after="100" w:afterAutospacing="1"/>
              <w:rPr>
                <w:rFonts w:ascii="Calibri" w:hAnsi="Calibri"/>
                <w:sz w:val="18"/>
              </w:rPr>
            </w:pPr>
            <w:r w:rsidRPr="008E3939">
              <w:rPr>
                <w:rFonts w:ascii="Calibri" w:hAnsi="Calibri"/>
                <w:sz w:val="18"/>
              </w:rPr>
              <w:t>Rozsah,</w:t>
            </w:r>
            <w:r w:rsidR="008E3939">
              <w:rPr>
                <w:rFonts w:ascii="Calibri" w:hAnsi="Calibri"/>
                <w:sz w:val="18"/>
              </w:rPr>
              <w:t xml:space="preserve"> v </w:t>
            </w:r>
            <w:r w:rsidRPr="008E3939">
              <w:rPr>
                <w:rFonts w:ascii="Calibri" w:hAnsi="Calibri"/>
                <w:sz w:val="18"/>
              </w:rPr>
              <w:t>akom projekt zahŕňa vhodnú kombináciu komplementárnych účastníckych organizácií</w:t>
            </w:r>
            <w:r w:rsidR="008E3939">
              <w:rPr>
                <w:rFonts w:ascii="Calibri" w:hAnsi="Calibri"/>
                <w:sz w:val="18"/>
              </w:rPr>
              <w:t xml:space="preserve"> s </w:t>
            </w:r>
            <w:r w:rsidRPr="008E3939">
              <w:rPr>
                <w:rFonts w:ascii="Calibri" w:hAnsi="Calibri"/>
                <w:sz w:val="18"/>
              </w:rPr>
              <w:t>potrebným profilom</w:t>
            </w:r>
            <w:r w:rsidR="008E3939">
              <w:rPr>
                <w:rFonts w:ascii="Calibri" w:hAnsi="Calibri"/>
                <w:sz w:val="18"/>
              </w:rPr>
              <w:t xml:space="preserve"> a </w:t>
            </w:r>
            <w:r w:rsidRPr="008E3939">
              <w:rPr>
                <w:rFonts w:ascii="Calibri" w:hAnsi="Calibri"/>
                <w:sz w:val="18"/>
              </w:rPr>
              <w:t>skúsenosťami na úspešnú realizáciu všetkých aspektov projektu</w:t>
            </w:r>
            <w:r w:rsidR="008E3939">
              <w:rPr>
                <w:rFonts w:ascii="Calibri" w:hAnsi="Calibri"/>
                <w:sz w:val="18"/>
              </w:rPr>
              <w:t>.</w:t>
            </w:r>
          </w:p>
          <w:p w14:paraId="14951BB0" w14:textId="2DF9D0E1" w:rsidR="008E3939" w:rsidRDefault="009C500E" w:rsidP="009E4A83">
            <w:pPr>
              <w:pStyle w:val="ListParagraph"/>
              <w:widowControl/>
              <w:numPr>
                <w:ilvl w:val="0"/>
                <w:numId w:val="95"/>
              </w:numPr>
              <w:suppressAutoHyphens w:val="0"/>
              <w:autoSpaceDN/>
              <w:spacing w:after="100" w:afterAutospacing="1"/>
              <w:rPr>
                <w:rFonts w:ascii="Calibri" w:hAnsi="Calibri"/>
                <w:sz w:val="18"/>
              </w:rPr>
            </w:pPr>
            <w:r w:rsidRPr="008E3939">
              <w:rPr>
                <w:rFonts w:ascii="Calibri" w:hAnsi="Calibri"/>
                <w:sz w:val="18"/>
              </w:rPr>
              <w:t>Kvalita spolupráce</w:t>
            </w:r>
            <w:r w:rsidR="008E3939">
              <w:rPr>
                <w:rFonts w:ascii="Calibri" w:hAnsi="Calibri"/>
                <w:sz w:val="18"/>
              </w:rPr>
              <w:t xml:space="preserve"> a </w:t>
            </w:r>
            <w:r w:rsidRPr="008E3939">
              <w:rPr>
                <w:rFonts w:ascii="Calibri" w:hAnsi="Calibri"/>
                <w:sz w:val="18"/>
              </w:rPr>
              <w:t>komunikácie medzi účastníckymi organizáciami</w:t>
            </w:r>
            <w:r w:rsidR="008E3939">
              <w:rPr>
                <w:rFonts w:ascii="Calibri" w:hAnsi="Calibri"/>
                <w:sz w:val="18"/>
              </w:rPr>
              <w:t xml:space="preserve"> a s </w:t>
            </w:r>
            <w:r w:rsidRPr="008E3939">
              <w:rPr>
                <w:rFonts w:ascii="Calibri" w:hAnsi="Calibri"/>
                <w:sz w:val="18"/>
              </w:rPr>
              <w:t>inými relevantnými zainteresovanými stranami</w:t>
            </w:r>
            <w:r w:rsidR="008E3939">
              <w:rPr>
                <w:rFonts w:ascii="Calibri" w:hAnsi="Calibri"/>
                <w:sz w:val="18"/>
              </w:rPr>
              <w:t>.</w:t>
            </w:r>
          </w:p>
          <w:p w14:paraId="2AB6F070" w14:textId="19E0D81E" w:rsidR="008E3939" w:rsidRDefault="009C500E" w:rsidP="009E4A83">
            <w:pPr>
              <w:pStyle w:val="ListParagraph"/>
              <w:widowControl/>
              <w:numPr>
                <w:ilvl w:val="0"/>
                <w:numId w:val="95"/>
              </w:numPr>
              <w:suppressAutoHyphens w:val="0"/>
              <w:autoSpaceDN/>
              <w:spacing w:after="100" w:afterAutospacing="1"/>
              <w:rPr>
                <w:rFonts w:ascii="Calibri" w:hAnsi="Calibri"/>
                <w:sz w:val="18"/>
              </w:rPr>
            </w:pPr>
            <w:r w:rsidRPr="008E3939">
              <w:rPr>
                <w:rFonts w:ascii="Calibri" w:hAnsi="Calibri"/>
                <w:sz w:val="18"/>
              </w:rPr>
              <w:t>Rozsah,</w:t>
            </w:r>
            <w:r w:rsidR="008E3939">
              <w:rPr>
                <w:rFonts w:ascii="Calibri" w:hAnsi="Calibri"/>
                <w:sz w:val="18"/>
              </w:rPr>
              <w:t xml:space="preserve"> v </w:t>
            </w:r>
            <w:r w:rsidRPr="008E3939">
              <w:rPr>
                <w:rFonts w:ascii="Calibri" w:hAnsi="Calibri"/>
                <w:sz w:val="18"/>
              </w:rPr>
              <w:t>akom sú riadiace štruktúry</w:t>
            </w:r>
            <w:r w:rsidR="008E3939">
              <w:rPr>
                <w:rFonts w:ascii="Calibri" w:hAnsi="Calibri"/>
                <w:sz w:val="18"/>
              </w:rPr>
              <w:t xml:space="preserve"> a </w:t>
            </w:r>
            <w:r w:rsidRPr="008E3939">
              <w:rPr>
                <w:rFonts w:ascii="Calibri" w:hAnsi="Calibri"/>
                <w:sz w:val="18"/>
              </w:rPr>
              <w:t>rozhodovacie mechanizmy organizované</w:t>
            </w:r>
            <w:r w:rsidR="008E3939">
              <w:rPr>
                <w:rFonts w:ascii="Calibri" w:hAnsi="Calibri"/>
                <w:sz w:val="18"/>
              </w:rPr>
              <w:t xml:space="preserve"> v </w:t>
            </w:r>
            <w:r w:rsidRPr="008E3939">
              <w:rPr>
                <w:rFonts w:ascii="Calibri" w:hAnsi="Calibri"/>
                <w:sz w:val="18"/>
              </w:rPr>
              <w:t>rámci konzorcia</w:t>
            </w:r>
            <w:r w:rsidR="008E3939">
              <w:rPr>
                <w:rFonts w:ascii="Calibri" w:hAnsi="Calibri"/>
                <w:sz w:val="18"/>
              </w:rPr>
              <w:t>.</w:t>
            </w:r>
          </w:p>
          <w:p w14:paraId="71C7C0C4" w14:textId="07718394" w:rsidR="009C500E" w:rsidRPr="008E3939" w:rsidRDefault="009C500E" w:rsidP="009E4A83">
            <w:pPr>
              <w:pStyle w:val="ListParagraph"/>
              <w:widowControl/>
              <w:numPr>
                <w:ilvl w:val="0"/>
                <w:numId w:val="95"/>
              </w:numPr>
              <w:suppressAutoHyphens w:val="0"/>
              <w:autoSpaceDN/>
              <w:spacing w:after="100" w:afterAutospacing="1"/>
              <w:rPr>
                <w:rFonts w:ascii="Calibri" w:eastAsia="Calibri" w:hAnsi="Calibri" w:cs="Calibri"/>
                <w:sz w:val="18"/>
                <w:szCs w:val="18"/>
              </w:rPr>
            </w:pPr>
            <w:r w:rsidRPr="008E3939">
              <w:rPr>
                <w:rFonts w:ascii="Calibri" w:hAnsi="Calibri"/>
                <w:sz w:val="18"/>
              </w:rPr>
              <w:t>Kvalita hodnotiacich metód</w:t>
            </w:r>
            <w:r w:rsidR="008E3939">
              <w:rPr>
                <w:rFonts w:ascii="Calibri" w:hAnsi="Calibri"/>
                <w:sz w:val="18"/>
              </w:rPr>
              <w:t xml:space="preserve"> a </w:t>
            </w:r>
            <w:r w:rsidRPr="008E3939">
              <w:rPr>
                <w:rFonts w:ascii="Calibri" w:hAnsi="Calibri"/>
                <w:sz w:val="18"/>
              </w:rPr>
              <w:t>ukazovateľov, monitorovanie</w:t>
            </w:r>
            <w:r w:rsidR="008E3939">
              <w:rPr>
                <w:rFonts w:ascii="Calibri" w:hAnsi="Calibri"/>
                <w:sz w:val="18"/>
              </w:rPr>
              <w:t xml:space="preserve"> a </w:t>
            </w:r>
            <w:r w:rsidRPr="008E3939">
              <w:rPr>
                <w:rFonts w:ascii="Calibri" w:hAnsi="Calibri"/>
                <w:sz w:val="18"/>
              </w:rPr>
              <w:t>overovanie dosahu</w:t>
            </w:r>
            <w:r w:rsidR="008E3939">
              <w:rPr>
                <w:rFonts w:ascii="Calibri" w:hAnsi="Calibri"/>
                <w:sz w:val="18"/>
              </w:rPr>
              <w:t xml:space="preserve"> a </w:t>
            </w:r>
            <w:r w:rsidRPr="008E3939">
              <w:rPr>
                <w:rFonts w:ascii="Calibri" w:hAnsi="Calibri"/>
                <w:sz w:val="18"/>
              </w:rPr>
              <w:t>pokrytia aktivít</w:t>
            </w:r>
            <w:r w:rsidR="008E3939">
              <w:rPr>
                <w:rFonts w:ascii="Calibri" w:hAnsi="Calibri"/>
                <w:sz w:val="18"/>
              </w:rPr>
              <w:t xml:space="preserve"> a </w:t>
            </w:r>
            <w:r w:rsidRPr="008E3939">
              <w:rPr>
                <w:rFonts w:ascii="Calibri" w:hAnsi="Calibri"/>
                <w:sz w:val="18"/>
              </w:rPr>
              <w:t>výsledkov.</w:t>
            </w:r>
          </w:p>
          <w:p w14:paraId="173B1930" w14:textId="0637A938" w:rsidR="009C500E" w:rsidRPr="008E3939" w:rsidRDefault="009C500E" w:rsidP="009E4A83">
            <w:pPr>
              <w:pStyle w:val="ListParagraph"/>
              <w:widowControl/>
              <w:numPr>
                <w:ilvl w:val="0"/>
                <w:numId w:val="95"/>
              </w:numPr>
              <w:suppressAutoHyphens w:val="0"/>
              <w:autoSpaceDN/>
              <w:spacing w:after="100" w:afterAutospacing="1"/>
              <w:rPr>
                <w:rFonts w:ascii="Symbol" w:eastAsia="Symbol" w:hAnsi="Symbol" w:cs="Symbol"/>
                <w:sz w:val="18"/>
                <w:szCs w:val="18"/>
              </w:rPr>
            </w:pPr>
            <w:r w:rsidRPr="008E3939">
              <w:rPr>
                <w:rFonts w:ascii="Calibri" w:hAnsi="Calibri"/>
                <w:sz w:val="18"/>
              </w:rPr>
              <w:t>Nákladová účinnosť: navrhovaný rozpočet je dostatočný na riadnu realizáciu</w:t>
            </w:r>
            <w:r w:rsidR="008E3939">
              <w:rPr>
                <w:rFonts w:ascii="Calibri" w:hAnsi="Calibri"/>
                <w:sz w:val="18"/>
              </w:rPr>
              <w:t xml:space="preserve"> a </w:t>
            </w:r>
            <w:r w:rsidRPr="008E3939">
              <w:rPr>
                <w:rFonts w:ascii="Calibri" w:hAnsi="Calibri"/>
                <w:sz w:val="18"/>
              </w:rPr>
              <w:t>projekt je navrhnutý tak, aby sa ním dosiahol najlepší pomer ceny</w:t>
            </w:r>
            <w:r w:rsidR="008E3939">
              <w:rPr>
                <w:rFonts w:ascii="Calibri" w:hAnsi="Calibri"/>
                <w:sz w:val="18"/>
              </w:rPr>
              <w:t xml:space="preserve"> a </w:t>
            </w:r>
            <w:r w:rsidRPr="008E3939">
              <w:rPr>
                <w:rFonts w:ascii="Calibri" w:hAnsi="Calibri"/>
                <w:sz w:val="18"/>
              </w:rPr>
              <w:t>kvality.</w:t>
            </w:r>
            <w:r w:rsidRPr="008E3939">
              <w:rPr>
                <w:sz w:val="22"/>
              </w:rPr>
              <w:t xml:space="preserve"> </w:t>
            </w:r>
          </w:p>
        </w:tc>
      </w:tr>
    </w:tbl>
    <w:p w14:paraId="6F33A89A" w14:textId="77777777" w:rsidR="009C500E" w:rsidRPr="008E3939" w:rsidRDefault="009C500E" w:rsidP="009C500E">
      <w:pPr>
        <w:pStyle w:val="Standard"/>
        <w:rPr>
          <w:rFonts w:asciiTheme="minorHAnsi" w:hAnsiTheme="minorHAnsi" w:cs="Tahoma"/>
          <w:sz w:val="18"/>
          <w:szCs w:val="18"/>
          <w:shd w:val="clear" w:color="auto" w:fill="FFFFFF"/>
          <w:lang w:eastAsia="en-GB"/>
        </w:rPr>
      </w:pPr>
    </w:p>
    <w:p w14:paraId="2BD817CE" w14:textId="77777777" w:rsidR="009C500E" w:rsidRPr="008E3939" w:rsidRDefault="009C500E" w:rsidP="009C500E">
      <w:pPr>
        <w:pStyle w:val="Standard"/>
        <w:rPr>
          <w:rFonts w:asciiTheme="minorHAnsi" w:hAnsiTheme="minorHAnsi"/>
          <w:i/>
          <w:iCs/>
          <w:sz w:val="18"/>
          <w:szCs w:val="18"/>
        </w:rPr>
      </w:pPr>
    </w:p>
    <w:p w14:paraId="1C15F70E" w14:textId="77777777" w:rsidR="009C500E" w:rsidRPr="008E3939" w:rsidRDefault="009C500E" w:rsidP="00892965">
      <w:pPr>
        <w:pStyle w:val="Heading2"/>
        <w:sectPr w:rsidR="009C500E" w:rsidRPr="008E3939" w:rsidSect="00FD73CD">
          <w:pgSz w:w="11906" w:h="16838"/>
          <w:pgMar w:top="1134" w:right="1418" w:bottom="1134" w:left="1418" w:header="283" w:footer="283" w:gutter="0"/>
          <w:cols w:space="720"/>
          <w:docGrid w:linePitch="326"/>
        </w:sectPr>
      </w:pPr>
    </w:p>
    <w:p w14:paraId="11B396ED" w14:textId="25D79D85" w:rsidR="009C500E" w:rsidRPr="008E3939" w:rsidRDefault="009C500E" w:rsidP="00892965">
      <w:pPr>
        <w:pStyle w:val="Heading2"/>
      </w:pPr>
      <w:bookmarkStart w:id="1015" w:name="_Toc78551740"/>
      <w:bookmarkStart w:id="1016" w:name="_Toc140237090"/>
      <w:bookmarkStart w:id="1017" w:name="_Toc151129073"/>
      <w:r w:rsidRPr="008E3939">
        <w:lastRenderedPageBreak/>
        <w:t>Aké sú oprávnené náklady</w:t>
      </w:r>
      <w:r w:rsidR="008E3939">
        <w:t xml:space="preserve"> a </w:t>
      </w:r>
      <w:r w:rsidRPr="008E3939">
        <w:t>platné pravidlá financovania?</w:t>
      </w:r>
      <w:bookmarkEnd w:id="1015"/>
      <w:bookmarkEnd w:id="1016"/>
      <w:bookmarkEnd w:id="1017"/>
    </w:p>
    <w:p w14:paraId="31B1B679" w14:textId="3D73BC37" w:rsidR="009C500E" w:rsidRPr="008E3939" w:rsidRDefault="009C500E" w:rsidP="009C500E">
      <w:pPr>
        <w:pStyle w:val="Standard"/>
        <w:rPr>
          <w:rFonts w:ascii="Calibri" w:eastAsia="Calibri" w:hAnsi="Calibri" w:cs="Calibri"/>
          <w:sz w:val="18"/>
          <w:szCs w:val="18"/>
        </w:rPr>
      </w:pPr>
      <w:r w:rsidRPr="008E3939">
        <w:rPr>
          <w:rFonts w:ascii="Calibri" w:hAnsi="Calibri"/>
          <w:sz w:val="18"/>
        </w:rPr>
        <w:t>Maximálna výška grantu EÚ na projekt: 650 000 EUR</w:t>
      </w:r>
    </w:p>
    <w:p w14:paraId="09B21887" w14:textId="77777777" w:rsidR="009C500E" w:rsidRPr="008E3939" w:rsidRDefault="009C500E" w:rsidP="009C500E">
      <w:pPr>
        <w:pStyle w:val="Standard"/>
        <w:rPr>
          <w:sz w:val="18"/>
          <w:szCs w:val="18"/>
          <w:lang w:eastAsia="en-GB"/>
        </w:rPr>
      </w:pPr>
    </w:p>
    <w:tbl>
      <w:tblPr>
        <w:tblW w:w="4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048"/>
        <w:gridCol w:w="3382"/>
        <w:gridCol w:w="1979"/>
        <w:gridCol w:w="2488"/>
        <w:gridCol w:w="3642"/>
      </w:tblGrid>
      <w:tr w:rsidR="009C500E" w:rsidRPr="008E3939" w14:paraId="280D3575" w14:textId="77777777" w:rsidTr="009E4A83">
        <w:trPr>
          <w:trHeight w:val="514"/>
        </w:trPr>
        <w:tc>
          <w:tcPr>
            <w:tcW w:w="2005" w:type="pct"/>
            <w:gridSpan w:val="2"/>
            <w:shd w:val="clear" w:color="auto" w:fill="auto"/>
            <w:vAlign w:val="center"/>
          </w:tcPr>
          <w:p w14:paraId="10639AFC" w14:textId="77777777" w:rsidR="009C500E" w:rsidRPr="008E3939" w:rsidRDefault="009C500E" w:rsidP="00231E15">
            <w:pPr>
              <w:ind w:left="33"/>
              <w:jc w:val="center"/>
              <w:rPr>
                <w:snapToGrid w:val="0"/>
                <w:sz w:val="18"/>
                <w:szCs w:val="18"/>
              </w:rPr>
            </w:pPr>
            <w:bookmarkStart w:id="1018" w:name="_Toc78551741"/>
            <w:bookmarkStart w:id="1019" w:name="_Toc115104000"/>
            <w:r w:rsidRPr="008E3939">
              <w:rPr>
                <w:rFonts w:ascii="Calibri" w:hAnsi="Calibri"/>
                <w:b/>
                <w:snapToGrid w:val="0"/>
                <w:sz w:val="18"/>
              </w:rPr>
              <w:t>Oprávnené náklady</w:t>
            </w:r>
            <w:bookmarkEnd w:id="1018"/>
            <w:bookmarkEnd w:id="1019"/>
          </w:p>
        </w:tc>
        <w:tc>
          <w:tcPr>
            <w:tcW w:w="731" w:type="pct"/>
            <w:tcBorders>
              <w:bottom w:val="single" w:sz="4" w:space="0" w:color="auto"/>
            </w:tcBorders>
            <w:shd w:val="clear" w:color="auto" w:fill="auto"/>
            <w:vAlign w:val="center"/>
          </w:tcPr>
          <w:p w14:paraId="583D61E7" w14:textId="77777777" w:rsidR="009C500E" w:rsidRPr="008E3939" w:rsidRDefault="009C500E" w:rsidP="00231E15">
            <w:pPr>
              <w:ind w:left="33"/>
              <w:jc w:val="center"/>
              <w:rPr>
                <w:rFonts w:ascii="Calibri" w:hAnsi="Calibri"/>
                <w:snapToGrid w:val="0"/>
                <w:sz w:val="18"/>
                <w:szCs w:val="18"/>
              </w:rPr>
            </w:pPr>
            <w:r w:rsidRPr="008E3939">
              <w:rPr>
                <w:rFonts w:ascii="Calibri" w:hAnsi="Calibri"/>
                <w:b/>
                <w:snapToGrid w:val="0"/>
                <w:sz w:val="18"/>
              </w:rPr>
              <w:t>Mechanizmus financovania</w:t>
            </w:r>
          </w:p>
        </w:tc>
        <w:tc>
          <w:tcPr>
            <w:tcW w:w="919" w:type="pct"/>
            <w:tcBorders>
              <w:bottom w:val="single" w:sz="4" w:space="0" w:color="auto"/>
            </w:tcBorders>
            <w:shd w:val="clear" w:color="auto" w:fill="auto"/>
            <w:vAlign w:val="center"/>
          </w:tcPr>
          <w:p w14:paraId="45E1C923" w14:textId="77777777" w:rsidR="009C500E" w:rsidRPr="008E3939" w:rsidRDefault="009C500E" w:rsidP="00231E15">
            <w:pPr>
              <w:ind w:left="34"/>
              <w:jc w:val="center"/>
              <w:rPr>
                <w:rFonts w:ascii="Calibri" w:hAnsi="Calibri"/>
                <w:snapToGrid w:val="0"/>
                <w:sz w:val="18"/>
                <w:szCs w:val="18"/>
              </w:rPr>
            </w:pPr>
            <w:r w:rsidRPr="008E3939">
              <w:rPr>
                <w:rFonts w:ascii="Calibri" w:hAnsi="Calibri"/>
                <w:b/>
                <w:snapToGrid w:val="0"/>
                <w:sz w:val="18"/>
              </w:rPr>
              <w:t>Suma</w:t>
            </w:r>
          </w:p>
        </w:tc>
        <w:tc>
          <w:tcPr>
            <w:tcW w:w="1345" w:type="pct"/>
            <w:tcBorders>
              <w:bottom w:val="single" w:sz="4" w:space="0" w:color="auto"/>
            </w:tcBorders>
            <w:shd w:val="clear" w:color="auto" w:fill="auto"/>
            <w:vAlign w:val="center"/>
          </w:tcPr>
          <w:p w14:paraId="01EE24FA" w14:textId="77777777" w:rsidR="009C500E" w:rsidRPr="008E3939" w:rsidRDefault="009C500E" w:rsidP="00231E15">
            <w:pPr>
              <w:ind w:left="34"/>
              <w:jc w:val="center"/>
              <w:rPr>
                <w:rFonts w:ascii="Calibri" w:hAnsi="Calibri"/>
                <w:snapToGrid w:val="0"/>
                <w:sz w:val="18"/>
                <w:szCs w:val="18"/>
              </w:rPr>
            </w:pPr>
            <w:r w:rsidRPr="008E3939">
              <w:rPr>
                <w:rFonts w:ascii="Calibri" w:hAnsi="Calibri"/>
                <w:b/>
                <w:snapToGrid w:val="0"/>
                <w:sz w:val="18"/>
              </w:rPr>
              <w:t>Pravidlo pridelenia</w:t>
            </w:r>
          </w:p>
        </w:tc>
      </w:tr>
      <w:tr w:rsidR="009C500E" w:rsidRPr="008E3939" w14:paraId="7C8991B8" w14:textId="77777777" w:rsidTr="009E4A83">
        <w:trPr>
          <w:trHeight w:val="1675"/>
        </w:trPr>
        <w:tc>
          <w:tcPr>
            <w:tcW w:w="756" w:type="pct"/>
            <w:tcBorders>
              <w:right w:val="single" w:sz="12" w:space="0" w:color="auto"/>
            </w:tcBorders>
            <w:vAlign w:val="center"/>
          </w:tcPr>
          <w:p w14:paraId="1DC88A8C" w14:textId="77777777" w:rsidR="009C500E" w:rsidRPr="008E3939" w:rsidRDefault="009C500E" w:rsidP="00231E15">
            <w:pPr>
              <w:pStyle w:val="AMainbody"/>
              <w:jc w:val="left"/>
              <w:rPr>
                <w:b/>
                <w:bCs/>
                <w:snapToGrid w:val="0"/>
              </w:rPr>
            </w:pPr>
            <w:r w:rsidRPr="008E3939">
              <w:rPr>
                <w:b/>
                <w:snapToGrid w:val="0"/>
              </w:rPr>
              <w:t xml:space="preserve">Podpora dobrovoľníkov </w:t>
            </w:r>
          </w:p>
        </w:tc>
        <w:tc>
          <w:tcPr>
            <w:tcW w:w="1249" w:type="pct"/>
            <w:tcBorders>
              <w:left w:val="single" w:sz="12" w:space="0" w:color="auto"/>
            </w:tcBorders>
            <w:vAlign w:val="center"/>
          </w:tcPr>
          <w:p w14:paraId="3177DA74" w14:textId="2B30E31A" w:rsidR="009C500E" w:rsidRPr="008E3939" w:rsidRDefault="009C500E" w:rsidP="00231E15">
            <w:pPr>
              <w:pStyle w:val="AMainbody"/>
              <w:spacing w:before="120"/>
              <w:rPr>
                <w:snapToGrid w:val="0"/>
              </w:rPr>
            </w:pPr>
            <w:r w:rsidRPr="008E3939">
              <w:rPr>
                <w:snapToGrid w:val="0"/>
              </w:rPr>
              <w:t>Príspevok na cestovné</w:t>
            </w:r>
            <w:r w:rsidR="008E3939">
              <w:rPr>
                <w:snapToGrid w:val="0"/>
              </w:rPr>
              <w:t xml:space="preserve"> a </w:t>
            </w:r>
            <w:r w:rsidRPr="008E3939">
              <w:rPr>
                <w:snapToGrid w:val="0"/>
              </w:rPr>
              <w:t>mimoriadne náklady, ako sú víza</w:t>
            </w:r>
            <w:r w:rsidR="008E3939">
              <w:rPr>
                <w:snapToGrid w:val="0"/>
              </w:rPr>
              <w:t xml:space="preserve"> a </w:t>
            </w:r>
            <w:r w:rsidRPr="008E3939">
              <w:rPr>
                <w:snapToGrid w:val="0"/>
              </w:rPr>
              <w:t>náklady súvisiace</w:t>
            </w:r>
            <w:r w:rsidR="008E3939">
              <w:rPr>
                <w:snapToGrid w:val="0"/>
              </w:rPr>
              <w:t xml:space="preserve"> s </w:t>
            </w:r>
            <w:r w:rsidRPr="008E3939">
              <w:rPr>
                <w:snapToGrid w:val="0"/>
              </w:rPr>
              <w:t>očkovaním, povolenia na pobyt, lekárske potvrdenia</w:t>
            </w:r>
            <w:r w:rsidR="008E3939">
              <w:rPr>
                <w:snapToGrid w:val="0"/>
              </w:rPr>
              <w:t xml:space="preserve"> a </w:t>
            </w:r>
            <w:r w:rsidRPr="008E3939">
              <w:rPr>
                <w:snapToGrid w:val="0"/>
              </w:rPr>
              <w:t xml:space="preserve">príspevok pre dobrovoľníkov na dodatočné osobné výdavky (vreckové). </w:t>
            </w:r>
          </w:p>
        </w:tc>
        <w:tc>
          <w:tcPr>
            <w:tcW w:w="731" w:type="pct"/>
            <w:vAlign w:val="center"/>
          </w:tcPr>
          <w:p w14:paraId="5E045374" w14:textId="77777777" w:rsidR="009C500E" w:rsidRPr="008E3939" w:rsidRDefault="009C500E" w:rsidP="00231E15">
            <w:pPr>
              <w:pStyle w:val="AMainbody"/>
              <w:rPr>
                <w:snapToGrid w:val="0"/>
              </w:rPr>
            </w:pPr>
            <w:r w:rsidRPr="008E3939">
              <w:rPr>
                <w:snapToGrid w:val="0"/>
              </w:rPr>
              <w:t>Príspevok na základe jednotkových nákladov</w:t>
            </w:r>
          </w:p>
        </w:tc>
        <w:tc>
          <w:tcPr>
            <w:tcW w:w="919" w:type="pct"/>
            <w:vAlign w:val="center"/>
          </w:tcPr>
          <w:p w14:paraId="670275A2" w14:textId="1C086DDD" w:rsidR="009C500E" w:rsidRPr="008E3939" w:rsidRDefault="00062E02" w:rsidP="00231E15">
            <w:pPr>
              <w:pStyle w:val="AMainbody"/>
              <w:jc w:val="center"/>
              <w:rPr>
                <w:snapToGrid w:val="0"/>
              </w:rPr>
            </w:pPr>
            <w:r w:rsidRPr="008E3939">
              <w:rPr>
                <w:snapToGrid w:val="0"/>
              </w:rPr>
              <w:t>35 EUR</w:t>
            </w:r>
            <w:r w:rsidRPr="008E3939">
              <w:t xml:space="preserve"> </w:t>
            </w:r>
            <w:r w:rsidRPr="008E3939">
              <w:rPr>
                <w:snapToGrid w:val="0"/>
              </w:rPr>
              <w:t>na deň na dobrovoľníka</w:t>
            </w:r>
          </w:p>
        </w:tc>
        <w:tc>
          <w:tcPr>
            <w:tcW w:w="1345" w:type="pct"/>
            <w:vAlign w:val="center"/>
          </w:tcPr>
          <w:p w14:paraId="6467C8A7" w14:textId="469AED11" w:rsidR="009C500E" w:rsidRPr="008E3939" w:rsidRDefault="009C500E" w:rsidP="655A987C">
            <w:pPr>
              <w:pStyle w:val="AMainbody"/>
              <w:rPr>
                <w:i/>
                <w:iCs/>
                <w:snapToGrid w:val="0"/>
              </w:rPr>
            </w:pPr>
            <w:r w:rsidRPr="008E3939">
              <w:rPr>
                <w:snapToGrid w:val="0"/>
              </w:rPr>
              <w:t>Na základe trvania aktivity (v prípade potreby takisto vrátane</w:t>
            </w:r>
            <w:r w:rsidRPr="008E3939">
              <w:t xml:space="preserve"> </w:t>
            </w:r>
            <w:r w:rsidRPr="008E3939">
              <w:rPr>
                <w:snapToGrid w:val="0"/>
              </w:rPr>
              <w:t>jedného</w:t>
            </w:r>
            <w:r w:rsidRPr="008E3939">
              <w:t xml:space="preserve"> </w:t>
            </w:r>
            <w:r w:rsidRPr="008E3939">
              <w:rPr>
                <w:snapToGrid w:val="0"/>
              </w:rPr>
              <w:t>dňa na cestovanie pred aktivitou</w:t>
            </w:r>
            <w:r w:rsidR="008E3939">
              <w:t xml:space="preserve"> a </w:t>
            </w:r>
            <w:r w:rsidRPr="008E3939">
              <w:rPr>
                <w:snapToGrid w:val="0"/>
              </w:rPr>
              <w:t>jedného dňa na cestovanie po nej) každého dobrovoľníka</w:t>
            </w:r>
            <w:r w:rsidRPr="008E3939">
              <w:t xml:space="preserve"> </w:t>
            </w:r>
            <w:r w:rsidRPr="008E3939">
              <w:rPr>
                <w:snapToGrid w:val="0"/>
              </w:rPr>
              <w:t>vrátane sprevádzajúcich osôb</w:t>
            </w:r>
            <w:r w:rsidRPr="008E3939">
              <w:t>.</w:t>
            </w:r>
          </w:p>
        </w:tc>
      </w:tr>
      <w:tr w:rsidR="009C500E" w:rsidRPr="008E3939" w14:paraId="2EA07779" w14:textId="77777777" w:rsidTr="009E4A83">
        <w:trPr>
          <w:trHeight w:val="3802"/>
        </w:trPr>
        <w:tc>
          <w:tcPr>
            <w:tcW w:w="756" w:type="pct"/>
            <w:tcBorders>
              <w:top w:val="dashed" w:sz="4" w:space="0" w:color="auto"/>
              <w:left w:val="single" w:sz="4" w:space="0" w:color="auto"/>
              <w:right w:val="single" w:sz="12" w:space="0" w:color="auto"/>
            </w:tcBorders>
            <w:vAlign w:val="center"/>
          </w:tcPr>
          <w:p w14:paraId="44A844FE" w14:textId="77777777" w:rsidR="009C500E" w:rsidRPr="008E3939" w:rsidRDefault="009C500E" w:rsidP="00231E15">
            <w:pPr>
              <w:pStyle w:val="AMainbody"/>
              <w:jc w:val="left"/>
              <w:rPr>
                <w:b/>
                <w:bCs/>
                <w:snapToGrid w:val="0"/>
              </w:rPr>
            </w:pPr>
            <w:r w:rsidRPr="008E3939">
              <w:rPr>
                <w:b/>
                <w:snapToGrid w:val="0"/>
              </w:rPr>
              <w:t>Organizačná podpora</w:t>
            </w:r>
          </w:p>
        </w:tc>
        <w:tc>
          <w:tcPr>
            <w:tcW w:w="1249" w:type="pct"/>
            <w:tcBorders>
              <w:top w:val="dashed" w:sz="4" w:space="0" w:color="auto"/>
              <w:left w:val="single" w:sz="12" w:space="0" w:color="auto"/>
              <w:right w:val="single" w:sz="4" w:space="0" w:color="auto"/>
            </w:tcBorders>
            <w:vAlign w:val="center"/>
          </w:tcPr>
          <w:p w14:paraId="066B9593" w14:textId="0A00D986" w:rsidR="009C500E" w:rsidRPr="008E3939" w:rsidRDefault="009C500E" w:rsidP="00231E15">
            <w:pPr>
              <w:pStyle w:val="AMainbody"/>
              <w:spacing w:before="120"/>
              <w:rPr>
                <w:snapToGrid w:val="0"/>
              </w:rPr>
            </w:pPr>
            <w:r w:rsidRPr="008E3939">
              <w:rPr>
                <w:snapToGrid w:val="0"/>
              </w:rPr>
              <w:t>Príspevok na náklady na riadenie (napr. plánovanie, financie, koordináciu</w:t>
            </w:r>
            <w:r w:rsidR="008E3939">
              <w:rPr>
                <w:snapToGrid w:val="0"/>
              </w:rPr>
              <w:t xml:space="preserve"> a </w:t>
            </w:r>
            <w:r w:rsidRPr="008E3939">
              <w:rPr>
                <w:snapToGrid w:val="0"/>
              </w:rPr>
              <w:t>komunikáciu medzi partnermi, administratívne náklady)</w:t>
            </w:r>
            <w:r w:rsidR="008E3939">
              <w:rPr>
                <w:snapToGrid w:val="0"/>
              </w:rPr>
              <w:t xml:space="preserve"> a </w:t>
            </w:r>
            <w:r w:rsidRPr="008E3939">
              <w:rPr>
                <w:snapToGrid w:val="0"/>
              </w:rPr>
              <w:t>náklady, ktoré priamo súvisia</w:t>
            </w:r>
            <w:r w:rsidR="008E3939">
              <w:rPr>
                <w:snapToGrid w:val="0"/>
              </w:rPr>
              <w:t xml:space="preserve"> s </w:t>
            </w:r>
            <w:r w:rsidRPr="008E3939">
              <w:rPr>
                <w:snapToGrid w:val="0"/>
              </w:rPr>
              <w:t>realizáciou dobrovoľníckych aktivít (napr.</w:t>
            </w:r>
            <w:r w:rsidR="008E3939">
              <w:rPr>
                <w:snapToGrid w:val="0"/>
              </w:rPr>
              <w:t xml:space="preserve"> s </w:t>
            </w:r>
            <w:r w:rsidRPr="008E3939">
              <w:rPr>
                <w:snapToGrid w:val="0"/>
              </w:rPr>
              <w:t>prípravou, monitorovaním</w:t>
            </w:r>
            <w:r w:rsidR="008E3939">
              <w:rPr>
                <w:snapToGrid w:val="0"/>
              </w:rPr>
              <w:t xml:space="preserve"> a </w:t>
            </w:r>
            <w:r w:rsidRPr="008E3939">
              <w:rPr>
                <w:snapToGrid w:val="0"/>
              </w:rPr>
              <w:t>podporou dobrovoľníkov,</w:t>
            </w:r>
            <w:r w:rsidR="008E3939">
              <w:rPr>
                <w:snapToGrid w:val="0"/>
              </w:rPr>
              <w:t xml:space="preserve"> s </w:t>
            </w:r>
            <w:r w:rsidRPr="008E3939">
              <w:rPr>
                <w:snapToGrid w:val="0"/>
              </w:rPr>
              <w:t>potvrdzovaním vzdelávacích výstupov)</w:t>
            </w:r>
            <w:r w:rsidR="008E3939">
              <w:rPr>
                <w:snapToGrid w:val="0"/>
              </w:rPr>
              <w:t xml:space="preserve"> a </w:t>
            </w:r>
            <w:r w:rsidRPr="008E3939">
              <w:rPr>
                <w:snapToGrid w:val="0"/>
              </w:rPr>
              <w:t>náklady, ktoré súvisia</w:t>
            </w:r>
            <w:r w:rsidR="008E3939">
              <w:rPr>
                <w:snapToGrid w:val="0"/>
              </w:rPr>
              <w:t xml:space="preserve"> s </w:t>
            </w:r>
            <w:r w:rsidRPr="008E3939">
              <w:rPr>
                <w:snapToGrid w:val="0"/>
              </w:rPr>
              <w:t>nákladmi spojenými</w:t>
            </w:r>
            <w:r w:rsidR="008E3939">
              <w:rPr>
                <w:snapToGrid w:val="0"/>
              </w:rPr>
              <w:t xml:space="preserve"> s </w:t>
            </w:r>
            <w:r w:rsidRPr="008E3939">
              <w:rPr>
                <w:snapToGrid w:val="0"/>
              </w:rPr>
              <w:t>pobytom dobrovoľníkov</w:t>
            </w:r>
            <w:r w:rsidRPr="008E3939">
              <w:t xml:space="preserve"> </w:t>
            </w:r>
            <w:r w:rsidRPr="008E3939">
              <w:rPr>
                <w:snapToGrid w:val="0"/>
              </w:rPr>
              <w:t>(napr. náklady na stravovanie</w:t>
            </w:r>
            <w:r w:rsidR="008E3939">
              <w:rPr>
                <w:snapToGrid w:val="0"/>
              </w:rPr>
              <w:t xml:space="preserve"> a </w:t>
            </w:r>
            <w:r w:rsidRPr="008E3939">
              <w:rPr>
                <w:snapToGrid w:val="0"/>
              </w:rPr>
              <w:t>ubytovanie</w:t>
            </w:r>
            <w:r w:rsidR="008E3939">
              <w:rPr>
                <w:snapToGrid w:val="0"/>
              </w:rPr>
              <w:t xml:space="preserve"> a </w:t>
            </w:r>
            <w:r w:rsidRPr="008E3939">
              <w:rPr>
                <w:snapToGrid w:val="0"/>
              </w:rPr>
              <w:t>miestne cestovné náklady).</w:t>
            </w:r>
          </w:p>
          <w:p w14:paraId="6855DEF3" w14:textId="77777777" w:rsidR="009C500E" w:rsidRPr="008E3939" w:rsidRDefault="009C500E" w:rsidP="00231E15">
            <w:pPr>
              <w:pStyle w:val="AMainbody"/>
              <w:spacing w:before="120"/>
              <w:rPr>
                <w:snapToGrid w:val="0"/>
              </w:rPr>
            </w:pPr>
            <w:r w:rsidRPr="008E3939">
              <w:rPr>
                <w:snapToGrid w:val="0"/>
              </w:rPr>
              <w:t>Príspevok na náklady na doplnkové aktivity</w:t>
            </w:r>
            <w:r w:rsidRPr="008E3939">
              <w:t>.</w:t>
            </w:r>
          </w:p>
          <w:p w14:paraId="4156F31C" w14:textId="77777777" w:rsidR="009C500E" w:rsidRPr="008E3939" w:rsidRDefault="009C500E" w:rsidP="00231E15">
            <w:pPr>
              <w:pStyle w:val="AMainbody"/>
              <w:spacing w:before="120"/>
              <w:rPr>
                <w:snapToGrid w:val="0"/>
              </w:rPr>
            </w:pPr>
            <w:r w:rsidRPr="008E3939">
              <w:rPr>
                <w:snapToGrid w:val="0"/>
              </w:rPr>
              <w:t>Príspevok na iné</w:t>
            </w:r>
            <w:r w:rsidRPr="008E3939">
              <w:t xml:space="preserve"> </w:t>
            </w:r>
            <w:r w:rsidRPr="008E3939">
              <w:rPr>
                <w:snapToGrid w:val="0"/>
              </w:rPr>
              <w:t>náklady, ako je finančná záruka.</w:t>
            </w:r>
          </w:p>
        </w:tc>
        <w:tc>
          <w:tcPr>
            <w:tcW w:w="731" w:type="pct"/>
            <w:tcBorders>
              <w:top w:val="dashed" w:sz="4" w:space="0" w:color="auto"/>
              <w:left w:val="single" w:sz="4" w:space="0" w:color="auto"/>
              <w:right w:val="single" w:sz="4" w:space="0" w:color="auto"/>
            </w:tcBorders>
            <w:vAlign w:val="center"/>
          </w:tcPr>
          <w:p w14:paraId="3FB9430D" w14:textId="77777777" w:rsidR="009C500E" w:rsidRPr="008E3939" w:rsidRDefault="009C500E" w:rsidP="00231E15">
            <w:pPr>
              <w:pStyle w:val="AMainbody"/>
              <w:rPr>
                <w:snapToGrid w:val="0"/>
              </w:rPr>
            </w:pPr>
            <w:r w:rsidRPr="008E3939">
              <w:rPr>
                <w:snapToGrid w:val="0"/>
              </w:rPr>
              <w:t>Príspevok na základe jednotkových nákladov</w:t>
            </w:r>
          </w:p>
        </w:tc>
        <w:tc>
          <w:tcPr>
            <w:tcW w:w="919" w:type="pct"/>
            <w:tcBorders>
              <w:top w:val="dashed" w:sz="4" w:space="0" w:color="auto"/>
              <w:left w:val="single" w:sz="4" w:space="0" w:color="auto"/>
              <w:right w:val="single" w:sz="4" w:space="0" w:color="auto"/>
            </w:tcBorders>
            <w:vAlign w:val="center"/>
          </w:tcPr>
          <w:p w14:paraId="414E274F" w14:textId="0A6B6FA3" w:rsidR="009C500E" w:rsidRPr="008E3939" w:rsidRDefault="00062E02" w:rsidP="00231E15">
            <w:pPr>
              <w:pStyle w:val="AMainbody"/>
              <w:spacing w:before="60" w:after="60"/>
              <w:jc w:val="center"/>
              <w:rPr>
                <w:snapToGrid w:val="0"/>
              </w:rPr>
            </w:pPr>
            <w:r w:rsidRPr="008E3939">
              <w:rPr>
                <w:snapToGrid w:val="0"/>
              </w:rPr>
              <w:t>63 EUR na deň na dobrovoľníka</w:t>
            </w:r>
          </w:p>
        </w:tc>
        <w:tc>
          <w:tcPr>
            <w:tcW w:w="1345" w:type="pct"/>
            <w:tcBorders>
              <w:top w:val="dashed" w:sz="4" w:space="0" w:color="auto"/>
              <w:left w:val="single" w:sz="4" w:space="0" w:color="auto"/>
              <w:right w:val="single" w:sz="4" w:space="0" w:color="auto"/>
            </w:tcBorders>
            <w:vAlign w:val="center"/>
          </w:tcPr>
          <w:p w14:paraId="6E46D684" w14:textId="36D28A76" w:rsidR="009C500E" w:rsidRPr="008E3939" w:rsidRDefault="009C500E" w:rsidP="00231E15">
            <w:pPr>
              <w:pStyle w:val="AMainbody"/>
              <w:spacing w:before="60"/>
              <w:rPr>
                <w:snapToGrid w:val="0"/>
              </w:rPr>
            </w:pPr>
            <w:r w:rsidRPr="008E3939">
              <w:rPr>
                <w:snapToGrid w:val="0"/>
              </w:rPr>
              <w:t>Na základe trvania dobrovoľníckej aktivity (v prípade potreby takisto vrátane</w:t>
            </w:r>
            <w:r w:rsidRPr="008E3939">
              <w:t xml:space="preserve"> </w:t>
            </w:r>
            <w:r w:rsidRPr="008E3939">
              <w:rPr>
                <w:snapToGrid w:val="0"/>
              </w:rPr>
              <w:t>jedného dňa na cestovanie pred aktivitou</w:t>
            </w:r>
            <w:r w:rsidR="008E3939">
              <w:rPr>
                <w:snapToGrid w:val="0"/>
              </w:rPr>
              <w:t xml:space="preserve"> a </w:t>
            </w:r>
            <w:r w:rsidRPr="008E3939">
              <w:rPr>
                <w:snapToGrid w:val="0"/>
              </w:rPr>
              <w:t>jedného dňa na cestovanie po nej) každého dobrovoľníka</w:t>
            </w:r>
            <w:r w:rsidRPr="008E3939">
              <w:t xml:space="preserve"> </w:t>
            </w:r>
            <w:r w:rsidRPr="008E3939">
              <w:rPr>
                <w:snapToGrid w:val="0"/>
              </w:rPr>
              <w:t>vrátane sprevádzajúcich osôb</w:t>
            </w:r>
            <w:r w:rsidRPr="008E3939">
              <w:t>.</w:t>
            </w:r>
          </w:p>
        </w:tc>
      </w:tr>
      <w:tr w:rsidR="009C500E" w:rsidRPr="008E3939" w14:paraId="45CBDDCA" w14:textId="77777777" w:rsidTr="009E4A83">
        <w:trPr>
          <w:trHeight w:val="1317"/>
        </w:trPr>
        <w:tc>
          <w:tcPr>
            <w:tcW w:w="756" w:type="pct"/>
            <w:tcBorders>
              <w:top w:val="single" w:sz="4" w:space="0" w:color="auto"/>
              <w:left w:val="single" w:sz="4" w:space="0" w:color="auto"/>
              <w:bottom w:val="single" w:sz="4" w:space="0" w:color="auto"/>
              <w:right w:val="single" w:sz="12" w:space="0" w:color="auto"/>
            </w:tcBorders>
            <w:vAlign w:val="center"/>
          </w:tcPr>
          <w:p w14:paraId="5D1417A0" w14:textId="77777777" w:rsidR="009C500E" w:rsidRPr="008E3939" w:rsidRDefault="009C500E" w:rsidP="00231E15">
            <w:pPr>
              <w:pStyle w:val="AMainbody"/>
              <w:jc w:val="left"/>
              <w:rPr>
                <w:b/>
                <w:bCs/>
                <w:snapToGrid w:val="0"/>
              </w:rPr>
            </w:pPr>
            <w:r w:rsidRPr="008E3939">
              <w:rPr>
                <w:b/>
                <w:snapToGrid w:val="0"/>
              </w:rPr>
              <w:t>Podpora na začlenenie</w:t>
            </w:r>
          </w:p>
        </w:tc>
        <w:tc>
          <w:tcPr>
            <w:tcW w:w="1249" w:type="pct"/>
            <w:tcBorders>
              <w:top w:val="single" w:sz="4" w:space="0" w:color="auto"/>
              <w:left w:val="single" w:sz="12" w:space="0" w:color="auto"/>
              <w:bottom w:val="single" w:sz="4" w:space="0" w:color="auto"/>
              <w:right w:val="single" w:sz="4" w:space="0" w:color="auto"/>
            </w:tcBorders>
            <w:vAlign w:val="center"/>
          </w:tcPr>
          <w:p w14:paraId="66DB3794" w14:textId="6D24447F" w:rsidR="009C500E" w:rsidRPr="008E3939" w:rsidRDefault="009C500E" w:rsidP="00231E15">
            <w:pPr>
              <w:pStyle w:val="AMainbody"/>
              <w:rPr>
                <w:snapToGrid w:val="0"/>
              </w:rPr>
            </w:pPr>
            <w:r w:rsidRPr="008E3939">
              <w:t>Príspevok na náklady, ktoré vznikli organizáciám</w:t>
            </w:r>
            <w:r w:rsidR="008E3939">
              <w:t xml:space="preserve"> v </w:t>
            </w:r>
            <w:r w:rsidRPr="008E3939">
              <w:t>súvislosti</w:t>
            </w:r>
            <w:r w:rsidR="008E3939">
              <w:t xml:space="preserve"> s </w:t>
            </w:r>
            <w:r w:rsidRPr="008E3939">
              <w:t>podporou účasti mladých ľudí</w:t>
            </w:r>
            <w:r w:rsidR="008E3939">
              <w:t xml:space="preserve"> s </w:t>
            </w:r>
            <w:r w:rsidRPr="008E3939">
              <w:t>nedostatkom príležitostí za rovnakých podmienok ako ostatní</w:t>
            </w:r>
            <w:r w:rsidR="008E3939">
              <w:t xml:space="preserve"> a </w:t>
            </w:r>
            <w:r w:rsidRPr="008E3939">
              <w:t xml:space="preserve">ktoré sa týkajú napr. investícií do hmotného majetku, posilneného mentorstva či prípravných návštev. </w:t>
            </w:r>
          </w:p>
        </w:tc>
        <w:tc>
          <w:tcPr>
            <w:tcW w:w="731" w:type="pct"/>
            <w:tcBorders>
              <w:top w:val="single" w:sz="4" w:space="0" w:color="auto"/>
              <w:left w:val="single" w:sz="4" w:space="0" w:color="auto"/>
              <w:bottom w:val="single" w:sz="4" w:space="0" w:color="auto"/>
              <w:right w:val="single" w:sz="4" w:space="0" w:color="auto"/>
            </w:tcBorders>
            <w:vAlign w:val="center"/>
          </w:tcPr>
          <w:p w14:paraId="02F01C89" w14:textId="77777777" w:rsidR="009C500E" w:rsidRPr="008E3939" w:rsidRDefault="009C500E" w:rsidP="00231E15">
            <w:pPr>
              <w:pStyle w:val="AMainbody"/>
              <w:rPr>
                <w:snapToGrid w:val="0"/>
              </w:rPr>
            </w:pPr>
            <w:r w:rsidRPr="008E3939">
              <w:rPr>
                <w:snapToGrid w:val="0"/>
              </w:rPr>
              <w:t>Príspevok na základe jednotkových nákladov</w:t>
            </w:r>
          </w:p>
        </w:tc>
        <w:tc>
          <w:tcPr>
            <w:tcW w:w="919" w:type="pct"/>
            <w:tcBorders>
              <w:top w:val="single" w:sz="4" w:space="0" w:color="auto"/>
              <w:left w:val="single" w:sz="4" w:space="0" w:color="auto"/>
              <w:bottom w:val="single" w:sz="4" w:space="0" w:color="auto"/>
              <w:right w:val="single" w:sz="4" w:space="0" w:color="auto"/>
            </w:tcBorders>
            <w:vAlign w:val="center"/>
          </w:tcPr>
          <w:p w14:paraId="5083593C" w14:textId="56A6641B" w:rsidR="009C500E" w:rsidRPr="008E3939" w:rsidRDefault="00062E02" w:rsidP="00231E15">
            <w:pPr>
              <w:pStyle w:val="AMainbody"/>
              <w:jc w:val="center"/>
              <w:rPr>
                <w:snapToGrid w:val="0"/>
              </w:rPr>
            </w:pPr>
            <w:r w:rsidRPr="008E3939">
              <w:rPr>
                <w:snapToGrid w:val="0"/>
              </w:rPr>
              <w:t>25 EUR na deň na dobrovoľníka</w:t>
            </w:r>
          </w:p>
        </w:tc>
        <w:tc>
          <w:tcPr>
            <w:tcW w:w="1345" w:type="pct"/>
            <w:tcBorders>
              <w:top w:val="single" w:sz="4" w:space="0" w:color="auto"/>
              <w:left w:val="single" w:sz="4" w:space="0" w:color="auto"/>
              <w:bottom w:val="single" w:sz="4" w:space="0" w:color="auto"/>
              <w:right w:val="single" w:sz="4" w:space="0" w:color="auto"/>
            </w:tcBorders>
            <w:vAlign w:val="center"/>
          </w:tcPr>
          <w:p w14:paraId="5A0325BE" w14:textId="65D19E71" w:rsidR="009C500E" w:rsidRPr="008E3939" w:rsidRDefault="009C500E" w:rsidP="00231E15">
            <w:pPr>
              <w:pStyle w:val="AMainbody"/>
              <w:rPr>
                <w:snapToGrid w:val="0"/>
              </w:rPr>
            </w:pPr>
            <w:r w:rsidRPr="008E3939">
              <w:rPr>
                <w:snapToGrid w:val="0"/>
              </w:rPr>
              <w:t>Na základe trvania aktivity (v prípade potreby takisto vrátane</w:t>
            </w:r>
            <w:r w:rsidRPr="008E3939">
              <w:t xml:space="preserve"> </w:t>
            </w:r>
            <w:r w:rsidRPr="008E3939">
              <w:rPr>
                <w:snapToGrid w:val="0"/>
              </w:rPr>
              <w:t>jedného dňa na cestovanie pred aktivitou</w:t>
            </w:r>
            <w:r w:rsidR="008E3939">
              <w:rPr>
                <w:snapToGrid w:val="0"/>
              </w:rPr>
              <w:t xml:space="preserve"> a </w:t>
            </w:r>
            <w:r w:rsidRPr="008E3939">
              <w:rPr>
                <w:snapToGrid w:val="0"/>
              </w:rPr>
              <w:t>jedného dňa na cestovanie po nej) na každého dobrovoľníka</w:t>
            </w:r>
            <w:r w:rsidR="008E3939">
              <w:t xml:space="preserve"> s </w:t>
            </w:r>
            <w:r w:rsidRPr="008E3939">
              <w:rPr>
                <w:snapToGrid w:val="0"/>
              </w:rPr>
              <w:t>nedostatkom príležitostí okrem sprevádzajúcich osôb. Tento príspevok sa prideľuje dodatočne</w:t>
            </w:r>
            <w:r w:rsidR="008E3939">
              <w:rPr>
                <w:snapToGrid w:val="0"/>
              </w:rPr>
              <w:t xml:space="preserve"> k </w:t>
            </w:r>
            <w:r w:rsidRPr="008E3939">
              <w:rPr>
                <w:snapToGrid w:val="0"/>
              </w:rPr>
              <w:t>podpore pre dobrovoľníkov.</w:t>
            </w:r>
          </w:p>
        </w:tc>
      </w:tr>
    </w:tbl>
    <w:p w14:paraId="39085A36" w14:textId="77777777" w:rsidR="009C500E" w:rsidRPr="008E3939" w:rsidRDefault="009C500E" w:rsidP="009C500E">
      <w:pPr>
        <w:pStyle w:val="Standard"/>
        <w:rPr>
          <w:sz w:val="18"/>
          <w:szCs w:val="18"/>
          <w:lang w:eastAsia="en-GB"/>
        </w:rPr>
      </w:pPr>
    </w:p>
    <w:p w14:paraId="10799C91" w14:textId="77777777" w:rsidR="009C500E" w:rsidRPr="008E3939" w:rsidRDefault="009C500E" w:rsidP="009C500E">
      <w:pPr>
        <w:pStyle w:val="Standard"/>
        <w:rPr>
          <w:sz w:val="18"/>
          <w:szCs w:val="18"/>
          <w:lang w:eastAsia="en-GB"/>
        </w:rPr>
        <w:sectPr w:rsidR="009C500E" w:rsidRPr="008E3939" w:rsidSect="008A613F">
          <w:headerReference w:type="default" r:id="rId76"/>
          <w:pgSz w:w="16838" w:h="11906" w:orient="landscape"/>
          <w:pgMar w:top="1418" w:right="57" w:bottom="1418" w:left="1134" w:header="284" w:footer="284" w:gutter="0"/>
          <w:cols w:space="720"/>
          <w:docGrid w:linePitch="326"/>
        </w:sectPr>
      </w:pPr>
    </w:p>
    <w:bookmarkEnd w:id="896"/>
    <w:p w14:paraId="24781D13" w14:textId="77777777" w:rsidR="009C500E" w:rsidRPr="008E3939" w:rsidRDefault="009C500E" w:rsidP="009C500E">
      <w:pPr>
        <w:pStyle w:val="Standard"/>
        <w:rPr>
          <w:sz w:val="18"/>
          <w:szCs w:val="18"/>
          <w:lang w:eastAsia="en-GB"/>
        </w:rPr>
      </w:pPr>
    </w:p>
    <w:p w14:paraId="2F0036CC" w14:textId="77777777" w:rsidR="009C500E" w:rsidRPr="008E3939" w:rsidRDefault="009C500E" w:rsidP="009C500E">
      <w:pPr>
        <w:widowControl/>
        <w:suppressAutoHyphens w:val="0"/>
        <w:autoSpaceDN/>
        <w:textAlignment w:val="auto"/>
        <w:rPr>
          <w:rFonts w:asciiTheme="minorHAnsi" w:hAnsiTheme="minorHAnsi"/>
          <w:sz w:val="18"/>
          <w:szCs w:val="18"/>
        </w:rPr>
      </w:pPr>
    </w:p>
    <w:p w14:paraId="3643023B" w14:textId="7B46D4CF" w:rsidR="009C500E" w:rsidRPr="008E3939" w:rsidRDefault="009C500E" w:rsidP="003C4ACD">
      <w:pPr>
        <w:pStyle w:val="Guide-TableofContents"/>
      </w:pPr>
      <w:bookmarkStart w:id="1020" w:name="_Toc63694279"/>
      <w:bookmarkStart w:id="1021" w:name="_Toc78551742"/>
      <w:bookmarkStart w:id="1022" w:name="_Toc140237091"/>
      <w:bookmarkStart w:id="1023" w:name="_Toc151129074"/>
      <w:r w:rsidRPr="008E3939">
        <w:t>Časť D – Opatrenia na zabezpečenie kvality</w:t>
      </w:r>
      <w:r w:rsidR="008E3939">
        <w:t xml:space="preserve"> a </w:t>
      </w:r>
      <w:r w:rsidRPr="008E3939">
        <w:t>podporné opatrenia</w:t>
      </w:r>
      <w:bookmarkEnd w:id="885"/>
      <w:bookmarkEnd w:id="1020"/>
      <w:bookmarkEnd w:id="1021"/>
      <w:bookmarkEnd w:id="1022"/>
      <w:bookmarkEnd w:id="1023"/>
    </w:p>
    <w:p w14:paraId="43B96E45" w14:textId="77777777" w:rsidR="009C500E" w:rsidRPr="008E3939" w:rsidRDefault="009C500E" w:rsidP="009C500E">
      <w:pPr>
        <w:pStyle w:val="AMainbody"/>
      </w:pPr>
      <w:r w:rsidRPr="008E3939">
        <w:t>V tejto časti sa nachádzajú tieto informácie:</w:t>
      </w:r>
    </w:p>
    <w:p w14:paraId="3BC828EE" w14:textId="77777777" w:rsidR="009C500E" w:rsidRPr="008E3939" w:rsidRDefault="009C500E" w:rsidP="009C500E">
      <w:pPr>
        <w:pStyle w:val="ABullets"/>
        <w:widowControl/>
      </w:pPr>
      <w:r w:rsidRPr="008E3939">
        <w:t>opis podporných opatrení,</w:t>
      </w:r>
    </w:p>
    <w:p w14:paraId="08D70077" w14:textId="4285B6EC" w:rsidR="009C500E" w:rsidRPr="008E3939" w:rsidRDefault="009C500E" w:rsidP="009C500E">
      <w:pPr>
        <w:pStyle w:val="ABullets"/>
        <w:widowControl/>
      </w:pPr>
      <w:r w:rsidRPr="008E3939">
        <w:t>opis ich cieľov</w:t>
      </w:r>
      <w:r w:rsidR="008E3939">
        <w:t xml:space="preserve"> a </w:t>
      </w:r>
      <w:r w:rsidRPr="008E3939">
        <w:t>toho, pre koho sú určené,</w:t>
      </w:r>
    </w:p>
    <w:p w14:paraId="3B398C14" w14:textId="2C1DD476" w:rsidR="009C500E" w:rsidRPr="008E3939" w:rsidRDefault="009C500E" w:rsidP="009C500E">
      <w:pPr>
        <w:pStyle w:val="ABullets"/>
        <w:widowControl/>
      </w:pPr>
      <w:r w:rsidRPr="008E3939">
        <w:t>doplňujúce informácie</w:t>
      </w:r>
      <w:r w:rsidR="008E3939">
        <w:t xml:space="preserve"> o </w:t>
      </w:r>
      <w:r w:rsidRPr="008E3939">
        <w:t>kľúčových prvkoch účasti na projekte Európskeho zboru solidarity.</w:t>
      </w:r>
    </w:p>
    <w:p w14:paraId="29BFB39C" w14:textId="77777777" w:rsidR="009C500E" w:rsidRPr="008E3939" w:rsidRDefault="009C500E" w:rsidP="009C500E">
      <w:pPr>
        <w:pStyle w:val="ABullets"/>
        <w:numPr>
          <w:ilvl w:val="0"/>
          <w:numId w:val="0"/>
        </w:numPr>
      </w:pPr>
    </w:p>
    <w:p w14:paraId="7FA1864E" w14:textId="615E4C3C" w:rsidR="008E3939" w:rsidRDefault="009C500E" w:rsidP="009C500E">
      <w:pPr>
        <w:pStyle w:val="ABullets"/>
        <w:numPr>
          <w:ilvl w:val="0"/>
          <w:numId w:val="0"/>
        </w:numPr>
      </w:pPr>
      <w:r w:rsidRPr="008E3939">
        <w:t>Opatrenia na zabezpečenie kvality</w:t>
      </w:r>
      <w:r w:rsidR="008E3939">
        <w:t xml:space="preserve"> a </w:t>
      </w:r>
      <w:r w:rsidRPr="008E3939">
        <w:t>podporné opatrenia opísané</w:t>
      </w:r>
      <w:r w:rsidR="008E3939">
        <w:t xml:space="preserve"> v </w:t>
      </w:r>
      <w:r w:rsidRPr="008E3939">
        <w:t>tejto časti sú relevantné iba pre akcie, na ktoré sa vzťahuje tento sprievodca</w:t>
      </w:r>
      <w:r w:rsidR="008E3939">
        <w:t>.</w:t>
      </w:r>
    </w:p>
    <w:p w14:paraId="0A3685B3" w14:textId="77777777" w:rsidR="008E3939" w:rsidRDefault="009C500E" w:rsidP="009C500E">
      <w:pPr>
        <w:pStyle w:val="AMainbody"/>
      </w:pPr>
      <w:r w:rsidRPr="008E3939">
        <w:t>Pred predložením žiadosti sa žiadateľom odporúča, aby si pozorne prečítali celý oddiel</w:t>
      </w:r>
      <w:r w:rsidR="008E3939">
        <w:t>.</w:t>
      </w:r>
    </w:p>
    <w:p w14:paraId="3D14A632" w14:textId="77777777" w:rsidR="008E3939" w:rsidRDefault="009C500E" w:rsidP="00414CC0">
      <w:pPr>
        <w:pStyle w:val="Heading3"/>
      </w:pPr>
      <w:bookmarkStart w:id="1024" w:name="_Toc511052967"/>
      <w:bookmarkStart w:id="1025" w:name="_Toc511141320"/>
      <w:bookmarkStart w:id="1026" w:name="_Toc519690016"/>
      <w:bookmarkStart w:id="1027" w:name="_Toc519691448"/>
      <w:bookmarkStart w:id="1028" w:name="_Toc519697883"/>
      <w:bookmarkStart w:id="1029" w:name="_Toc520998497"/>
      <w:bookmarkStart w:id="1030" w:name="_Toc521590375"/>
      <w:bookmarkStart w:id="1031" w:name="_Toc405753074"/>
      <w:bookmarkStart w:id="1032" w:name="_Toc531965364"/>
      <w:bookmarkStart w:id="1033" w:name="_Toc5346961"/>
      <w:bookmarkStart w:id="1034" w:name="_Toc45525006"/>
      <w:bookmarkStart w:id="1035" w:name="_Toc47106821"/>
      <w:bookmarkStart w:id="1036" w:name="_Toc63429896"/>
      <w:bookmarkStart w:id="1037" w:name="_Toc63692956"/>
      <w:bookmarkStart w:id="1038" w:name="_Toc63694280"/>
      <w:bookmarkStart w:id="1039" w:name="_Toc63694507"/>
      <w:bookmarkStart w:id="1040" w:name="_Toc78551743"/>
      <w:r w:rsidRPr="008E3939">
        <w:t>Podporované opatrenia</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0C04335D" w14:textId="3E041133" w:rsidR="009C500E" w:rsidRPr="008E3939" w:rsidRDefault="009C500E" w:rsidP="009C500E">
      <w:pPr>
        <w:pStyle w:val="AMainbody"/>
        <w:rPr>
          <w:rFonts w:eastAsia="Calibri"/>
        </w:rPr>
      </w:pPr>
      <w:r w:rsidRPr="008E3939">
        <w:t>Európsky zbor solidarity ponúka účastníkom</w:t>
      </w:r>
      <w:r w:rsidR="008E3939">
        <w:t xml:space="preserve"> a </w:t>
      </w:r>
      <w:r w:rsidRPr="008E3939">
        <w:t>účastníckym organizáciám množstvo služieb na zabezpečenie kvality</w:t>
      </w:r>
      <w:r w:rsidR="008E3939">
        <w:t xml:space="preserve"> a </w:t>
      </w:r>
      <w:r w:rsidRPr="008E3939">
        <w:t>podporných služieb. Tieto opatrenia sa líšia</w:t>
      </w:r>
      <w:r w:rsidR="008E3939">
        <w:t xml:space="preserve"> v </w:t>
      </w:r>
      <w:r w:rsidRPr="008E3939">
        <w:t>závislosti od akcie</w:t>
      </w:r>
      <w:r w:rsidR="008E3939">
        <w:t xml:space="preserve"> a </w:t>
      </w:r>
      <w:r w:rsidRPr="008E3939">
        <w:t>typu aktivity, do ktorej sú účastníci</w:t>
      </w:r>
      <w:r w:rsidR="008E3939">
        <w:t xml:space="preserve"> a </w:t>
      </w:r>
      <w:r w:rsidRPr="008E3939">
        <w:t>organizácie zapojení.</w:t>
      </w:r>
    </w:p>
    <w:p w14:paraId="05BAF53A" w14:textId="77777777" w:rsidR="008E3939" w:rsidRDefault="009C500E" w:rsidP="009C500E">
      <w:pPr>
        <w:pStyle w:val="ABullets"/>
        <w:widowControl/>
      </w:pPr>
      <w:r w:rsidRPr="008E3939">
        <w:t>Podpora vzdelávania</w:t>
      </w:r>
    </w:p>
    <w:p w14:paraId="0019A4CC" w14:textId="0784CBBD" w:rsidR="009C500E" w:rsidRPr="008E3939" w:rsidRDefault="00811FE0" w:rsidP="009C500E">
      <w:pPr>
        <w:pStyle w:val="ABullets"/>
        <w:widowControl/>
        <w:numPr>
          <w:ilvl w:val="1"/>
          <w:numId w:val="1"/>
        </w:numPr>
      </w:pPr>
      <w:r>
        <w:t>m</w:t>
      </w:r>
      <w:r w:rsidR="009C500E" w:rsidRPr="008E3939">
        <w:t>entorstvo</w:t>
      </w:r>
    </w:p>
    <w:p w14:paraId="72D3DB28" w14:textId="0C88BA93" w:rsidR="009C500E" w:rsidRPr="008E3939" w:rsidRDefault="009C500E" w:rsidP="009C500E">
      <w:pPr>
        <w:pStyle w:val="ABullets"/>
        <w:widowControl/>
        <w:numPr>
          <w:ilvl w:val="1"/>
          <w:numId w:val="1"/>
        </w:numPr>
      </w:pPr>
      <w:r w:rsidRPr="008E3939">
        <w:t>všeobecné online školenia</w:t>
      </w:r>
    </w:p>
    <w:p w14:paraId="708CFBFA" w14:textId="746A539E" w:rsidR="008E3939" w:rsidRDefault="009C500E" w:rsidP="009C500E">
      <w:pPr>
        <w:pStyle w:val="ABullets"/>
        <w:widowControl/>
        <w:numPr>
          <w:ilvl w:val="1"/>
          <w:numId w:val="1"/>
        </w:numPr>
      </w:pPr>
      <w:r w:rsidRPr="008E3939">
        <w:t>podpora výučby jazykov</w:t>
      </w:r>
    </w:p>
    <w:p w14:paraId="367EDF10" w14:textId="2E16D9C6" w:rsidR="009C500E" w:rsidRPr="008E3939" w:rsidRDefault="009C500E" w:rsidP="009C500E">
      <w:pPr>
        <w:pStyle w:val="ABullets"/>
        <w:widowControl/>
        <w:numPr>
          <w:ilvl w:val="1"/>
          <w:numId w:val="1"/>
        </w:numPr>
      </w:pPr>
      <w:r w:rsidRPr="008E3939">
        <w:t>povinná odborná príprava pre uchádzačov</w:t>
      </w:r>
      <w:r w:rsidR="008E3939">
        <w:t xml:space="preserve"> o </w:t>
      </w:r>
      <w:r w:rsidRPr="008E3939">
        <w:t>dobrovoľnícku činnosť</w:t>
      </w:r>
      <w:r w:rsidR="008E3939">
        <w:t xml:space="preserve"> v </w:t>
      </w:r>
      <w:r w:rsidRPr="008E3939">
        <w:t>oblasti humanitárnej pomoci</w:t>
      </w:r>
    </w:p>
    <w:p w14:paraId="3C40481F" w14:textId="3DAD40B2" w:rsidR="009C500E" w:rsidRPr="008E3939" w:rsidRDefault="009C500E" w:rsidP="009C500E">
      <w:pPr>
        <w:pStyle w:val="ABullets"/>
        <w:widowControl/>
        <w:numPr>
          <w:ilvl w:val="1"/>
          <w:numId w:val="1"/>
        </w:numPr>
      </w:pPr>
      <w:r w:rsidRPr="008E3939">
        <w:t>školiaci</w:t>
      </w:r>
      <w:r w:rsidR="008E3939">
        <w:t xml:space="preserve"> a </w:t>
      </w:r>
      <w:r w:rsidRPr="008E3939">
        <w:t>hodnotiaci cyklus</w:t>
      </w:r>
    </w:p>
    <w:p w14:paraId="091BA8E7" w14:textId="3A97B63F" w:rsidR="009C500E" w:rsidRPr="008E3939" w:rsidRDefault="009C500E" w:rsidP="009C500E">
      <w:pPr>
        <w:pStyle w:val="ABullets"/>
        <w:widowControl/>
        <w:numPr>
          <w:ilvl w:val="1"/>
          <w:numId w:val="1"/>
        </w:numPr>
      </w:pPr>
      <w:r w:rsidRPr="008E3939">
        <w:t>uznávanie vzdelávacích výstupov</w:t>
      </w:r>
    </w:p>
    <w:p w14:paraId="052B5F04" w14:textId="77777777" w:rsidR="009C500E" w:rsidRPr="008E3939" w:rsidRDefault="009C500E" w:rsidP="009C500E">
      <w:pPr>
        <w:pStyle w:val="ABullets"/>
        <w:widowControl/>
      </w:pPr>
      <w:r w:rsidRPr="008E3939">
        <w:t>Poistenie</w:t>
      </w:r>
    </w:p>
    <w:p w14:paraId="6BE8DFA9" w14:textId="77777777" w:rsidR="009C500E" w:rsidRPr="008E3939" w:rsidRDefault="009C500E" w:rsidP="009C500E">
      <w:pPr>
        <w:pStyle w:val="ABullets"/>
        <w:widowControl/>
      </w:pPr>
      <w:r w:rsidRPr="008E3939">
        <w:t>Portál Európskeho zboru solidarity</w:t>
      </w:r>
    </w:p>
    <w:p w14:paraId="5FD953F9" w14:textId="77777777" w:rsidR="009C500E" w:rsidRPr="008E3939" w:rsidRDefault="009C500E" w:rsidP="009C500E">
      <w:pPr>
        <w:pStyle w:val="ABullets"/>
        <w:widowControl/>
      </w:pPr>
      <w:r w:rsidRPr="008E3939">
        <w:t>Ďalšie podporné opatrenia</w:t>
      </w:r>
    </w:p>
    <w:p w14:paraId="2F7761C8" w14:textId="067986AD" w:rsidR="009C500E" w:rsidRPr="008E3939" w:rsidRDefault="009C500E" w:rsidP="009C500E">
      <w:pPr>
        <w:pStyle w:val="ABullets"/>
        <w:widowControl/>
        <w:numPr>
          <w:ilvl w:val="1"/>
          <w:numId w:val="1"/>
        </w:numPr>
      </w:pPr>
      <w:r w:rsidRPr="008E3939">
        <w:t>osvedčenie</w:t>
      </w:r>
      <w:r w:rsidR="008E3939">
        <w:t xml:space="preserve"> o </w:t>
      </w:r>
      <w:r w:rsidRPr="008E3939">
        <w:t>účasti</w:t>
      </w:r>
    </w:p>
    <w:p w14:paraId="31581996" w14:textId="77777777" w:rsidR="008E3939" w:rsidRDefault="009C500E" w:rsidP="009C500E">
      <w:pPr>
        <w:pStyle w:val="ABullets"/>
        <w:widowControl/>
        <w:numPr>
          <w:ilvl w:val="1"/>
          <w:numId w:val="1"/>
        </w:numPr>
      </w:pPr>
      <w:r w:rsidRPr="008E3939">
        <w:t>dohody</w:t>
      </w:r>
    </w:p>
    <w:p w14:paraId="2227D4A9" w14:textId="77777777" w:rsidR="008E3939" w:rsidRDefault="009C500E" w:rsidP="009C500E">
      <w:pPr>
        <w:pStyle w:val="ABullets"/>
        <w:widowControl/>
        <w:numPr>
          <w:ilvl w:val="1"/>
          <w:numId w:val="1"/>
        </w:numPr>
      </w:pPr>
      <w:r w:rsidRPr="008E3939">
        <w:t>víza</w:t>
      </w:r>
    </w:p>
    <w:p w14:paraId="623E1EB1" w14:textId="1BDA5627" w:rsidR="009C500E" w:rsidRPr="008E3939" w:rsidRDefault="009C500E" w:rsidP="009C500E">
      <w:pPr>
        <w:pStyle w:val="ABullets"/>
        <w:numPr>
          <w:ilvl w:val="0"/>
          <w:numId w:val="0"/>
        </w:numPr>
        <w:ind w:left="786"/>
      </w:pPr>
    </w:p>
    <w:p w14:paraId="042C56ED" w14:textId="77777777" w:rsidR="009C500E" w:rsidRPr="008E3939" w:rsidRDefault="009C500E" w:rsidP="00414CC0">
      <w:pPr>
        <w:pStyle w:val="Heading3"/>
      </w:pPr>
      <w:bookmarkStart w:id="1041" w:name="_Toc511052968"/>
      <w:bookmarkStart w:id="1042" w:name="_Toc511141321"/>
      <w:bookmarkStart w:id="1043" w:name="_Toc518907296"/>
      <w:bookmarkStart w:id="1044" w:name="_Toc519690017"/>
      <w:bookmarkStart w:id="1045" w:name="_Toc519691449"/>
      <w:bookmarkStart w:id="1046" w:name="_Toc519697884"/>
      <w:bookmarkStart w:id="1047" w:name="_Toc520998109"/>
      <w:bookmarkStart w:id="1048" w:name="_Toc520998285"/>
      <w:bookmarkStart w:id="1049" w:name="_Toc520998498"/>
      <w:bookmarkStart w:id="1050" w:name="_Toc521590376"/>
      <w:bookmarkStart w:id="1051" w:name="_Toc405753075"/>
      <w:bookmarkStart w:id="1052" w:name="_Toc531965365"/>
      <w:bookmarkStart w:id="1053" w:name="_Toc5346962"/>
      <w:bookmarkStart w:id="1054" w:name="_Toc45525007"/>
      <w:bookmarkStart w:id="1055" w:name="_Toc47106822"/>
      <w:bookmarkStart w:id="1056" w:name="_Toc63429897"/>
      <w:bookmarkStart w:id="1057" w:name="_Toc63692957"/>
      <w:bookmarkStart w:id="1058" w:name="_Toc63694281"/>
      <w:bookmarkStart w:id="1059" w:name="_Toc63694508"/>
      <w:bookmarkStart w:id="1060" w:name="_Toc73699906"/>
      <w:bookmarkStart w:id="1061" w:name="_Toc78551744"/>
      <w:r w:rsidRPr="008E3939">
        <w:t>Ciele týchto opatrení</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5FFA6119" w14:textId="148D2F88" w:rsidR="008E3939" w:rsidRDefault="009C500E" w:rsidP="009C500E">
      <w:pPr>
        <w:pStyle w:val="AMainbody"/>
      </w:pPr>
      <w:r w:rsidRPr="008E3939">
        <w:t>Pokiaľ ide</w:t>
      </w:r>
      <w:r w:rsidR="008E3939">
        <w:t xml:space="preserve"> o </w:t>
      </w:r>
      <w:r w:rsidRPr="008E3939">
        <w:t>opatrenia na zabezpečenie kvality</w:t>
      </w:r>
      <w:r w:rsidR="008E3939">
        <w:t xml:space="preserve"> a </w:t>
      </w:r>
      <w:r w:rsidRPr="008E3939">
        <w:t>podporné opatrenia, špecifické ciele Európskeho zboru solidarity sa budú vykonávať prostredníctvom akcií zameraných na</w:t>
      </w:r>
      <w:r w:rsidR="008E3939">
        <w:t>:</w:t>
      </w:r>
    </w:p>
    <w:p w14:paraId="52D8DAA6" w14:textId="38144E34" w:rsidR="009C500E" w:rsidRPr="008E3939" w:rsidRDefault="009C500E" w:rsidP="009C500E">
      <w:pPr>
        <w:pStyle w:val="ABullets"/>
        <w:widowControl/>
      </w:pPr>
      <w:r w:rsidRPr="008E3939">
        <w:t>zabezpečenie súladu so zásadami</w:t>
      </w:r>
      <w:r w:rsidR="008E3939">
        <w:t xml:space="preserve"> a </w:t>
      </w:r>
      <w:r w:rsidRPr="008E3939">
        <w:t>cieľmi Európskeho zboru solidarity zo strany všetkých verejných</w:t>
      </w:r>
      <w:r w:rsidR="008E3939">
        <w:t xml:space="preserve"> a </w:t>
      </w:r>
      <w:r w:rsidRPr="008E3939">
        <w:t>súkromných organizácií, ktoré majú záujem</w:t>
      </w:r>
      <w:r w:rsidR="008E3939">
        <w:t xml:space="preserve"> o </w:t>
      </w:r>
      <w:r w:rsidRPr="008E3939">
        <w:t>účasť na aktivitách Európskeho zboru solidarity,</w:t>
      </w:r>
    </w:p>
    <w:p w14:paraId="540F1C2D" w14:textId="4398F170" w:rsidR="008E3939" w:rsidRDefault="009C500E" w:rsidP="009C500E">
      <w:pPr>
        <w:pStyle w:val="ABullets"/>
        <w:widowControl/>
      </w:pPr>
      <w:r w:rsidRPr="008E3939">
        <w:t>zaistenie vysokej kvality</w:t>
      </w:r>
      <w:r w:rsidR="008E3939">
        <w:t xml:space="preserve"> a </w:t>
      </w:r>
      <w:r w:rsidRPr="008E3939">
        <w:t>náležitého uznávania solidárnych aktivít, ktoré sa ponúkajú účastníkom Európskeho zboru solidarity, ako aj ich prínosu</w:t>
      </w:r>
      <w:r w:rsidR="008E3939">
        <w:t xml:space="preserve"> k </w:t>
      </w:r>
      <w:r w:rsidRPr="008E3939">
        <w:t>riešeniu konkrétnych, neuspokojených spoločenských potrieb</w:t>
      </w:r>
      <w:r w:rsidR="008E3939">
        <w:t xml:space="preserve"> a </w:t>
      </w:r>
      <w:r w:rsidRPr="008E3939">
        <w:t>posilňovaniu komunít</w:t>
      </w:r>
      <w:r w:rsidR="008E3939">
        <w:t>.</w:t>
      </w:r>
    </w:p>
    <w:p w14:paraId="5BEE80BE" w14:textId="68B3C811" w:rsidR="009C500E" w:rsidRPr="008E3939" w:rsidRDefault="009C500E" w:rsidP="009C500E">
      <w:pPr>
        <w:pStyle w:val="Guide-Bulletsspace"/>
        <w:sectPr w:rsidR="009C500E" w:rsidRPr="008E3939" w:rsidSect="00281294">
          <w:headerReference w:type="default" r:id="rId77"/>
          <w:pgSz w:w="11906" w:h="16838"/>
          <w:pgMar w:top="57" w:right="1418" w:bottom="1134" w:left="1418" w:header="283" w:footer="283" w:gutter="0"/>
          <w:cols w:space="720"/>
          <w:docGrid w:linePitch="326"/>
        </w:sectPr>
      </w:pPr>
    </w:p>
    <w:p w14:paraId="67CDDF60" w14:textId="77777777" w:rsidR="009C500E" w:rsidRPr="008E3939" w:rsidRDefault="009C500E" w:rsidP="003C4ACD">
      <w:pPr>
        <w:pStyle w:val="Heading1"/>
      </w:pPr>
      <w:bookmarkStart w:id="1062" w:name="_Toc520998110"/>
      <w:bookmarkStart w:id="1063" w:name="_Toc520998286"/>
      <w:bookmarkStart w:id="1064" w:name="_Toc63429898"/>
      <w:bookmarkStart w:id="1065" w:name="_Toc63692958"/>
      <w:bookmarkStart w:id="1066" w:name="_Toc63694282"/>
      <w:bookmarkStart w:id="1067" w:name="_Toc78551745"/>
      <w:bookmarkStart w:id="1068" w:name="_Toc140237092"/>
      <w:bookmarkStart w:id="1069" w:name="_Toc151129075"/>
      <w:bookmarkStart w:id="1070" w:name="_Toc519690018"/>
      <w:r w:rsidRPr="008E3939">
        <w:lastRenderedPageBreak/>
        <w:t>Podpora vzdelávania</w:t>
      </w:r>
      <w:bookmarkEnd w:id="1062"/>
      <w:bookmarkEnd w:id="1063"/>
      <w:bookmarkEnd w:id="1064"/>
      <w:bookmarkEnd w:id="1065"/>
      <w:bookmarkEnd w:id="1066"/>
      <w:bookmarkEnd w:id="1067"/>
      <w:bookmarkEnd w:id="1068"/>
      <w:bookmarkEnd w:id="1069"/>
    </w:p>
    <w:p w14:paraId="65F7AF59" w14:textId="043265D6" w:rsidR="008E3939" w:rsidRDefault="009C500E" w:rsidP="009C500E">
      <w:pPr>
        <w:pStyle w:val="AMainbody"/>
      </w:pPr>
      <w:r w:rsidRPr="008E3939">
        <w:t>Na účely podpory, posilnenia</w:t>
      </w:r>
      <w:r w:rsidR="008E3939">
        <w:t xml:space="preserve"> a </w:t>
      </w:r>
      <w:r w:rsidRPr="008E3939">
        <w:t>doplnenia vzdelávania získaného účasťou na aktivitách sa plánujú konkrétne opatrenia na zabezpečenie kvality</w:t>
      </w:r>
      <w:r w:rsidR="008E3939">
        <w:t xml:space="preserve"> a </w:t>
      </w:r>
      <w:r w:rsidRPr="008E3939">
        <w:t>podporné opatrenia: všeobecné online školenia, podpora výučby jazykov, školiaci</w:t>
      </w:r>
      <w:r w:rsidR="008E3939">
        <w:t xml:space="preserve"> a </w:t>
      </w:r>
      <w:r w:rsidRPr="008E3939">
        <w:t>hodnotiaci cyklus, mentorstvo</w:t>
      </w:r>
      <w:r w:rsidR="008E3939">
        <w:t xml:space="preserve"> a </w:t>
      </w:r>
      <w:r w:rsidRPr="008E3939">
        <w:t>uznávanie vzdelávacích výstupov</w:t>
      </w:r>
      <w:r w:rsidR="008E3939">
        <w:t>.</w:t>
      </w:r>
    </w:p>
    <w:p w14:paraId="5E481FDF" w14:textId="2028D76E" w:rsidR="000F67B0" w:rsidRPr="008E3939" w:rsidRDefault="00F821BD" w:rsidP="00F821BD">
      <w:pPr>
        <w:pStyle w:val="AMainbody"/>
      </w:pPr>
      <w:r>
        <w:rPr>
          <w:noProof/>
        </w:rPr>
        <w:drawing>
          <wp:inline distT="0" distB="0" distL="0" distR="0" wp14:anchorId="2D13A3AD" wp14:editId="0B70E5A1">
            <wp:extent cx="5759450" cy="2928620"/>
            <wp:effectExtent l="0" t="0" r="0" b="508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759450" cy="2928620"/>
                    </a:xfrm>
                    <a:prstGeom prst="rect">
                      <a:avLst/>
                    </a:prstGeom>
                  </pic:spPr>
                </pic:pic>
              </a:graphicData>
            </a:graphic>
          </wp:inline>
        </w:drawing>
      </w:r>
    </w:p>
    <w:p w14:paraId="2CDF3A00" w14:textId="77777777" w:rsidR="000F67B0" w:rsidRPr="008E3939" w:rsidRDefault="000F67B0" w:rsidP="009C500E">
      <w:pPr>
        <w:pStyle w:val="AMainbody"/>
        <w:jc w:val="center"/>
      </w:pPr>
    </w:p>
    <w:p w14:paraId="78DE53C7" w14:textId="77777777" w:rsidR="009C500E" w:rsidRPr="008E3939" w:rsidRDefault="009C500E" w:rsidP="00892965">
      <w:pPr>
        <w:pStyle w:val="Heading2"/>
      </w:pPr>
      <w:bookmarkStart w:id="1071" w:name="_Toc63429899"/>
      <w:bookmarkStart w:id="1072" w:name="_Toc63692959"/>
      <w:bookmarkStart w:id="1073" w:name="_Toc63694283"/>
      <w:bookmarkStart w:id="1074" w:name="_Toc73699908"/>
      <w:bookmarkStart w:id="1075" w:name="_Toc78551746"/>
      <w:bookmarkStart w:id="1076" w:name="_Toc140237093"/>
      <w:bookmarkStart w:id="1077" w:name="_Toc151129076"/>
      <w:r w:rsidRPr="008E3939">
        <w:t>Všeobecné online školenia</w:t>
      </w:r>
      <w:bookmarkEnd w:id="1071"/>
      <w:bookmarkEnd w:id="1072"/>
      <w:bookmarkEnd w:id="1073"/>
      <w:bookmarkEnd w:id="1074"/>
      <w:bookmarkEnd w:id="1075"/>
      <w:bookmarkEnd w:id="1076"/>
      <w:bookmarkEnd w:id="1077"/>
    </w:p>
    <w:p w14:paraId="047A7E5B" w14:textId="77777777" w:rsidR="008E3939" w:rsidRDefault="009C500E" w:rsidP="00414CC0">
      <w:pPr>
        <w:pStyle w:val="Heading3"/>
      </w:pPr>
      <w:bookmarkStart w:id="1078" w:name="_Toc45525010"/>
      <w:bookmarkStart w:id="1079" w:name="_Toc47106825"/>
      <w:bookmarkStart w:id="1080" w:name="_Toc63429900"/>
      <w:bookmarkStart w:id="1081" w:name="_Toc63694511"/>
      <w:bookmarkStart w:id="1082" w:name="_Toc73699909"/>
      <w:bookmarkStart w:id="1083" w:name="_Toc78551747"/>
      <w:r w:rsidRPr="008E3939">
        <w:t>Čo sú všeobecné online školenia?</w:t>
      </w:r>
      <w:bookmarkEnd w:id="1078"/>
      <w:bookmarkEnd w:id="1079"/>
      <w:bookmarkEnd w:id="1080"/>
      <w:bookmarkEnd w:id="1081"/>
      <w:bookmarkEnd w:id="1082"/>
      <w:bookmarkEnd w:id="1083"/>
    </w:p>
    <w:p w14:paraId="47AE1D21" w14:textId="6D161D9A" w:rsidR="009C500E" w:rsidRPr="008E3939" w:rsidRDefault="009C500E" w:rsidP="009C500E">
      <w:pPr>
        <w:pStyle w:val="AMainbody"/>
      </w:pPr>
      <w:bookmarkStart w:id="1084" w:name="_Toc45525011"/>
      <w:bookmarkStart w:id="1085" w:name="_Toc47106826"/>
      <w:bookmarkStart w:id="1086" w:name="_Toc63429901"/>
      <w:bookmarkStart w:id="1087" w:name="_Toc63692961"/>
      <w:bookmarkStart w:id="1088" w:name="_Toc63694512"/>
      <w:bookmarkStart w:id="1089" w:name="_Toc73699910"/>
      <w:bookmarkStart w:id="1090" w:name="_Toc78551748"/>
      <w:r w:rsidRPr="008E3939">
        <w:t>Ide</w:t>
      </w:r>
      <w:r w:rsidR="008E3939">
        <w:t xml:space="preserve"> o </w:t>
      </w:r>
      <w:r w:rsidRPr="008E3939">
        <w:t>súbor modulov odbornej prípravy pre registrovaných uchádzačov</w:t>
      </w:r>
      <w:r w:rsidR="008E3939">
        <w:t xml:space="preserve"> a </w:t>
      </w:r>
      <w:r w:rsidRPr="008E3939">
        <w:t>účastníkov, ktorí boli vybratí na ponúkanú aktivitu prostredníctvom portálu Európskeho zboru solidarity na platforme Akadémia EÚ. Všeobecné online školenia sú všeobecným úvodom</w:t>
      </w:r>
      <w:r w:rsidR="008E3939">
        <w:t xml:space="preserve"> s </w:t>
      </w:r>
      <w:r w:rsidRPr="008E3939">
        <w:t>rozličnými modulmi, ktoré sa vzťahujú na účastníkov</w:t>
      </w:r>
      <w:r w:rsidR="008E3939">
        <w:t xml:space="preserve"> a </w:t>
      </w:r>
      <w:r w:rsidRPr="008E3939">
        <w:t>registrujúcich bez ohľadu na ich postavenie</w:t>
      </w:r>
      <w:r w:rsidR="008E3939">
        <w:t xml:space="preserve"> v </w:t>
      </w:r>
      <w:r w:rsidRPr="008E3939">
        <w:t>rámci Európskeho zboru solidarity. Venujú sa témam, ako je poslanie Európskeho zboru solidarity, etika, integrita, úlohy</w:t>
      </w:r>
      <w:r w:rsidR="008E3939">
        <w:t xml:space="preserve"> a </w:t>
      </w:r>
      <w:r w:rsidRPr="008E3939">
        <w:t xml:space="preserve">povinnosti účastníkov, európske hodnoty, </w:t>
      </w:r>
      <w:proofErr w:type="spellStart"/>
      <w:r w:rsidRPr="008E3939">
        <w:t>medzikultúrne</w:t>
      </w:r>
      <w:proofErr w:type="spellEnd"/>
      <w:r w:rsidRPr="008E3939">
        <w:t xml:space="preserve"> povedomie, tematická odborná príprava, zdravie</w:t>
      </w:r>
      <w:r w:rsidR="008E3939">
        <w:t xml:space="preserve"> a </w:t>
      </w:r>
      <w:r w:rsidRPr="008E3939">
        <w:t>bezpečnosť, mládežnícke rozhovory ako odkaz Európskeho roka mládeže 2022 atď. Cieľom týchto školení je podporovať registrovaných uchádzačov Európskeho zboru solidarity</w:t>
      </w:r>
      <w:r w:rsidR="008E3939">
        <w:t xml:space="preserve"> v </w:t>
      </w:r>
      <w:r w:rsidRPr="008E3939">
        <w:t>ich zapojení sa do kvalitných solidárnych aktivít</w:t>
      </w:r>
      <w:r w:rsidR="008E3939">
        <w:t xml:space="preserve"> a </w:t>
      </w:r>
      <w:r w:rsidRPr="008E3939">
        <w:t>prispievať</w:t>
      </w:r>
      <w:r w:rsidR="008E3939">
        <w:t xml:space="preserve"> k </w:t>
      </w:r>
      <w:r w:rsidRPr="008E3939">
        <w:t>budovaniu komunity Európskeho zboru solidarity. Odborná príprava by sa mala stať súčasťou procesu neformálneho vzdelávania účastníkov Európskeho zboru solidarity, ktorí sa zúčastnia na konkrétnych projektoch,</w:t>
      </w:r>
      <w:r w:rsidR="008E3939">
        <w:t xml:space="preserve"> a </w:t>
      </w:r>
      <w:r w:rsidRPr="008E3939">
        <w:t>registrovaných uchádzačov na portáli, ktorí ešte neboli vybratí,</w:t>
      </w:r>
      <w:r w:rsidR="008E3939">
        <w:t xml:space="preserve"> s </w:t>
      </w:r>
      <w:r w:rsidRPr="008E3939">
        <w:t>cieľom upútať ich pozornosť</w:t>
      </w:r>
      <w:r w:rsidR="008E3939">
        <w:t xml:space="preserve"> a </w:t>
      </w:r>
      <w:r w:rsidRPr="008E3939">
        <w:t>zvýšiť ich motiváciu. Všeobecné online školenia takisto zahŕňajú príručku, ktorá sa považuje za vhodnú pre pracovníkov</w:t>
      </w:r>
      <w:r w:rsidR="008E3939">
        <w:t xml:space="preserve"> s </w:t>
      </w:r>
      <w:r w:rsidRPr="008E3939">
        <w:t>mládežou,</w:t>
      </w:r>
      <w:r w:rsidR="008E3939">
        <w:t xml:space="preserve"> s </w:t>
      </w:r>
      <w:r w:rsidRPr="008E3939">
        <w:t>cieľom obohatiť skúsenosti so všeobecnými online školeniami</w:t>
      </w:r>
      <w:r w:rsidR="008E3939">
        <w:t xml:space="preserve"> a </w:t>
      </w:r>
      <w:r w:rsidRPr="008E3939">
        <w:t xml:space="preserve">zároveň umožniť mladým ľuďom vykonávať aktivity aj </w:t>
      </w:r>
      <w:proofErr w:type="spellStart"/>
      <w:r w:rsidRPr="008E3939">
        <w:t>offline</w:t>
      </w:r>
      <w:proofErr w:type="spellEnd"/>
      <w:r w:rsidRPr="008E3939">
        <w:t>.</w:t>
      </w:r>
    </w:p>
    <w:p w14:paraId="526CFCA5" w14:textId="77777777" w:rsidR="008E3939" w:rsidRDefault="009C500E" w:rsidP="00414CC0">
      <w:pPr>
        <w:pStyle w:val="Heading3"/>
      </w:pPr>
      <w:r w:rsidRPr="008E3939">
        <w:t>Pre koho sú určené?</w:t>
      </w:r>
      <w:bookmarkEnd w:id="1084"/>
      <w:bookmarkEnd w:id="1085"/>
      <w:bookmarkEnd w:id="1086"/>
      <w:bookmarkEnd w:id="1087"/>
      <w:bookmarkEnd w:id="1088"/>
      <w:bookmarkEnd w:id="1089"/>
      <w:bookmarkEnd w:id="1090"/>
    </w:p>
    <w:p w14:paraId="092B4E7A" w14:textId="6A4E21A1" w:rsidR="009C500E" w:rsidRPr="008E3939" w:rsidRDefault="009C500E" w:rsidP="009C500E">
      <w:pPr>
        <w:pStyle w:val="AMainbody"/>
      </w:pPr>
      <w:r w:rsidRPr="008E3939">
        <w:t>Všeobecné online školenia sú</w:t>
      </w:r>
      <w:r w:rsidR="008E3939">
        <w:t xml:space="preserve"> k </w:t>
      </w:r>
      <w:r w:rsidRPr="008E3939">
        <w:t>dispozícii predovšetkým registrovaným uchádzačom</w:t>
      </w:r>
      <w:r w:rsidR="008E3939">
        <w:t xml:space="preserve"> a </w:t>
      </w:r>
      <w:r w:rsidRPr="008E3939">
        <w:t>účastníkom, ktorí boli vybratí na aktivitu prostredníctvom portálu Európskeho zboru solidarity.</w:t>
      </w:r>
    </w:p>
    <w:p w14:paraId="5D6E6221" w14:textId="77777777" w:rsidR="009C500E" w:rsidRPr="008E3939" w:rsidRDefault="009C500E" w:rsidP="009C500E">
      <w:pPr>
        <w:jc w:val="center"/>
        <w:rPr>
          <w:lang w:eastAsia="en-US"/>
        </w:rPr>
      </w:pPr>
    </w:p>
    <w:p w14:paraId="412F2010" w14:textId="77777777" w:rsidR="008E3939" w:rsidRDefault="009C500E" w:rsidP="00892965">
      <w:pPr>
        <w:pStyle w:val="Heading2"/>
      </w:pPr>
      <w:r w:rsidRPr="008E3939">
        <w:br w:type="page"/>
      </w:r>
      <w:bookmarkStart w:id="1091" w:name="_Toc63694284"/>
      <w:bookmarkStart w:id="1092" w:name="_Toc73699911"/>
      <w:bookmarkStart w:id="1093" w:name="_Toc78551749"/>
      <w:bookmarkStart w:id="1094" w:name="_Toc140237094"/>
      <w:bookmarkStart w:id="1095" w:name="_Toc151129077"/>
      <w:bookmarkStart w:id="1096" w:name="_Toc63429902"/>
      <w:r w:rsidRPr="008E3939">
        <w:lastRenderedPageBreak/>
        <w:t>Podpora jazykového vzdelávania</w:t>
      </w:r>
      <w:bookmarkEnd w:id="1091"/>
      <w:bookmarkEnd w:id="1092"/>
      <w:bookmarkEnd w:id="1093"/>
      <w:bookmarkEnd w:id="1094"/>
      <w:bookmarkEnd w:id="1095"/>
      <w:bookmarkEnd w:id="1096"/>
    </w:p>
    <w:p w14:paraId="0DE8C17A" w14:textId="77777777" w:rsidR="008E3939" w:rsidRDefault="009C500E" w:rsidP="00414CC0">
      <w:pPr>
        <w:pStyle w:val="Heading3"/>
      </w:pPr>
      <w:bookmarkStart w:id="1097" w:name="_Toc45525013"/>
      <w:bookmarkStart w:id="1098" w:name="_Toc47106828"/>
      <w:bookmarkStart w:id="1099" w:name="_Toc63429903"/>
      <w:bookmarkStart w:id="1100" w:name="_Toc63692963"/>
      <w:bookmarkStart w:id="1101" w:name="_Toc63694514"/>
      <w:bookmarkStart w:id="1102" w:name="_Toc73699912"/>
      <w:bookmarkStart w:id="1103" w:name="_Toc78551750"/>
      <w:r w:rsidRPr="008E3939">
        <w:t>Čo je podpora jazykového vzdelávania?</w:t>
      </w:r>
      <w:bookmarkEnd w:id="1097"/>
      <w:bookmarkEnd w:id="1098"/>
      <w:bookmarkEnd w:id="1099"/>
      <w:bookmarkEnd w:id="1100"/>
      <w:bookmarkEnd w:id="1101"/>
      <w:bookmarkEnd w:id="1102"/>
      <w:bookmarkEnd w:id="1103"/>
    </w:p>
    <w:p w14:paraId="3A632259" w14:textId="47EDEEA3" w:rsidR="00D22BEB" w:rsidRPr="008E3939" w:rsidDel="00DE698F" w:rsidRDefault="009C500E" w:rsidP="009C500E">
      <w:pPr>
        <w:pStyle w:val="AMainbody"/>
      </w:pPr>
      <w:r w:rsidRPr="008E3939">
        <w:t>Podpora jazykového vzdelávania je</w:t>
      </w:r>
      <w:r w:rsidR="008E3939">
        <w:t xml:space="preserve"> k </w:t>
      </w:r>
      <w:r w:rsidRPr="008E3939">
        <w:t>dispozícii účastníkom, ktorí vykonávajú solidárnu aktivitu</w:t>
      </w:r>
      <w:r w:rsidR="008E3939">
        <w:t xml:space="preserve"> v </w:t>
      </w:r>
      <w:r w:rsidRPr="008E3939">
        <w:t>rámci Európskeho zboru solidarity.</w:t>
      </w:r>
      <w:r w:rsidR="008E3939">
        <w:t xml:space="preserve"> V </w:t>
      </w:r>
      <w:r w:rsidRPr="008E3939">
        <w:t xml:space="preserve">závislosti od akcie má podpora jazykového vzdelávania buď formu grantu (jazyková podpora vo výške 150 EUR), alebo online kurzu prostredníctvom platformy Online jazyková podpora (OLS). OLS sa </w:t>
      </w:r>
      <w:r w:rsidRPr="008E3939">
        <w:rPr>
          <w:rStyle w:val="normaltextrun"/>
          <w:color w:val="000000"/>
        </w:rPr>
        <w:t xml:space="preserve">poskytuje na </w:t>
      </w:r>
      <w:proofErr w:type="spellStart"/>
      <w:r w:rsidRPr="008E3939">
        <w:rPr>
          <w:rStyle w:val="normaltextrun"/>
          <w:color w:val="000000"/>
        </w:rPr>
        <w:t>korporátnej</w:t>
      </w:r>
      <w:proofErr w:type="spellEnd"/>
      <w:r w:rsidRPr="008E3939">
        <w:rPr>
          <w:rStyle w:val="normaltextrun"/>
          <w:color w:val="000000"/>
        </w:rPr>
        <w:t xml:space="preserve"> platforme Európskej komisie venovanej riadeniu vzdelávania, ktorá sa nazýva Akadémia EÚ</w:t>
      </w:r>
      <w:r w:rsidRPr="008E3939">
        <w:rPr>
          <w:rStyle w:val="FootnoteReference"/>
          <w:color w:val="000000"/>
        </w:rPr>
        <w:footnoteReference w:id="56"/>
      </w:r>
      <w:r w:rsidRPr="008E3939">
        <w:rPr>
          <w:rStyle w:val="normaltextrun"/>
          <w:color w:val="000000"/>
        </w:rPr>
        <w:t>.</w:t>
      </w:r>
      <w:r w:rsidRPr="008E3939">
        <w:t xml:space="preserve"> Online kurzy sú odporúčanou formou, keďže elektronické vzdelávanie je pre učenie sa jazykov výhodné</w:t>
      </w:r>
      <w:r w:rsidR="008E3939">
        <w:t xml:space="preserve"> z </w:t>
      </w:r>
      <w:r w:rsidRPr="008E3939">
        <w:t>hľadiska prístupu</w:t>
      </w:r>
      <w:r w:rsidR="008E3939">
        <w:t xml:space="preserve"> a </w:t>
      </w:r>
      <w:r w:rsidRPr="008E3939">
        <w:t>flexibilnosti. OLS umožňuje účastníkom hodnotiť, precvičovať</w:t>
      </w:r>
      <w:r w:rsidR="008E3939">
        <w:t xml:space="preserve"> a </w:t>
      </w:r>
      <w:r w:rsidRPr="008E3939">
        <w:t>zlepšovať svoje znalosti zvoleného jazyka. Platforma Akadémia EÚ poskytne funkcie, ako napríklad sociálne siete, ktoré umožnia vzdelávanie založené na spolupráci, ako aj bezplatný materiál na výučbu jazykov. Poskytovanie jazykovej podpory vo výške 150 EUR musí byť založené na vzájomnej dôvere medzi organizáciami, ktoré by mali zabezpečovať náležitú jazykovú podporu. Na podporu jazykových potrieb konkrétnych cieľových skupín sa môžu ponúknuť iné formy podpory.</w:t>
      </w:r>
      <w:r w:rsidRPr="008E3939">
        <w:rPr>
          <w:sz w:val="20"/>
        </w:rPr>
        <w:t xml:space="preserve"> </w:t>
      </w:r>
      <w:r w:rsidRPr="008E3939">
        <w:t>Účastníkom dobrovoľníckych projektov sa môže poskytnúť osobitný grant (jazyková podpora vo výške 150 EUR) na podporu pri učení sa jazykov, ak požadovaný jazyk alebo úroveň (v jazyku mobility) ešte nie je dostupný (-á) na platforme OLS.</w:t>
      </w:r>
      <w:r w:rsidR="008E3939">
        <w:t xml:space="preserve"> V </w:t>
      </w:r>
      <w:r w:rsidRPr="008E3939">
        <w:t>takýchto prípadoch musia toto jazykové vzdelávanie zabezpečiť účastnícke organizácie. Prijímatelia tohto grantu na jazykovú podporu vo výške 150 EUR by mali účastníkov podnecovať, aby sa začali učiť príslušný jazyk ešte pred aktivitou. Okrem toho zapojené organizácie môžu na napĺňanie potrieb účastníkov</w:t>
      </w:r>
      <w:r w:rsidR="008E3939">
        <w:t xml:space="preserve"> z </w:t>
      </w:r>
      <w:r w:rsidRPr="008E3939">
        <w:t xml:space="preserve">hľadiska pedagogickej, </w:t>
      </w:r>
      <w:proofErr w:type="spellStart"/>
      <w:r w:rsidRPr="008E3939">
        <w:t>medzikultúrnej</w:t>
      </w:r>
      <w:proofErr w:type="spellEnd"/>
      <w:r w:rsidRPr="008E3939">
        <w:t xml:space="preserve"> alebo osobitnej jazykovej prípravy alebo jazykovej prípravy súvisiacej</w:t>
      </w:r>
      <w:r w:rsidR="008E3939">
        <w:t xml:space="preserve"> s </w:t>
      </w:r>
      <w:r w:rsidRPr="008E3939">
        <w:t>úlohami využívať rozpočtovú kategóriu grantu na organizačnú podporu (pozri oddiel „pravidlá financovania“</w:t>
      </w:r>
      <w:r w:rsidR="008E3939">
        <w:t xml:space="preserve"> v </w:t>
      </w:r>
      <w:r w:rsidRPr="008E3939">
        <w:t>časti B tohto sprievodcu).</w:t>
      </w:r>
    </w:p>
    <w:p w14:paraId="52D0BA6A" w14:textId="77777777" w:rsidR="008E3939" w:rsidRDefault="009C500E" w:rsidP="00414CC0">
      <w:pPr>
        <w:pStyle w:val="Heading3"/>
      </w:pPr>
      <w:bookmarkStart w:id="1104" w:name="_Toc45525014"/>
      <w:bookmarkStart w:id="1105" w:name="_Toc47106829"/>
      <w:bookmarkStart w:id="1106" w:name="_Toc63429904"/>
      <w:bookmarkStart w:id="1107" w:name="_Toc63692964"/>
      <w:bookmarkStart w:id="1108" w:name="_Toc63694515"/>
      <w:bookmarkStart w:id="1109" w:name="_Toc73699913"/>
      <w:bookmarkStart w:id="1110" w:name="_Toc78551751"/>
      <w:r w:rsidRPr="008E3939">
        <w:t>Komu je určená?</w:t>
      </w:r>
      <w:bookmarkEnd w:id="1104"/>
      <w:bookmarkEnd w:id="1105"/>
      <w:bookmarkEnd w:id="1106"/>
      <w:bookmarkEnd w:id="1107"/>
      <w:bookmarkEnd w:id="1108"/>
      <w:bookmarkEnd w:id="1109"/>
      <w:bookmarkEnd w:id="1110"/>
    </w:p>
    <w:p w14:paraId="5A92E25C" w14:textId="35532C21" w:rsidR="009C500E" w:rsidRPr="008E3939" w:rsidRDefault="009C500E" w:rsidP="009C500E">
      <w:pPr>
        <w:pStyle w:val="AMainbody"/>
        <w:ind w:left="34" w:right="107"/>
      </w:pPr>
      <w:r w:rsidRPr="008E3939">
        <w:t>Účastníci dobrovoľníckych aktivít vrátane dobrovoľníckych tímov</w:t>
      </w:r>
      <w:r w:rsidR="008E3939">
        <w:t xml:space="preserve"> v </w:t>
      </w:r>
      <w:r w:rsidRPr="008E3939">
        <w:t>oblastiach</w:t>
      </w:r>
      <w:r w:rsidR="008E3939">
        <w:t xml:space="preserve"> s </w:t>
      </w:r>
      <w:r w:rsidRPr="008E3939">
        <w:t>vysokou prioritou</w:t>
      </w:r>
      <w:r w:rsidR="008E3939">
        <w:t xml:space="preserve"> a </w:t>
      </w:r>
      <w:r w:rsidRPr="008E3939">
        <w:t>dobrovoľníckej činnosti</w:t>
      </w:r>
      <w:r w:rsidR="008E3939">
        <w:t xml:space="preserve"> v </w:t>
      </w:r>
      <w:r w:rsidRPr="008E3939">
        <w:t xml:space="preserve">oblasti humanitárnej pomoci, ako aj </w:t>
      </w:r>
      <w:proofErr w:type="spellStart"/>
      <w:r w:rsidRPr="008E3939">
        <w:t>solidaritných</w:t>
      </w:r>
      <w:proofErr w:type="spellEnd"/>
      <w:r w:rsidRPr="008E3939">
        <w:t xml:space="preserve"> projektov majú nárok na podporu pri učení sa jazykov prostredníctvom platformy OLS.</w:t>
      </w:r>
      <w:r w:rsidR="008E3939">
        <w:t xml:space="preserve"> V </w:t>
      </w:r>
      <w:r w:rsidRPr="008E3939">
        <w:t>odôvodnených prípadoch môžu byť na osobitnú finančnú podporu vo výške 150 EUR oprávnení aj iní účastníci</w:t>
      </w:r>
      <w:r w:rsidRPr="008E3939">
        <w:rPr>
          <w:rStyle w:val="FootnoteReference"/>
        </w:rPr>
        <w:footnoteReference w:id="57"/>
      </w:r>
      <w:r w:rsidRPr="008E3939">
        <w:t>:</w:t>
      </w:r>
    </w:p>
    <w:p w14:paraId="5002B70B" w14:textId="77777777" w:rsidR="009C500E" w:rsidRPr="008E3939" w:rsidRDefault="009C500E" w:rsidP="009C500E">
      <w:pPr>
        <w:pStyle w:val="ABullets"/>
        <w:widowControl/>
      </w:pPr>
      <w:r w:rsidRPr="008E3939">
        <w:t>dobrovoľnícke projekty,</w:t>
      </w:r>
    </w:p>
    <w:p w14:paraId="1334EFC0" w14:textId="019AA803" w:rsidR="009C500E" w:rsidRPr="008E3939" w:rsidRDefault="009C500E" w:rsidP="009C500E">
      <w:pPr>
        <w:pStyle w:val="ABullets"/>
        <w:widowControl/>
      </w:pPr>
      <w:r w:rsidRPr="008E3939">
        <w:t>dobrovoľnícke tímy</w:t>
      </w:r>
      <w:r w:rsidR="008E3939">
        <w:t xml:space="preserve"> v </w:t>
      </w:r>
      <w:r w:rsidRPr="008E3939">
        <w:t>oblastiach</w:t>
      </w:r>
      <w:r w:rsidR="008E3939">
        <w:t xml:space="preserve"> s </w:t>
      </w:r>
      <w:r w:rsidRPr="008E3939">
        <w:t>vysokou prioritou,</w:t>
      </w:r>
    </w:p>
    <w:p w14:paraId="70DE488D" w14:textId="2A680956" w:rsidR="009C500E" w:rsidRPr="008E3939" w:rsidRDefault="009C500E" w:rsidP="009C500E">
      <w:pPr>
        <w:pStyle w:val="ABullets"/>
        <w:widowControl/>
      </w:pPr>
      <w:r w:rsidRPr="008E3939">
        <w:t>dobrovoľnícka činnosť</w:t>
      </w:r>
      <w:r w:rsidR="008E3939">
        <w:t xml:space="preserve"> v </w:t>
      </w:r>
      <w:r w:rsidRPr="008E3939">
        <w:t>oblasti humanitárnej pomoci.</w:t>
      </w:r>
    </w:p>
    <w:p w14:paraId="7CB154F9" w14:textId="4A6093AD" w:rsidR="00D22BEB" w:rsidRPr="008E3939" w:rsidRDefault="00D22BEB" w:rsidP="00D22BEB">
      <w:pPr>
        <w:pStyle w:val="AMainbody"/>
      </w:pPr>
      <w:bookmarkStart w:id="1111" w:name="_Toc63429905"/>
      <w:bookmarkStart w:id="1112" w:name="_Toc63694285"/>
      <w:bookmarkStart w:id="1113" w:name="_Toc73699914"/>
      <w:bookmarkStart w:id="1114" w:name="_Toc78551752"/>
      <w:bookmarkStart w:id="1115" w:name="_Toc140237095"/>
    </w:p>
    <w:p w14:paraId="760E357A" w14:textId="77777777" w:rsidR="00D22BEB" w:rsidRPr="008E3939" w:rsidRDefault="00D22BEB" w:rsidP="009E4A83">
      <w:pPr>
        <w:pStyle w:val="AMainbody"/>
      </w:pPr>
    </w:p>
    <w:p w14:paraId="1F38EBE7" w14:textId="77777777" w:rsidR="008E3939" w:rsidRDefault="009C500E" w:rsidP="00892965">
      <w:pPr>
        <w:pStyle w:val="Heading2"/>
      </w:pPr>
      <w:bookmarkStart w:id="1116" w:name="_Toc151129078"/>
      <w:r w:rsidRPr="008E3939">
        <w:t>Školiaci</w:t>
      </w:r>
      <w:r w:rsidR="008E3939">
        <w:t xml:space="preserve"> a </w:t>
      </w:r>
      <w:r w:rsidRPr="008E3939">
        <w:t>hodnotiaci cyklus</w:t>
      </w:r>
      <w:bookmarkEnd w:id="1111"/>
      <w:bookmarkEnd w:id="1112"/>
      <w:bookmarkEnd w:id="1113"/>
      <w:bookmarkEnd w:id="1114"/>
      <w:bookmarkEnd w:id="1115"/>
      <w:bookmarkEnd w:id="1116"/>
    </w:p>
    <w:p w14:paraId="5F3727B9" w14:textId="77777777" w:rsidR="008E3939" w:rsidRDefault="009C500E" w:rsidP="00414CC0">
      <w:pPr>
        <w:pStyle w:val="Heading3"/>
      </w:pPr>
      <w:bookmarkStart w:id="1117" w:name="_Toc45525017"/>
      <w:bookmarkStart w:id="1118" w:name="_Toc47106832"/>
      <w:bookmarkStart w:id="1119" w:name="_Toc63429906"/>
      <w:bookmarkStart w:id="1120" w:name="_Toc63692966"/>
      <w:bookmarkStart w:id="1121" w:name="_Toc63694517"/>
      <w:bookmarkStart w:id="1122" w:name="_Toc73699915"/>
      <w:bookmarkStart w:id="1123" w:name="_Toc78551753"/>
      <w:r w:rsidRPr="008E3939">
        <w:t>Čo je školiaci</w:t>
      </w:r>
      <w:r w:rsidR="008E3939">
        <w:t xml:space="preserve"> a </w:t>
      </w:r>
      <w:r w:rsidRPr="008E3939">
        <w:t>hodnotiaci cyklus?</w:t>
      </w:r>
      <w:bookmarkEnd w:id="1117"/>
      <w:bookmarkEnd w:id="1118"/>
      <w:bookmarkEnd w:id="1119"/>
      <w:bookmarkEnd w:id="1120"/>
      <w:bookmarkEnd w:id="1121"/>
      <w:bookmarkEnd w:id="1122"/>
      <w:bookmarkEnd w:id="1123"/>
    </w:p>
    <w:p w14:paraId="20478EAC" w14:textId="65BEAE72" w:rsidR="009C500E" w:rsidRPr="008E3939" w:rsidRDefault="009C500E" w:rsidP="009C500E">
      <w:pPr>
        <w:pStyle w:val="AMainbody"/>
      </w:pPr>
      <w:r w:rsidRPr="008E3939">
        <w:t>Jedným</w:t>
      </w:r>
      <w:r w:rsidR="008E3939">
        <w:t xml:space="preserve"> z </w:t>
      </w:r>
      <w:r w:rsidRPr="008E3939">
        <w:t>hlavných prvkov Európskeho zboru solidarity je školiaci</w:t>
      </w:r>
      <w:r w:rsidR="008E3939">
        <w:t xml:space="preserve"> a </w:t>
      </w:r>
      <w:r w:rsidRPr="008E3939">
        <w:t>hodnotiaci cyklus, ktorý je</w:t>
      </w:r>
      <w:r w:rsidR="008E3939">
        <w:t xml:space="preserve"> k </w:t>
      </w:r>
      <w:r w:rsidRPr="008E3939">
        <w:t>dispozícii účastníckym organizáciám, účastníkom</w:t>
      </w:r>
      <w:r w:rsidR="008E3939">
        <w:t xml:space="preserve"> a </w:t>
      </w:r>
      <w:r w:rsidRPr="008E3939">
        <w:t>mentorom.</w:t>
      </w:r>
      <w:r w:rsidR="008E3939">
        <w:t xml:space="preserve"> V </w:t>
      </w:r>
      <w:r w:rsidRPr="008E3939">
        <w:t>prvom rade sprevádza mladých účastníkov procesom neformálneho učenia sa pred začiatkom aktivity, počas aktivity</w:t>
      </w:r>
      <w:r w:rsidR="008E3939">
        <w:t xml:space="preserve"> a </w:t>
      </w:r>
      <w:r w:rsidRPr="008E3939">
        <w:t>po nej.</w:t>
      </w:r>
      <w:r w:rsidR="008E3939">
        <w:t xml:space="preserve"> V </w:t>
      </w:r>
      <w:r w:rsidRPr="008E3939">
        <w:t>druhom rade podporuje organizácie so značkou kvality tým, že ponúka kvalitatívny rámec pre nadchádzajúcu skúsenosť. Rozmer školiaceho</w:t>
      </w:r>
      <w:r w:rsidR="008E3939">
        <w:t xml:space="preserve"> a </w:t>
      </w:r>
      <w:r w:rsidRPr="008E3939">
        <w:t>hodnotiaceho cyklu</w:t>
      </w:r>
      <w:r w:rsidR="008E3939">
        <w:t xml:space="preserve"> v </w:t>
      </w:r>
      <w:r w:rsidRPr="008E3939">
        <w:t>rámci Európskeho zboru solidarity je zameraný na:</w:t>
      </w:r>
    </w:p>
    <w:p w14:paraId="743910DB" w14:textId="42EE97A9" w:rsidR="009C500E" w:rsidRPr="008E3939" w:rsidRDefault="009C500E" w:rsidP="009C500E">
      <w:pPr>
        <w:pStyle w:val="ABullets"/>
        <w:widowControl/>
      </w:pPr>
      <w:r w:rsidRPr="008E3939">
        <w:t>poskytovanie nepretržitého poradenstva</w:t>
      </w:r>
      <w:r w:rsidR="008E3939">
        <w:t xml:space="preserve"> a </w:t>
      </w:r>
      <w:r w:rsidRPr="008E3939">
        <w:t>podpory mladým účastníkom počas celého obdobia realizácie aktivity. Školiaci</w:t>
      </w:r>
      <w:r w:rsidR="008E3939">
        <w:t xml:space="preserve"> a </w:t>
      </w:r>
      <w:r w:rsidRPr="008E3939">
        <w:t>hodnotiaci cyklus prispieva</w:t>
      </w:r>
      <w:r w:rsidR="008E3939">
        <w:t xml:space="preserve"> k </w:t>
      </w:r>
      <w:r w:rsidRPr="008E3939">
        <w:t>vzdelávaniu</w:t>
      </w:r>
      <w:r w:rsidR="008E3939">
        <w:t xml:space="preserve"> a </w:t>
      </w:r>
      <w:r w:rsidRPr="008E3939">
        <w:t>rozvoju každého mladého človeka</w:t>
      </w:r>
      <w:r w:rsidR="008E3939">
        <w:t xml:space="preserve"> a </w:t>
      </w:r>
      <w:r w:rsidRPr="008E3939">
        <w:t>uľahčuje kontakty medzi účastníkmi, účastníckymi organizáciami</w:t>
      </w:r>
      <w:r w:rsidR="008E3939">
        <w:t xml:space="preserve"> a </w:t>
      </w:r>
      <w:r w:rsidRPr="008E3939">
        <w:t>národnými agentúrami, resp. centrami SALTO (centrá podpory možností pokročilého vzdelávania</w:t>
      </w:r>
      <w:r w:rsidR="008E3939">
        <w:t xml:space="preserve"> a </w:t>
      </w:r>
      <w:r w:rsidRPr="008E3939">
        <w:t>odbornej prípravy). Pomáha aj riešiť konflikty</w:t>
      </w:r>
      <w:r w:rsidR="008E3939">
        <w:t xml:space="preserve"> a </w:t>
      </w:r>
      <w:r w:rsidRPr="008E3939">
        <w:t>predchádzať rizikám</w:t>
      </w:r>
      <w:r w:rsidR="008E3939">
        <w:t xml:space="preserve"> a </w:t>
      </w:r>
      <w:r w:rsidRPr="008E3939">
        <w:t>poskytuje prostriedok na posúdenie skúseností účastníkov. Školiaci</w:t>
      </w:r>
      <w:r w:rsidR="008E3939">
        <w:t xml:space="preserve"> a </w:t>
      </w:r>
      <w:r w:rsidRPr="008E3939">
        <w:t>hodnotiaci cyklus pre účastníkov dopĺňa ďalšiu prebiehajúcu podporu, ktorú ponúkajú účastnícke organizácie pred obdobím realizácie aktivity</w:t>
      </w:r>
      <w:r w:rsidR="008E3939">
        <w:t xml:space="preserve"> a </w:t>
      </w:r>
      <w:r w:rsidRPr="008E3939">
        <w:t>počas neho,</w:t>
      </w:r>
    </w:p>
    <w:p w14:paraId="1634704E" w14:textId="77777777" w:rsidR="008E3939" w:rsidRDefault="009C500E" w:rsidP="009C500E">
      <w:pPr>
        <w:pStyle w:val="ABullets"/>
        <w:widowControl/>
      </w:pPr>
      <w:r w:rsidRPr="008E3939">
        <w:t>poskytovanie potrebnej podpory</w:t>
      </w:r>
      <w:r w:rsidR="008E3939">
        <w:t xml:space="preserve"> a </w:t>
      </w:r>
      <w:r w:rsidRPr="008E3939">
        <w:t>nástrojov pre zúčastnené organizácie na tvorbu</w:t>
      </w:r>
      <w:r w:rsidR="008E3939">
        <w:t xml:space="preserve"> a </w:t>
      </w:r>
      <w:r w:rsidRPr="008E3939">
        <w:t>vykonávanie kvalitných projektov, ako aj príležitosti na výmenu informácií</w:t>
      </w:r>
      <w:r w:rsidR="008E3939">
        <w:t xml:space="preserve"> a </w:t>
      </w:r>
      <w:r w:rsidRPr="008E3939">
        <w:t>vytváranie sietí</w:t>
      </w:r>
      <w:r w:rsidR="008E3939">
        <w:t xml:space="preserve"> s </w:t>
      </w:r>
      <w:r w:rsidRPr="008E3939">
        <w:t>ostatnými aktérmi Európskeho zboru solidarity,</w:t>
      </w:r>
    </w:p>
    <w:p w14:paraId="1941A9DD" w14:textId="61FBDC04" w:rsidR="009C500E" w:rsidRPr="008E3939" w:rsidRDefault="009C500E" w:rsidP="009C500E">
      <w:pPr>
        <w:pStyle w:val="ABullets"/>
        <w:widowControl/>
      </w:pPr>
      <w:bookmarkStart w:id="1124" w:name="_Hlk138347077"/>
      <w:r w:rsidRPr="008E3939">
        <w:t>poskytovanie usmernení mentorom</w:t>
      </w:r>
      <w:r w:rsidR="008E3939">
        <w:t xml:space="preserve"> o </w:t>
      </w:r>
      <w:r w:rsidRPr="008E3939">
        <w:t>tom, ako ponúkať podporu</w:t>
      </w:r>
      <w:r w:rsidR="008E3939">
        <w:t xml:space="preserve"> a </w:t>
      </w:r>
      <w:r w:rsidRPr="008E3939">
        <w:t>posilnené mentorstvo účastníkom zapojeným do dobrovoľníckych aktivít.</w:t>
      </w:r>
    </w:p>
    <w:bookmarkEnd w:id="1124"/>
    <w:p w14:paraId="071E3D95" w14:textId="2EAF7116" w:rsidR="009C500E" w:rsidRPr="008E3939" w:rsidRDefault="009C500E" w:rsidP="009C500E">
      <w:pPr>
        <w:pStyle w:val="AMainbody"/>
      </w:pPr>
      <w:r w:rsidRPr="008E3939">
        <w:t>Hlavným cieľom prípravy, odbornej prípravy</w:t>
      </w:r>
      <w:r w:rsidR="008E3939">
        <w:t xml:space="preserve"> a </w:t>
      </w:r>
      <w:r w:rsidRPr="008E3939">
        <w:t>hodnotenia je kvalita. Formát odbornej prípravy sa vzhľadom na rozmanitosť krajín, národných agentúr, organizácií so značkou kvality</w:t>
      </w:r>
      <w:r w:rsidR="008E3939">
        <w:t xml:space="preserve"> a </w:t>
      </w:r>
      <w:r w:rsidRPr="008E3939">
        <w:t xml:space="preserve">účastníkov vyznačuje vysokým stupňom flexibility, zatiaľ čo </w:t>
      </w:r>
      <w:r w:rsidRPr="008E3939">
        <w:lastRenderedPageBreak/>
        <w:t>ukazovatele kvality by mali byť spoločné pre všetky školenia.</w:t>
      </w:r>
    </w:p>
    <w:p w14:paraId="2E2D3CBF" w14:textId="628DE1AA" w:rsidR="009C500E" w:rsidRPr="008E3939" w:rsidRDefault="009C500E" w:rsidP="009C500E">
      <w:pPr>
        <w:pStyle w:val="AMainbody"/>
      </w:pPr>
      <w:r w:rsidRPr="008E3939">
        <w:t>V ďalšej časti sa nachádza opis minimálnych štandardov, ktoré by mali byť súčasťou školenia, resp. hodnotenia. Školitelia</w:t>
      </w:r>
      <w:r w:rsidR="008E3939">
        <w:t xml:space="preserve"> a </w:t>
      </w:r>
      <w:r w:rsidRPr="008E3939">
        <w:t>organizátori môžu, samozrejme, pridávať akékoľvek prvky typické pre krajinu alebo projekt, ktoré považujú za potrebné alebo zaujímavé pre osoby, ktoré sa zúčastňujú na školení, resp. hodnotení.</w:t>
      </w:r>
      <w:r w:rsidR="008E3939">
        <w:t xml:space="preserve"> V </w:t>
      </w:r>
      <w:r w:rsidRPr="008E3939">
        <w:t>minimálnych štandardoch kvality sa vysvetľuje, aké dosiahnuté výsledky môžu od školenia, resp. hodnotenia, očakávať či už jeho organizátori, poradcovia projektu, mentori alebo samotní účastníci. Zároveň by sa národné agentúry, regionálne centrá SALTO</w:t>
      </w:r>
      <w:r w:rsidR="008E3939">
        <w:t xml:space="preserve"> a </w:t>
      </w:r>
      <w:r w:rsidRPr="008E3939">
        <w:t>účastnícke organizácie mali</w:t>
      </w:r>
      <w:r w:rsidR="008E3939">
        <w:t xml:space="preserve"> v </w:t>
      </w:r>
      <w:r w:rsidRPr="008E3939">
        <w:t>súvislosti</w:t>
      </w:r>
      <w:r w:rsidR="008E3939">
        <w:t xml:space="preserve"> s </w:t>
      </w:r>
      <w:r w:rsidRPr="008E3939">
        <w:t>odbornou prípravou účastníkov čo najviac snažiť zabezpečiť, aby sa každému účastníkovi ponúkli možnosti na odbornú prípravu, resp. hodnotenie, ktoré sú</w:t>
      </w:r>
      <w:r w:rsidR="008E3939">
        <w:t xml:space="preserve"> v </w:t>
      </w:r>
      <w:r w:rsidRPr="008E3939">
        <w:t>súlade</w:t>
      </w:r>
      <w:r w:rsidR="008E3939">
        <w:t xml:space="preserve"> s </w:t>
      </w:r>
      <w:r w:rsidRPr="008E3939">
        <w:t>jeho osobitnými potrebami.</w:t>
      </w:r>
    </w:p>
    <w:p w14:paraId="18802708" w14:textId="2D063427" w:rsidR="009C500E" w:rsidRPr="008E3939" w:rsidRDefault="009C500E" w:rsidP="009C500E">
      <w:pPr>
        <w:pStyle w:val="AMainbody"/>
      </w:pPr>
      <w:r w:rsidRPr="008E3939">
        <w:t>Poskytovatelia školení môžu prepojiť jednotlivé fázy školení, resp. hodnotenia, pričom sa vyhnú prekrývaniu obsahu, čím môžu pomôcť vytvoriť nepretržitý proces vzdelávania účastníkov</w:t>
      </w:r>
      <w:r w:rsidR="008E3939">
        <w:t xml:space="preserve"> v </w:t>
      </w:r>
      <w:r w:rsidRPr="008E3939">
        <w:t>čase pred obdobím realizácie ich aktivity,</w:t>
      </w:r>
      <w:r w:rsidR="008E3939">
        <w:t xml:space="preserve"> v </w:t>
      </w:r>
      <w:r w:rsidRPr="008E3939">
        <w:t>jeho priebehu</w:t>
      </w:r>
      <w:r w:rsidR="008E3939">
        <w:t xml:space="preserve"> a </w:t>
      </w:r>
      <w:r w:rsidRPr="008E3939">
        <w:t>po ňom.</w:t>
      </w:r>
    </w:p>
    <w:p w14:paraId="076627DD" w14:textId="4F433DFE" w:rsidR="009C500E" w:rsidRPr="008E3939" w:rsidRDefault="009C500E" w:rsidP="009C500E">
      <w:pPr>
        <w:pStyle w:val="AMainbody"/>
      </w:pPr>
      <w:r w:rsidRPr="008E3939">
        <w:t>Okrem školiaceho</w:t>
      </w:r>
      <w:r w:rsidR="008E3939">
        <w:t xml:space="preserve"> a </w:t>
      </w:r>
      <w:r w:rsidRPr="008E3939">
        <w:t>hodnotiaceho cyklu účastníci dostávajú priebežné poradenstvo</w:t>
      </w:r>
      <w:r w:rsidR="008E3939">
        <w:t xml:space="preserve"> a </w:t>
      </w:r>
      <w:r w:rsidRPr="008E3939">
        <w:t>usmernenia pred obdobím realizácie aktivity, počas neho</w:t>
      </w:r>
      <w:r w:rsidR="008E3939">
        <w:t xml:space="preserve"> a </w:t>
      </w:r>
      <w:r w:rsidRPr="008E3939">
        <w:t>po ňom, kým odborná príprava pre projektových manažérov, mentorov</w:t>
      </w:r>
      <w:r w:rsidR="008E3939">
        <w:t xml:space="preserve"> a </w:t>
      </w:r>
      <w:r w:rsidRPr="008E3939">
        <w:t>školiteľov rozširuje komplexný súbor opatrení na podporu účastníkov</w:t>
      </w:r>
      <w:r w:rsidR="008E3939">
        <w:t xml:space="preserve"> a </w:t>
      </w:r>
      <w:r w:rsidRPr="008E3939">
        <w:t>účastníckych organizácií počas celej ich skúsenosti</w:t>
      </w:r>
      <w:r w:rsidR="008E3939">
        <w:t xml:space="preserve"> s </w:t>
      </w:r>
      <w:r w:rsidRPr="008E3939">
        <w:t>Európskym zborom solidarity.</w:t>
      </w:r>
    </w:p>
    <w:p w14:paraId="47B2A2F1" w14:textId="77777777" w:rsidR="008E3939" w:rsidRDefault="009C500E" w:rsidP="00414CC0">
      <w:pPr>
        <w:pStyle w:val="Heading3"/>
      </w:pPr>
      <w:bookmarkStart w:id="1125" w:name="_Toc45525018"/>
      <w:bookmarkStart w:id="1126" w:name="_Toc47106833"/>
      <w:bookmarkStart w:id="1127" w:name="_Toc63429907"/>
      <w:bookmarkStart w:id="1128" w:name="_Toc63692967"/>
      <w:bookmarkStart w:id="1129" w:name="_Toc63694518"/>
      <w:bookmarkStart w:id="1130" w:name="_Toc73699916"/>
      <w:bookmarkStart w:id="1131" w:name="_Toc78551754"/>
      <w:r w:rsidRPr="008E3939">
        <w:t>Komu je určený školiaci</w:t>
      </w:r>
      <w:r w:rsidR="008E3939">
        <w:t xml:space="preserve"> a </w:t>
      </w:r>
      <w:r w:rsidRPr="008E3939">
        <w:t>hodnotiaci cyklus?</w:t>
      </w:r>
      <w:bookmarkEnd w:id="1125"/>
      <w:bookmarkEnd w:id="1126"/>
      <w:bookmarkEnd w:id="1127"/>
      <w:bookmarkEnd w:id="1128"/>
      <w:bookmarkEnd w:id="1129"/>
      <w:bookmarkEnd w:id="1130"/>
      <w:bookmarkEnd w:id="1131"/>
    </w:p>
    <w:p w14:paraId="01F41F6C" w14:textId="74C5148F" w:rsidR="009C500E" w:rsidRPr="008E3939" w:rsidRDefault="009C500E" w:rsidP="00B10C91">
      <w:pPr>
        <w:pStyle w:val="ABullets"/>
        <w:widowControl/>
      </w:pPr>
      <w:r w:rsidRPr="008E3939">
        <w:t>Účastníci: Školiaci</w:t>
      </w:r>
      <w:r w:rsidR="008E3939">
        <w:t xml:space="preserve"> a </w:t>
      </w:r>
      <w:r w:rsidRPr="008E3939">
        <w:t>hodnotiaci cyklus je určený pre dobrovoľníkov vrátane dobrovoľníkov</w:t>
      </w:r>
      <w:r w:rsidR="008E3939">
        <w:t xml:space="preserve"> v </w:t>
      </w:r>
      <w:r w:rsidRPr="008E3939">
        <w:t xml:space="preserve">oblasti humanitárnej pomoci. Účastníci </w:t>
      </w:r>
      <w:proofErr w:type="spellStart"/>
      <w:r w:rsidRPr="008E3939">
        <w:t>solidaritných</w:t>
      </w:r>
      <w:proofErr w:type="spellEnd"/>
      <w:r w:rsidRPr="008E3939">
        <w:t xml:space="preserve"> projektov sa môžu zúčastniť len na výročnom podujatí.</w:t>
      </w:r>
    </w:p>
    <w:p w14:paraId="2456D68F" w14:textId="3F8C9670" w:rsidR="009C500E" w:rsidRPr="008E3939" w:rsidRDefault="009C500E" w:rsidP="00B10C91">
      <w:pPr>
        <w:pStyle w:val="ABullets"/>
        <w:widowControl/>
      </w:pPr>
      <w:r w:rsidRPr="008E3939">
        <w:t>Organizácie so značkou kvality vrátane dobrovoľníckej činnosti</w:t>
      </w:r>
      <w:r w:rsidR="008E3939">
        <w:t xml:space="preserve"> v </w:t>
      </w:r>
      <w:r w:rsidRPr="008E3939">
        <w:t>oblasti humanitárnej pomoci.</w:t>
      </w:r>
    </w:p>
    <w:p w14:paraId="581ECD0A" w14:textId="3C27F41D" w:rsidR="009C500E" w:rsidRPr="008E3939" w:rsidRDefault="009C500E" w:rsidP="00B10C91">
      <w:pPr>
        <w:pStyle w:val="ABullets"/>
        <w:widowControl/>
      </w:pPr>
      <w:r w:rsidRPr="008E3939">
        <w:t>Mentori môžu využívať štruktúrovaný prenos poznatkov</w:t>
      </w:r>
      <w:r w:rsidR="008E3939">
        <w:t xml:space="preserve"> a </w:t>
      </w:r>
      <w:r w:rsidRPr="008E3939">
        <w:t>najlepšie postupy, konkrétne možno vyškoliť nových mentorov.</w:t>
      </w:r>
    </w:p>
    <w:p w14:paraId="30ACEDBF" w14:textId="77777777" w:rsidR="009C500E" w:rsidRPr="008E3939" w:rsidRDefault="009C500E" w:rsidP="009C500E">
      <w:pPr>
        <w:pStyle w:val="ABullets"/>
        <w:numPr>
          <w:ilvl w:val="0"/>
          <w:numId w:val="0"/>
        </w:numPr>
        <w:ind w:left="786"/>
      </w:pPr>
    </w:p>
    <w:p w14:paraId="4AEC40B1" w14:textId="77777777" w:rsidR="008E3939" w:rsidRDefault="009C500E" w:rsidP="00414CC0">
      <w:pPr>
        <w:pStyle w:val="Heading3"/>
      </w:pPr>
      <w:bookmarkStart w:id="1132" w:name="_Toc45525019"/>
      <w:bookmarkStart w:id="1133" w:name="_Toc47106834"/>
      <w:bookmarkStart w:id="1134" w:name="_Toc63429908"/>
      <w:bookmarkStart w:id="1135" w:name="_Toc63692968"/>
      <w:bookmarkStart w:id="1136" w:name="_Toc63694519"/>
      <w:bookmarkStart w:id="1137" w:name="_Toc73699917"/>
      <w:bookmarkStart w:id="1138" w:name="_Toc78551755"/>
      <w:r w:rsidRPr="008E3939">
        <w:t>Školiaci</w:t>
      </w:r>
      <w:r w:rsidR="008E3939">
        <w:t xml:space="preserve"> a </w:t>
      </w:r>
      <w:r w:rsidRPr="008E3939">
        <w:t>hodnotiaci cyklus pre účastníkov – ako funguje?</w:t>
      </w:r>
      <w:bookmarkEnd w:id="1132"/>
      <w:bookmarkEnd w:id="1133"/>
      <w:bookmarkEnd w:id="1134"/>
      <w:bookmarkEnd w:id="1135"/>
      <w:bookmarkEnd w:id="1136"/>
      <w:bookmarkEnd w:id="1137"/>
      <w:bookmarkEnd w:id="1138"/>
    </w:p>
    <w:p w14:paraId="564EB314" w14:textId="2B21CE18" w:rsidR="009C500E" w:rsidRPr="008E3939" w:rsidRDefault="009C500E" w:rsidP="009C500E">
      <w:pPr>
        <w:pStyle w:val="Guide-Normal"/>
      </w:pPr>
    </w:p>
    <w:p w14:paraId="2438E9D9" w14:textId="48A1E0E0" w:rsidR="009C500E" w:rsidRPr="008E3939" w:rsidRDefault="009C500E" w:rsidP="009C500E">
      <w:pPr>
        <w:pStyle w:val="Guide-Normal"/>
      </w:pPr>
      <w:r w:rsidRPr="008E3939">
        <w:t>Školiaci</w:t>
      </w:r>
      <w:r w:rsidR="008E3939">
        <w:t xml:space="preserve"> a </w:t>
      </w:r>
      <w:r w:rsidRPr="008E3939">
        <w:t>hodnotiaci cyklus pre účastníkov tvoria tieto podujatia:</w:t>
      </w:r>
    </w:p>
    <w:p w14:paraId="366FECAB" w14:textId="77777777" w:rsidR="009C500E" w:rsidRPr="008E3939" w:rsidRDefault="009C500E" w:rsidP="009C500E">
      <w:pPr>
        <w:pStyle w:val="Guide-Normal"/>
      </w:pPr>
    </w:p>
    <w:p w14:paraId="7ED736DB" w14:textId="093B63EC" w:rsidR="009C500E" w:rsidRPr="008E3939" w:rsidRDefault="009C500E" w:rsidP="009C500E">
      <w:pPr>
        <w:pStyle w:val="ABullets"/>
        <w:widowControl/>
      </w:pPr>
      <w:r w:rsidRPr="008E3939">
        <w:t>osobitná odborná príprava pre záujemcov</w:t>
      </w:r>
      <w:r w:rsidR="008E3939">
        <w:t xml:space="preserve"> o </w:t>
      </w:r>
      <w:r w:rsidRPr="008E3939">
        <w:t>dobrovoľnícku činnosť</w:t>
      </w:r>
      <w:r w:rsidR="008E3939">
        <w:t xml:space="preserve"> v </w:t>
      </w:r>
      <w:r w:rsidRPr="008E3939">
        <w:t>oblasti humanitárnej pomoci, ktorú riadi agentúra EACEA</w:t>
      </w:r>
      <w:r w:rsidR="008E3939">
        <w:t xml:space="preserve"> a </w:t>
      </w:r>
      <w:r w:rsidRPr="008E3939">
        <w:t>realizuje dodávateľ,</w:t>
      </w:r>
    </w:p>
    <w:p w14:paraId="4DBAA9A2" w14:textId="77777777" w:rsidR="008E3939" w:rsidRDefault="009C500E" w:rsidP="009C500E">
      <w:pPr>
        <w:pStyle w:val="ABullets"/>
        <w:widowControl/>
      </w:pPr>
      <w:r w:rsidRPr="008E3939">
        <w:t>školenie pred odchodom pre účastníkov cezhraničných dobrovoľníckych aktivít – zabezpečujú podporné organizácie pre jednotlivé dobrovoľnícke aktivity alebo hostiteľská/podporná organizácia pre dobrovoľnícke tímy (pre tých dobrovoľníkov, ktorí prichádzajú</w:t>
      </w:r>
      <w:r w:rsidR="008E3939">
        <w:t xml:space="preserve"> z </w:t>
      </w:r>
      <w:r w:rsidRPr="008E3939">
        <w:t>iných krajín, ako je krajina, kde sa daná aktivita realizuje),</w:t>
      </w:r>
    </w:p>
    <w:p w14:paraId="0B7B7FDD" w14:textId="647A9533" w:rsidR="009C500E" w:rsidRPr="008E3939" w:rsidRDefault="009C500E" w:rsidP="009C500E">
      <w:pPr>
        <w:pStyle w:val="ABullets"/>
        <w:widowControl/>
      </w:pPr>
      <w:r w:rsidRPr="008E3939">
        <w:t>školenie po príchode pre účastníkov dobrovoľníckych aktivít</w:t>
      </w:r>
      <w:r w:rsidR="008E3939">
        <w:t xml:space="preserve"> v </w:t>
      </w:r>
      <w:r w:rsidRPr="008E3939">
        <w:t>trvaní najmenej dvoch mesiacov – zabezpečujú národné agentúry (v prípade dobrovoľníckych aktivít</w:t>
      </w:r>
      <w:r w:rsidR="008E3939">
        <w:t xml:space="preserve"> v </w:t>
      </w:r>
      <w:r w:rsidRPr="008E3939">
        <w:t>členských štátoch EÚ alebo</w:t>
      </w:r>
      <w:r w:rsidR="008E3939">
        <w:t xml:space="preserve"> v </w:t>
      </w:r>
      <w:r w:rsidRPr="008E3939">
        <w:t>tretích krajinách pridružených</w:t>
      </w:r>
      <w:r w:rsidR="008E3939">
        <w:t xml:space="preserve"> k </w:t>
      </w:r>
      <w:r w:rsidRPr="008E3939">
        <w:t>programu), centrá SALTO (v prípade dobrovoľníckych aktivít</w:t>
      </w:r>
      <w:r w:rsidR="008E3939">
        <w:t xml:space="preserve"> v </w:t>
      </w:r>
      <w:r w:rsidRPr="008E3939">
        <w:t>tretích krajinách, ktoré nie sú pridružené</w:t>
      </w:r>
      <w:r w:rsidR="008E3939">
        <w:t xml:space="preserve"> k </w:t>
      </w:r>
      <w:r w:rsidRPr="008E3939">
        <w:t>programu), hostiteľské alebo podporné organizácie (v prípade individuálnej dobrovoľníckej aktivity</w:t>
      </w:r>
      <w:r w:rsidR="008E3939">
        <w:t xml:space="preserve"> v </w:t>
      </w:r>
      <w:r w:rsidRPr="008E3939">
        <w:t>trvaní menej ako dva mesiace, dobrovoľníckych tímov</w:t>
      </w:r>
      <w:r w:rsidR="008E3939">
        <w:t xml:space="preserve"> a </w:t>
      </w:r>
      <w:r w:rsidRPr="008E3939">
        <w:t>dobrovoľníckej činnosti</w:t>
      </w:r>
      <w:r w:rsidR="008E3939">
        <w:t xml:space="preserve"> v </w:t>
      </w:r>
      <w:r w:rsidRPr="008E3939">
        <w:t>oblasti humanitárnej pomoci),</w:t>
      </w:r>
    </w:p>
    <w:p w14:paraId="1BE4FB95" w14:textId="6B6A2C28" w:rsidR="009C500E" w:rsidRPr="008E3939" w:rsidRDefault="009C500E" w:rsidP="009C500E">
      <w:pPr>
        <w:pStyle w:val="ABullets"/>
        <w:widowControl/>
      </w:pPr>
      <w:r w:rsidRPr="008E3939">
        <w:t>hodnotenie</w:t>
      </w:r>
      <w:r w:rsidR="008E3939">
        <w:t xml:space="preserve"> v </w:t>
      </w:r>
      <w:r w:rsidRPr="008E3939">
        <w:t>polovici trvania (pre dobrovoľnícke aktivity</w:t>
      </w:r>
      <w:r w:rsidR="008E3939">
        <w:t xml:space="preserve"> v </w:t>
      </w:r>
      <w:r w:rsidRPr="008E3939">
        <w:t>trvaní najmenej šesť mesiacov) – zabezpečujú národné agentúry alebo centrá SALTO alebo podporné</w:t>
      </w:r>
      <w:r w:rsidR="008E3939">
        <w:t xml:space="preserve"> a </w:t>
      </w:r>
      <w:r w:rsidRPr="008E3939">
        <w:t>hostiteľské organizácie (v prípade dobrovoľníckej činnosti</w:t>
      </w:r>
      <w:r w:rsidR="008E3939">
        <w:t xml:space="preserve"> v </w:t>
      </w:r>
      <w:r w:rsidRPr="008E3939">
        <w:t>oblasti humanitárnej pomoci).</w:t>
      </w:r>
    </w:p>
    <w:p w14:paraId="56815CB4" w14:textId="3A55F475" w:rsidR="008E3939" w:rsidRDefault="009C500E" w:rsidP="009C500E">
      <w:pPr>
        <w:pStyle w:val="AMainbody"/>
      </w:pPr>
      <w:r w:rsidRPr="008E3939">
        <w:t>Okrem uvedených podujatí sa pre všetkých účastníkov dobrovoľníckej činnosti vrátane účastníkov dobrovoľníckej činnosti</w:t>
      </w:r>
      <w:r w:rsidR="008E3939">
        <w:t xml:space="preserve"> v </w:t>
      </w:r>
      <w:r w:rsidRPr="008E3939">
        <w:t>oblasti humanitárnej pomoci plánuje výročné podujatie Európskeho zboru solidarity. Dobrovoľníci majú právo</w:t>
      </w:r>
      <w:r w:rsidR="008E3939">
        <w:t xml:space="preserve"> a </w:t>
      </w:r>
      <w:r w:rsidRPr="008E3939">
        <w:t>povinnosť zúčastniť sa na školení pred odchodom, školení po príchode</w:t>
      </w:r>
      <w:r w:rsidR="008E3939">
        <w:t xml:space="preserve"> a </w:t>
      </w:r>
      <w:r w:rsidRPr="008E3939">
        <w:t>na hodnotení</w:t>
      </w:r>
      <w:r w:rsidR="008E3939">
        <w:t xml:space="preserve"> v </w:t>
      </w:r>
      <w:r w:rsidRPr="008E3939">
        <w:t>polovici trvania</w:t>
      </w:r>
      <w:r w:rsidR="008E3939">
        <w:t xml:space="preserve"> a </w:t>
      </w:r>
      <w:r w:rsidRPr="008E3939">
        <w:t>účastnícke organizácie musia zabezpečiť, aby sa ich účastníci zapojili do školiaceho</w:t>
      </w:r>
      <w:r w:rsidR="008E3939">
        <w:t xml:space="preserve"> a </w:t>
      </w:r>
      <w:r w:rsidRPr="008E3939">
        <w:t>hodnotiaceho cyklu, ktorý sa považuje za neoddeliteľnú súčasť aktivity. Poskytovatelia školení môžu ich obsah prispôsobiť každej cieľovej skupine</w:t>
      </w:r>
      <w:r w:rsidR="008E3939">
        <w:t xml:space="preserve"> s </w:t>
      </w:r>
      <w:r w:rsidRPr="008E3939">
        <w:t>ohľadom na rôzne požiadavky na informácie medzi účastníkmi cezhraničných</w:t>
      </w:r>
      <w:r w:rsidR="008E3939">
        <w:t xml:space="preserve"> a </w:t>
      </w:r>
      <w:r w:rsidRPr="008E3939">
        <w:t>vnútroštátnych aktivít alebo dobrovoľníckych aktivít</w:t>
      </w:r>
      <w:r w:rsidR="008E3939">
        <w:t>.</w:t>
      </w:r>
    </w:p>
    <w:p w14:paraId="64D15507" w14:textId="6A0ED800" w:rsidR="009C500E" w:rsidRPr="008E3939" w:rsidRDefault="009C500E" w:rsidP="009C500E">
      <w:pPr>
        <w:pStyle w:val="AMainbody"/>
      </w:pPr>
    </w:p>
    <w:p w14:paraId="4DB7DDDC" w14:textId="74957529" w:rsidR="009C500E" w:rsidRPr="008E3939" w:rsidRDefault="009C500E" w:rsidP="009C500E">
      <w:pPr>
        <w:pStyle w:val="Heading4"/>
        <w:rPr>
          <w:rStyle w:val="Heading4Guide"/>
        </w:rPr>
      </w:pPr>
      <w:r w:rsidRPr="008E3939">
        <w:rPr>
          <w:rStyle w:val="Heading4Guide"/>
        </w:rPr>
        <w:t>Osobitná odborná príprava pre uchádzačov</w:t>
      </w:r>
      <w:r w:rsidR="008E3939">
        <w:rPr>
          <w:rStyle w:val="Heading4Guide"/>
        </w:rPr>
        <w:t xml:space="preserve"> o </w:t>
      </w:r>
      <w:r w:rsidRPr="008E3939">
        <w:rPr>
          <w:rStyle w:val="Heading4Guide"/>
        </w:rPr>
        <w:t>dobrovoľnícku činnosť</w:t>
      </w:r>
      <w:r w:rsidR="008E3939">
        <w:rPr>
          <w:rStyle w:val="Heading4Guide"/>
        </w:rPr>
        <w:t xml:space="preserve"> v </w:t>
      </w:r>
      <w:r w:rsidRPr="008E3939">
        <w:rPr>
          <w:rStyle w:val="Heading4Guide"/>
        </w:rPr>
        <w:t>oblasti humanitárnej pomoci</w:t>
      </w:r>
    </w:p>
    <w:p w14:paraId="21C7257A" w14:textId="6C588E0F" w:rsidR="009C500E" w:rsidRPr="008E3939" w:rsidRDefault="009C500E">
      <w:pPr>
        <w:jc w:val="both"/>
        <w:rPr>
          <w:rFonts w:asciiTheme="minorHAnsi" w:hAnsiTheme="minorHAnsi"/>
          <w:sz w:val="18"/>
          <w:szCs w:val="18"/>
        </w:rPr>
      </w:pPr>
      <w:bookmarkStart w:id="1139" w:name="_Hlk114674114"/>
      <w:r w:rsidRPr="008E3939">
        <w:rPr>
          <w:rFonts w:asciiTheme="minorHAnsi" w:hAnsiTheme="minorHAnsi"/>
          <w:sz w:val="18"/>
        </w:rPr>
        <w:t>Mladí ľudia, ktorí sa chcú zapojiť do dobrovoľníckej činnosti</w:t>
      </w:r>
      <w:r w:rsidR="008E3939">
        <w:rPr>
          <w:rFonts w:asciiTheme="minorHAnsi" w:hAnsiTheme="minorHAnsi"/>
          <w:sz w:val="18"/>
        </w:rPr>
        <w:t xml:space="preserve"> v </w:t>
      </w:r>
      <w:r w:rsidRPr="008E3939">
        <w:rPr>
          <w:rFonts w:asciiTheme="minorHAnsi" w:hAnsiTheme="minorHAnsi"/>
          <w:sz w:val="18"/>
        </w:rPr>
        <w:t>oblasti humanitárnej pomoci, musia absolvovať dodatočnú osobitnú odbornú prípravu, aby boli oprávnení sa na uvedenej činnosti zúčastniť</w:t>
      </w:r>
      <w:bookmarkEnd w:id="1139"/>
      <w:r w:rsidRPr="008E3939">
        <w:rPr>
          <w:rFonts w:asciiTheme="minorHAnsi" w:hAnsiTheme="minorHAnsi"/>
          <w:sz w:val="18"/>
        </w:rPr>
        <w:t>. Hlavným cieľom odbornej prípravy pre uchádzačov</w:t>
      </w:r>
      <w:r w:rsidR="008E3939">
        <w:rPr>
          <w:rFonts w:asciiTheme="minorHAnsi" w:hAnsiTheme="minorHAnsi"/>
          <w:sz w:val="18"/>
        </w:rPr>
        <w:t xml:space="preserve"> o </w:t>
      </w:r>
      <w:r w:rsidRPr="008E3939">
        <w:rPr>
          <w:rFonts w:asciiTheme="minorHAnsi" w:hAnsiTheme="minorHAnsi"/>
          <w:sz w:val="18"/>
        </w:rPr>
        <w:t>dobrovoľnícku činnosť</w:t>
      </w:r>
      <w:r w:rsidR="008E3939">
        <w:rPr>
          <w:rFonts w:asciiTheme="minorHAnsi" w:hAnsiTheme="minorHAnsi"/>
          <w:sz w:val="18"/>
        </w:rPr>
        <w:t xml:space="preserve"> v </w:t>
      </w:r>
      <w:r w:rsidRPr="008E3939">
        <w:rPr>
          <w:rFonts w:asciiTheme="minorHAnsi" w:hAnsiTheme="minorHAnsi"/>
          <w:sz w:val="18"/>
        </w:rPr>
        <w:t>oblasti humanitárnej pomoci je vyškoliť</w:t>
      </w:r>
      <w:r w:rsidR="008E3939">
        <w:rPr>
          <w:rFonts w:asciiTheme="minorHAnsi" w:hAnsiTheme="minorHAnsi"/>
          <w:sz w:val="18"/>
        </w:rPr>
        <w:t xml:space="preserve"> a </w:t>
      </w:r>
      <w:r w:rsidRPr="008E3939">
        <w:rPr>
          <w:rFonts w:asciiTheme="minorHAnsi" w:hAnsiTheme="minorHAnsi"/>
          <w:sz w:val="18"/>
        </w:rPr>
        <w:t>pripraviť mladých ľudí na dobrovoľnícku činnosť</w:t>
      </w:r>
      <w:r w:rsidR="008E3939">
        <w:rPr>
          <w:rFonts w:asciiTheme="minorHAnsi" w:hAnsiTheme="minorHAnsi"/>
          <w:sz w:val="18"/>
        </w:rPr>
        <w:t xml:space="preserve"> v </w:t>
      </w:r>
      <w:r w:rsidRPr="008E3939">
        <w:rPr>
          <w:rFonts w:asciiTheme="minorHAnsi" w:hAnsiTheme="minorHAnsi"/>
          <w:sz w:val="18"/>
        </w:rPr>
        <w:t>tretích krajinách zabezpečením toho, aby mali potrebné zručnosti</w:t>
      </w:r>
      <w:r w:rsidR="008E3939">
        <w:rPr>
          <w:rFonts w:asciiTheme="minorHAnsi" w:hAnsiTheme="minorHAnsi"/>
          <w:sz w:val="18"/>
        </w:rPr>
        <w:t xml:space="preserve"> a </w:t>
      </w:r>
      <w:r w:rsidRPr="008E3939">
        <w:rPr>
          <w:rFonts w:asciiTheme="minorHAnsi" w:hAnsiTheme="minorHAnsi"/>
          <w:sz w:val="18"/>
        </w:rPr>
        <w:t>kompetencie na čo najúčinnejšiu pomoc ľuďom</w:t>
      </w:r>
      <w:r w:rsidR="008E3939">
        <w:rPr>
          <w:rFonts w:asciiTheme="minorHAnsi" w:hAnsiTheme="minorHAnsi"/>
          <w:sz w:val="18"/>
        </w:rPr>
        <w:t xml:space="preserve"> v </w:t>
      </w:r>
      <w:r w:rsidRPr="008E3939">
        <w:rPr>
          <w:rFonts w:asciiTheme="minorHAnsi" w:hAnsiTheme="minorHAnsi"/>
          <w:sz w:val="18"/>
        </w:rPr>
        <w:t>núdzi. Odborná príprava sa bude zaoberať napríklad vonkajšími politikami EÚ</w:t>
      </w:r>
      <w:r w:rsidR="008E3939">
        <w:rPr>
          <w:rFonts w:asciiTheme="minorHAnsi" w:hAnsiTheme="minorHAnsi"/>
          <w:sz w:val="18"/>
        </w:rPr>
        <w:t xml:space="preserve"> a </w:t>
      </w:r>
      <w:r w:rsidRPr="008E3939">
        <w:rPr>
          <w:rFonts w:asciiTheme="minorHAnsi" w:hAnsiTheme="minorHAnsi"/>
          <w:sz w:val="18"/>
        </w:rPr>
        <w:t>všeobecnými zásadami humanitárnej</w:t>
      </w:r>
      <w:r w:rsidR="008E3939">
        <w:rPr>
          <w:rFonts w:asciiTheme="minorHAnsi" w:hAnsiTheme="minorHAnsi"/>
          <w:sz w:val="18"/>
        </w:rPr>
        <w:t xml:space="preserve"> a </w:t>
      </w:r>
      <w:r w:rsidRPr="008E3939">
        <w:rPr>
          <w:rFonts w:asciiTheme="minorHAnsi" w:hAnsiTheme="minorHAnsi"/>
          <w:sz w:val="18"/>
        </w:rPr>
        <w:t>rozvojovej pomoci, ako aj osobitnými normami vystupovania požadovanými pre dobrovoľnícku činnosť</w:t>
      </w:r>
      <w:r w:rsidR="008E3939">
        <w:rPr>
          <w:rFonts w:asciiTheme="minorHAnsi" w:hAnsiTheme="minorHAnsi"/>
          <w:sz w:val="18"/>
        </w:rPr>
        <w:t xml:space="preserve"> v </w:t>
      </w:r>
      <w:r w:rsidRPr="008E3939">
        <w:rPr>
          <w:rFonts w:asciiTheme="minorHAnsi" w:hAnsiTheme="minorHAnsi"/>
          <w:sz w:val="18"/>
        </w:rPr>
        <w:t>tretích krajinách.</w:t>
      </w:r>
    </w:p>
    <w:p w14:paraId="6FF58A04" w14:textId="77777777" w:rsidR="009C500E" w:rsidRPr="008E3939" w:rsidRDefault="009C500E" w:rsidP="009C500E">
      <w:pPr>
        <w:jc w:val="both"/>
        <w:rPr>
          <w:rFonts w:asciiTheme="minorHAnsi" w:hAnsiTheme="minorHAnsi"/>
          <w:spacing w:val="-3"/>
          <w:kern w:val="0"/>
          <w:sz w:val="18"/>
          <w:szCs w:val="18"/>
          <w:lang w:eastAsia="en-GB"/>
        </w:rPr>
      </w:pPr>
    </w:p>
    <w:p w14:paraId="738BB3D1" w14:textId="77777777" w:rsidR="00391628" w:rsidRDefault="00391628">
      <w:pPr>
        <w:jc w:val="both"/>
        <w:rPr>
          <w:rFonts w:asciiTheme="minorHAnsi" w:hAnsiTheme="minorHAnsi"/>
          <w:sz w:val="18"/>
        </w:rPr>
      </w:pPr>
      <w:bookmarkStart w:id="1140" w:name="_Hlk128668856"/>
    </w:p>
    <w:p w14:paraId="731483D3" w14:textId="2465E194" w:rsidR="008E3939" w:rsidRDefault="009C500E">
      <w:pPr>
        <w:jc w:val="both"/>
        <w:rPr>
          <w:rFonts w:asciiTheme="minorHAnsi" w:hAnsiTheme="minorHAnsi"/>
          <w:sz w:val="18"/>
        </w:rPr>
      </w:pPr>
      <w:r w:rsidRPr="008E3939">
        <w:rPr>
          <w:rFonts w:asciiTheme="minorHAnsi" w:hAnsiTheme="minorHAnsi"/>
          <w:sz w:val="18"/>
        </w:rPr>
        <w:lastRenderedPageBreak/>
        <w:t>Prvá časť odbornej prípravy sa má dokončiť na platforme Akadémia EÚ</w:t>
      </w:r>
      <w:r w:rsidR="008E3939">
        <w:rPr>
          <w:rFonts w:asciiTheme="minorHAnsi" w:hAnsiTheme="minorHAnsi"/>
          <w:sz w:val="18"/>
        </w:rPr>
        <w:t xml:space="preserve"> a </w:t>
      </w:r>
      <w:r w:rsidRPr="008E3939">
        <w:rPr>
          <w:rFonts w:asciiTheme="minorHAnsi" w:hAnsiTheme="minorHAnsi"/>
          <w:sz w:val="18"/>
        </w:rPr>
        <w:t>začína sa sebahodnotením, pokračuje odbornou prípravou online</w:t>
      </w:r>
      <w:r w:rsidR="008E3939">
        <w:rPr>
          <w:rFonts w:asciiTheme="minorHAnsi" w:hAnsiTheme="minorHAnsi"/>
          <w:sz w:val="18"/>
        </w:rPr>
        <w:t xml:space="preserve"> v </w:t>
      </w:r>
      <w:r w:rsidRPr="008E3939">
        <w:rPr>
          <w:rFonts w:asciiTheme="minorHAnsi" w:hAnsiTheme="minorHAnsi"/>
          <w:sz w:val="18"/>
        </w:rPr>
        <w:t>trvaní približne 25 hodín, po ktorej nasleduje test. Tí, ktorí úspešne absolvujú test, budú oprávnení na postup do ďalšej fázy, prezenčnej odbornej prípravy</w:t>
      </w:r>
      <w:r w:rsidR="008E3939">
        <w:rPr>
          <w:rFonts w:asciiTheme="minorHAnsi" w:hAnsiTheme="minorHAnsi"/>
          <w:sz w:val="18"/>
        </w:rPr>
        <w:t xml:space="preserve"> v </w:t>
      </w:r>
      <w:r w:rsidRPr="008E3939">
        <w:rPr>
          <w:rFonts w:asciiTheme="minorHAnsi" w:hAnsiTheme="minorHAnsi"/>
          <w:sz w:val="18"/>
        </w:rPr>
        <w:t>trvaní piatich dní</w:t>
      </w:r>
      <w:r w:rsidR="008E3939">
        <w:rPr>
          <w:rFonts w:asciiTheme="minorHAnsi" w:hAnsiTheme="minorHAnsi"/>
          <w:sz w:val="18"/>
        </w:rPr>
        <w:t xml:space="preserve"> v </w:t>
      </w:r>
      <w:r w:rsidRPr="008E3939">
        <w:rPr>
          <w:rFonts w:asciiTheme="minorHAnsi" w:hAnsiTheme="minorHAnsi"/>
          <w:sz w:val="18"/>
        </w:rPr>
        <w:t>špecializovaných školiacich strediskách</w:t>
      </w:r>
      <w:r w:rsidR="008E3939">
        <w:rPr>
          <w:rFonts w:asciiTheme="minorHAnsi" w:hAnsiTheme="minorHAnsi"/>
          <w:sz w:val="18"/>
        </w:rPr>
        <w:t xml:space="preserve"> v </w:t>
      </w:r>
      <w:r w:rsidRPr="008E3939">
        <w:rPr>
          <w:rFonts w:asciiTheme="minorHAnsi" w:hAnsiTheme="minorHAnsi"/>
          <w:sz w:val="18"/>
        </w:rPr>
        <w:t xml:space="preserve">Európe. </w:t>
      </w:r>
      <w:r w:rsidRPr="008E3939">
        <w:rPr>
          <w:rFonts w:ascii="Calibri" w:hAnsi="Calibri"/>
          <w:sz w:val="18"/>
          <w:shd w:val="clear" w:color="auto" w:fill="FFFFFF"/>
        </w:rPr>
        <w:t>Počet miest na prezenčnú odbornú prípravu je obmedzený.</w:t>
      </w:r>
      <w:r w:rsidRPr="008E3939">
        <w:rPr>
          <w:rFonts w:asciiTheme="minorHAnsi" w:hAnsiTheme="minorHAnsi"/>
          <w:sz w:val="18"/>
        </w:rPr>
        <w:t xml:space="preserve"> Uchádzači, ktorí absolvovali prezenčnú odbornú prípravu, budú</w:t>
      </w:r>
      <w:r w:rsidR="008E3939">
        <w:rPr>
          <w:rFonts w:asciiTheme="minorHAnsi" w:hAnsiTheme="minorHAnsi"/>
          <w:sz w:val="18"/>
        </w:rPr>
        <w:t xml:space="preserve"> k </w:t>
      </w:r>
      <w:r w:rsidRPr="008E3939">
        <w:rPr>
          <w:rFonts w:asciiTheme="minorHAnsi" w:hAnsiTheme="minorHAnsi"/>
          <w:sz w:val="18"/>
        </w:rPr>
        <w:t>dispozícii na portáli Európskeho zboru solidarity, aby si ich mohli vybrať organizácie zapojené do dobrovoľníckych projektov</w:t>
      </w:r>
      <w:r w:rsidR="008E3939">
        <w:rPr>
          <w:rFonts w:asciiTheme="minorHAnsi" w:hAnsiTheme="minorHAnsi"/>
          <w:sz w:val="18"/>
        </w:rPr>
        <w:t xml:space="preserve"> v </w:t>
      </w:r>
      <w:r w:rsidRPr="008E3939">
        <w:rPr>
          <w:rFonts w:asciiTheme="minorHAnsi" w:hAnsiTheme="minorHAnsi"/>
          <w:sz w:val="18"/>
        </w:rPr>
        <w:t>oblasti humanitárnej pomoci</w:t>
      </w:r>
      <w:r w:rsidR="008E3939">
        <w:rPr>
          <w:rFonts w:asciiTheme="minorHAnsi" w:hAnsiTheme="minorHAnsi"/>
          <w:sz w:val="18"/>
        </w:rPr>
        <w:t>.</w:t>
      </w:r>
    </w:p>
    <w:bookmarkEnd w:id="1140"/>
    <w:p w14:paraId="1652E668" w14:textId="76B3A471" w:rsidR="009C500E" w:rsidRPr="008E3939" w:rsidRDefault="009C500E" w:rsidP="009C500E">
      <w:pPr>
        <w:pStyle w:val="Standard"/>
      </w:pPr>
      <w:r w:rsidRPr="008E3939">
        <w:rPr>
          <w:rFonts w:asciiTheme="minorHAnsi" w:hAnsiTheme="minorHAnsi"/>
          <w:sz w:val="18"/>
        </w:rPr>
        <w:t>Odborná príprava je povinná pre všetkých uchádzačov, ktorí sa chcú zúčastniť na dobrovoľníckej činnosti</w:t>
      </w:r>
      <w:r w:rsidR="008E3939">
        <w:rPr>
          <w:rFonts w:asciiTheme="minorHAnsi" w:hAnsiTheme="minorHAnsi"/>
          <w:sz w:val="18"/>
        </w:rPr>
        <w:t xml:space="preserve"> v </w:t>
      </w:r>
      <w:r w:rsidRPr="008E3939">
        <w:rPr>
          <w:rFonts w:asciiTheme="minorHAnsi" w:hAnsiTheme="minorHAnsi"/>
          <w:sz w:val="18"/>
        </w:rPr>
        <w:t>oblasti humanitárnej pomoci. Riadi ju agentúra EACEA</w:t>
      </w:r>
      <w:r w:rsidR="008E3939">
        <w:rPr>
          <w:rFonts w:asciiTheme="minorHAnsi" w:hAnsiTheme="minorHAnsi"/>
          <w:sz w:val="18"/>
        </w:rPr>
        <w:t xml:space="preserve"> a </w:t>
      </w:r>
      <w:r w:rsidRPr="008E3939">
        <w:rPr>
          <w:rFonts w:asciiTheme="minorHAnsi" w:hAnsiTheme="minorHAnsi"/>
          <w:sz w:val="18"/>
        </w:rPr>
        <w:t>realizuje ju dodávateľ.</w:t>
      </w:r>
    </w:p>
    <w:p w14:paraId="055DEAAB" w14:textId="77777777" w:rsidR="009C500E" w:rsidRPr="008E3939" w:rsidRDefault="009C500E" w:rsidP="009C500E">
      <w:pPr>
        <w:pStyle w:val="AMainbody"/>
      </w:pPr>
    </w:p>
    <w:p w14:paraId="65D4BEB3" w14:textId="77777777" w:rsidR="008E3939" w:rsidRDefault="009C500E" w:rsidP="009C500E">
      <w:pPr>
        <w:pStyle w:val="Heading4"/>
        <w:rPr>
          <w:rStyle w:val="Heading4Guide"/>
        </w:rPr>
      </w:pPr>
      <w:bookmarkStart w:id="1141" w:name="_Toc45525020"/>
      <w:bookmarkStart w:id="1142" w:name="_Toc47106835"/>
      <w:bookmarkStart w:id="1143" w:name="_Toc63429909"/>
      <w:bookmarkStart w:id="1144" w:name="_Toc63692969"/>
      <w:r w:rsidRPr="008E3939">
        <w:rPr>
          <w:rStyle w:val="Heading4Guide"/>
        </w:rPr>
        <w:t>Školenie pred odchodom</w:t>
      </w:r>
      <w:bookmarkEnd w:id="1141"/>
      <w:bookmarkEnd w:id="1142"/>
      <w:bookmarkEnd w:id="1143"/>
      <w:bookmarkEnd w:id="1144"/>
    </w:p>
    <w:p w14:paraId="49E96B60" w14:textId="0D0A791B" w:rsidR="009C500E" w:rsidRPr="008E3939" w:rsidRDefault="009C500E" w:rsidP="009C500E">
      <w:pPr>
        <w:pStyle w:val="AMainbody"/>
      </w:pPr>
      <w:r w:rsidRPr="008E3939">
        <w:t>V záujme úspešnosti projektu</w:t>
      </w:r>
      <w:r w:rsidR="008E3939">
        <w:t xml:space="preserve"> a </w:t>
      </w:r>
      <w:r w:rsidRPr="008E3939">
        <w:t>pozitívnych</w:t>
      </w:r>
      <w:r w:rsidR="008E3939">
        <w:t xml:space="preserve"> a </w:t>
      </w:r>
      <w:r w:rsidRPr="008E3939">
        <w:t>obohacujúcich skúseností účastníka</w:t>
      </w:r>
      <w:r w:rsidR="008E3939">
        <w:t xml:space="preserve"> s </w:t>
      </w:r>
      <w:r w:rsidRPr="008E3939">
        <w:t>Európskym zborom solidarity je zásadné, aby podporná alebo hostiteľská organizácia náležite pripravila účastníka pred jeho odchodom. Toto školenie je povinné iba</w:t>
      </w:r>
      <w:r w:rsidR="008E3939">
        <w:t xml:space="preserve"> v </w:t>
      </w:r>
      <w:r w:rsidRPr="008E3939">
        <w:t>prípade účastníkov cezhraničných dobrovoľníckych aktivít. Príprava by sa mala uskutočniť aspoň jeden mesiac pred odchodom</w:t>
      </w:r>
      <w:r w:rsidR="008E3939">
        <w:t xml:space="preserve"> a </w:t>
      </w:r>
      <w:r w:rsidRPr="008E3939">
        <w:t>mala by byť prispôsobená individuálnym potrebám účastníka</w:t>
      </w:r>
      <w:r w:rsidR="008E3939">
        <w:t xml:space="preserve"> a </w:t>
      </w:r>
      <w:r w:rsidRPr="008E3939">
        <w:t>špecifickým okolnostiam projektu, aktivity</w:t>
      </w:r>
      <w:r w:rsidR="008E3939">
        <w:t xml:space="preserve"> a </w:t>
      </w:r>
      <w:r w:rsidRPr="008E3939">
        <w:t>hostiteľskej krajiny. Organizácia poverená školením musí zabezpečiť, aby všetci účastníci zapojení do jej projektu dostali informačný balík.</w:t>
      </w:r>
    </w:p>
    <w:p w14:paraId="574F9CCE" w14:textId="52C607E6" w:rsidR="008E3939" w:rsidRDefault="009C500E" w:rsidP="009C500E">
      <w:pPr>
        <w:pStyle w:val="AMainbody"/>
      </w:pPr>
      <w:r w:rsidRPr="008E3939">
        <w:t>Za nevyhnutné sa považuje poskytnutie informácií na tému „Čo možno očakávať od Európskeho zboru solidarity“ (súčasť informačného balíka), ako aj informácie</w:t>
      </w:r>
      <w:r w:rsidR="008E3939">
        <w:t xml:space="preserve"> o </w:t>
      </w:r>
      <w:r w:rsidRPr="008E3939">
        <w:t>základoch predchádzania konfliktom</w:t>
      </w:r>
      <w:r w:rsidR="008E3939">
        <w:t xml:space="preserve"> a </w:t>
      </w:r>
      <w:r w:rsidRPr="008E3939">
        <w:t>krízového riadenia. Účastníkom sa musia poskytnúť praktické</w:t>
      </w:r>
      <w:r w:rsidR="008E3939">
        <w:t xml:space="preserve"> a </w:t>
      </w:r>
      <w:r w:rsidRPr="008E3939">
        <w:t>technické informácie</w:t>
      </w:r>
      <w:r w:rsidR="008E3939">
        <w:t xml:space="preserve"> o </w:t>
      </w:r>
      <w:r w:rsidRPr="008E3939">
        <w:t>záležitostiach, ako je poistenie, víza, vreckové</w:t>
      </w:r>
      <w:r w:rsidR="008E3939">
        <w:t xml:space="preserve"> a </w:t>
      </w:r>
      <w:r w:rsidRPr="008E3939">
        <w:t>pracovný čas atď</w:t>
      </w:r>
      <w:r w:rsidR="008E3939">
        <w:t>.</w:t>
      </w:r>
    </w:p>
    <w:p w14:paraId="2EAFD667" w14:textId="6B23FE6C" w:rsidR="008E3939" w:rsidRDefault="009C500E" w:rsidP="009C500E">
      <w:pPr>
        <w:pStyle w:val="AMainbody"/>
      </w:pPr>
      <w:r w:rsidRPr="008E3939">
        <w:t xml:space="preserve">Kým hlavnú zodpovednosť za organizáciu školenia pred odchodom nesie </w:t>
      </w:r>
      <w:proofErr w:type="spellStart"/>
      <w:r w:rsidRPr="008E3939">
        <w:t>žiadateľská</w:t>
      </w:r>
      <w:proofErr w:type="spellEnd"/>
      <w:r w:rsidRPr="008E3939">
        <w:t xml:space="preserve"> organizácia, národné agentúry môžu zorganizovať jednodňové informačné stretnutie pred odchodom</w:t>
      </w:r>
      <w:r w:rsidR="008E3939">
        <w:t xml:space="preserve"> s </w:t>
      </w:r>
      <w:r w:rsidRPr="008E3939">
        <w:t>cieľom nadviazať kontakt</w:t>
      </w:r>
      <w:r w:rsidR="008E3939">
        <w:t xml:space="preserve"> s </w:t>
      </w:r>
      <w:r w:rsidRPr="008E3939">
        <w:t>odchádzajúcimi účastníkmi</w:t>
      </w:r>
      <w:r w:rsidR="008E3939">
        <w:t xml:space="preserve"> a </w:t>
      </w:r>
      <w:r w:rsidRPr="008E3939">
        <w:t>zabezpečiť, aby ich podporné organizácie pripravili na ich nadchádzajúce aktivity (nevzťahuje sa na dobrovoľníkov</w:t>
      </w:r>
      <w:r w:rsidR="008E3939">
        <w:t xml:space="preserve"> v </w:t>
      </w:r>
      <w:r w:rsidRPr="008E3939">
        <w:t>oblasti humanitárnej pomoci)</w:t>
      </w:r>
      <w:r w:rsidR="008E3939">
        <w:t>.</w:t>
      </w:r>
    </w:p>
    <w:p w14:paraId="22A27DFF" w14:textId="77777777" w:rsidR="008E3939" w:rsidRDefault="009C500E" w:rsidP="009C500E">
      <w:pPr>
        <w:pStyle w:val="Heading4"/>
        <w:rPr>
          <w:rStyle w:val="Heading4Guide"/>
        </w:rPr>
      </w:pPr>
      <w:bookmarkStart w:id="1145" w:name="_Toc45525021"/>
      <w:bookmarkStart w:id="1146" w:name="_Toc47106836"/>
      <w:bookmarkStart w:id="1147" w:name="_Toc63429910"/>
      <w:bookmarkStart w:id="1148" w:name="_Toc63692970"/>
      <w:r w:rsidRPr="008E3939">
        <w:rPr>
          <w:rStyle w:val="Heading4Guide"/>
        </w:rPr>
        <w:t>Školenie po príchode</w:t>
      </w:r>
      <w:bookmarkEnd w:id="1145"/>
      <w:bookmarkEnd w:id="1146"/>
      <w:bookmarkEnd w:id="1147"/>
      <w:bookmarkEnd w:id="1148"/>
    </w:p>
    <w:p w14:paraId="642B15B2" w14:textId="2DA4B437" w:rsidR="009C500E" w:rsidRPr="008E3939" w:rsidRDefault="009C500E" w:rsidP="009C500E">
      <w:pPr>
        <w:pStyle w:val="AMainbody"/>
      </w:pPr>
      <w:r w:rsidRPr="008E3939">
        <w:t>Hlavným cieľom odbornej prípravy po príchode je predstaviť účastníkom hostiteľskú krajinu</w:t>
      </w:r>
      <w:r w:rsidR="008E3939">
        <w:t xml:space="preserve"> a </w:t>
      </w:r>
      <w:r w:rsidRPr="008E3939">
        <w:t>pripraviť ich na obdobie realizácie aktivity</w:t>
      </w:r>
      <w:r w:rsidR="008E3939">
        <w:t xml:space="preserve"> a </w:t>
      </w:r>
      <w:r w:rsidRPr="008E3939">
        <w:t>skúsenosť</w:t>
      </w:r>
      <w:r w:rsidR="008E3939">
        <w:t xml:space="preserve"> v </w:t>
      </w:r>
      <w:r w:rsidRPr="008E3939">
        <w:t>rámci Európskeho zboru solidarity. Školenie po príchode účastníkom pomáha prispôsobiť sa kultúrnym</w:t>
      </w:r>
      <w:r w:rsidR="008E3939">
        <w:t xml:space="preserve"> a </w:t>
      </w:r>
      <w:r w:rsidRPr="008E3939">
        <w:t>osobným výzvam. Umožňuje im spoznať sa</w:t>
      </w:r>
      <w:r w:rsidR="008E3939">
        <w:t xml:space="preserve"> a </w:t>
      </w:r>
      <w:r w:rsidRPr="008E3939">
        <w:t>vybudovať si vzťahy. Účastníci by mali dostať aj usmernenia</w:t>
      </w:r>
      <w:r w:rsidR="008E3939">
        <w:t xml:space="preserve"> o </w:t>
      </w:r>
      <w:r w:rsidRPr="008E3939">
        <w:t>predchádzaní konfliktom</w:t>
      </w:r>
      <w:r w:rsidR="008E3939">
        <w:t xml:space="preserve"> a </w:t>
      </w:r>
      <w:r w:rsidRPr="008E3939">
        <w:t>krízovom riadení. Mali by byť informovaní</w:t>
      </w:r>
      <w:r w:rsidR="008E3939">
        <w:t xml:space="preserve"> o </w:t>
      </w:r>
      <w:r w:rsidRPr="008E3939">
        <w:t>environmentálne udržateľnom správaní, ktoré program podporuje.</w:t>
      </w:r>
    </w:p>
    <w:p w14:paraId="45B6F4E5" w14:textId="300C85C3" w:rsidR="008E3939" w:rsidRDefault="009C500E" w:rsidP="009C500E">
      <w:pPr>
        <w:pStyle w:val="AMainbody"/>
      </w:pPr>
      <w:r w:rsidRPr="008E3939">
        <w:t xml:space="preserve">Toto školenie zároveň účastníkov učí komunikačné zručnosti vrátane aspektov </w:t>
      </w:r>
      <w:proofErr w:type="spellStart"/>
      <w:r w:rsidRPr="008E3939">
        <w:t>medzikultúrneho</w:t>
      </w:r>
      <w:proofErr w:type="spellEnd"/>
      <w:r w:rsidRPr="008E3939">
        <w:t xml:space="preserve"> vzdelávania. Pomáha im uvedomovať si, že kultúrne rozdiely si vyžadujú odlišné spôsoby správania. Školenie je takisto vhodným časom pre účastníkov na plánovanie nadchádzajúcich mesiacov, na spoznanie koncepcií</w:t>
      </w:r>
      <w:r w:rsidR="008E3939">
        <w:t xml:space="preserve"> a </w:t>
      </w:r>
      <w:r w:rsidRPr="008E3939">
        <w:t xml:space="preserve">procesov </w:t>
      </w:r>
      <w:proofErr w:type="spellStart"/>
      <w:r w:rsidRPr="008E3939">
        <w:t>Youthpass</w:t>
      </w:r>
      <w:proofErr w:type="spellEnd"/>
      <w:r w:rsidR="008E3939">
        <w:t xml:space="preserve"> a </w:t>
      </w:r>
      <w:r w:rsidRPr="008E3939">
        <w:t>na rozvíjanie vlastných osobných cieľov pre ich obdobie realizácie aktivity</w:t>
      </w:r>
      <w:r w:rsidR="008E3939">
        <w:t xml:space="preserve"> v </w:t>
      </w:r>
      <w:r w:rsidRPr="008E3939">
        <w:t>súlade</w:t>
      </w:r>
      <w:r w:rsidR="008E3939">
        <w:t xml:space="preserve"> s </w:t>
      </w:r>
      <w:r w:rsidRPr="008E3939">
        <w:t>filozofiou Európskeho zboru solidarity, pokiaľ ide</w:t>
      </w:r>
      <w:r w:rsidR="008E3939">
        <w:t xml:space="preserve"> o </w:t>
      </w:r>
      <w:r w:rsidRPr="008E3939">
        <w:t>neformálne vzdelávanie</w:t>
      </w:r>
      <w:r w:rsidR="008E3939">
        <w:t>.</w:t>
      </w:r>
    </w:p>
    <w:p w14:paraId="58955DF8" w14:textId="696ECF69" w:rsidR="008E3939" w:rsidRDefault="009C500E" w:rsidP="009C500E">
      <w:pPr>
        <w:pStyle w:val="AMainbody"/>
      </w:pPr>
      <w:r w:rsidRPr="008E3939">
        <w:t>Školenie po príchode pre účastníkov dlhodobých cezhraničných</w:t>
      </w:r>
      <w:r w:rsidR="008E3939">
        <w:t xml:space="preserve"> a </w:t>
      </w:r>
      <w:r w:rsidRPr="008E3939">
        <w:t>vnútroštátnych aktivít organizujú národné agentúry alebo centrá SALTO.</w:t>
      </w:r>
      <w:r w:rsidR="008E3939">
        <w:t xml:space="preserve"> V </w:t>
      </w:r>
      <w:r w:rsidRPr="008E3939">
        <w:t>prípade dobrovoľníckej činnosti</w:t>
      </w:r>
      <w:r w:rsidR="008E3939">
        <w:t xml:space="preserve"> v </w:t>
      </w:r>
      <w:r w:rsidRPr="008E3939">
        <w:t>oblasti humanitárnej pomoci musí byť odborná príprava pri príchode poskytovaná hostiteľskou organizáciou</w:t>
      </w:r>
      <w:r w:rsidR="008E3939">
        <w:t xml:space="preserve"> v </w:t>
      </w:r>
      <w:r w:rsidRPr="008E3939">
        <w:t>súlade</w:t>
      </w:r>
      <w:r w:rsidR="008E3939">
        <w:t xml:space="preserve"> s </w:t>
      </w:r>
      <w:r w:rsidRPr="008E3939">
        <w:t>minimálnymi štandardmi kvality uvedenými</w:t>
      </w:r>
      <w:r w:rsidR="008E3939">
        <w:t xml:space="preserve"> v </w:t>
      </w:r>
      <w:r w:rsidRPr="008E3939">
        <w:t>tabuľke ďalej</w:t>
      </w:r>
      <w:r w:rsidR="008E3939">
        <w:t>.</w:t>
      </w:r>
    </w:p>
    <w:p w14:paraId="22DE8EE8" w14:textId="08DA0BA6" w:rsidR="008E3939" w:rsidRDefault="009C500E" w:rsidP="009C500E">
      <w:pPr>
        <w:pStyle w:val="AMainbody"/>
      </w:pPr>
      <w:r w:rsidRPr="008E3939">
        <w:t>V prípade dobrovoľníkov</w:t>
      </w:r>
      <w:r w:rsidR="008E3939">
        <w:t xml:space="preserve"> v </w:t>
      </w:r>
      <w:r w:rsidRPr="008E3939">
        <w:t>rámci aktivít trvajúcich menej než dva mesiace musí hostiteľská alebo podporná organizácia usporiadať školenie</w:t>
      </w:r>
      <w:r w:rsidR="008E3939">
        <w:t xml:space="preserve"> v </w:t>
      </w:r>
      <w:r w:rsidRPr="008E3939">
        <w:t>súlade</w:t>
      </w:r>
      <w:r w:rsidR="008E3939">
        <w:t xml:space="preserve"> s </w:t>
      </w:r>
      <w:r w:rsidRPr="008E3939">
        <w:t>minimálnymi štandardmi kvality rozpísanými</w:t>
      </w:r>
      <w:r w:rsidR="008E3939">
        <w:t xml:space="preserve"> v </w:t>
      </w:r>
      <w:r w:rsidRPr="008E3939">
        <w:t>tabuľke uvedenej ďalej,</w:t>
      </w:r>
      <w:r w:rsidR="008E3939">
        <w:t xml:space="preserve"> i </w:t>
      </w:r>
      <w:r w:rsidRPr="008E3939">
        <w:t>keď možno</w:t>
      </w:r>
      <w:r w:rsidR="008E3939">
        <w:t xml:space="preserve"> s </w:t>
      </w:r>
      <w:r w:rsidRPr="008E3939">
        <w:t>kratším trvaním</w:t>
      </w:r>
      <w:r w:rsidR="008E3939">
        <w:t>.</w:t>
      </w:r>
    </w:p>
    <w:p w14:paraId="49974792" w14:textId="0DD123AE" w:rsidR="009C500E" w:rsidRPr="008E3939" w:rsidRDefault="009C500E" w:rsidP="009C500E">
      <w:pPr>
        <w:pStyle w:val="Heading4"/>
        <w:rPr>
          <w:rStyle w:val="Heading4Guide"/>
        </w:rPr>
      </w:pPr>
      <w:bookmarkStart w:id="1149" w:name="_Toc45525022"/>
      <w:bookmarkStart w:id="1150" w:name="_Toc47106837"/>
      <w:bookmarkStart w:id="1151" w:name="_Toc63429911"/>
      <w:bookmarkStart w:id="1152" w:name="_Toc63692971"/>
      <w:r w:rsidRPr="008E3939">
        <w:rPr>
          <w:rStyle w:val="Heading4Guide"/>
        </w:rPr>
        <w:t>Hodnotenie</w:t>
      </w:r>
      <w:r w:rsidR="008E3939">
        <w:rPr>
          <w:rStyle w:val="Heading4Guide"/>
        </w:rPr>
        <w:t xml:space="preserve"> v </w:t>
      </w:r>
      <w:r w:rsidRPr="008E3939">
        <w:rPr>
          <w:rStyle w:val="Heading4Guide"/>
        </w:rPr>
        <w:t>polovici trvania</w:t>
      </w:r>
      <w:bookmarkEnd w:id="1149"/>
      <w:bookmarkEnd w:id="1150"/>
      <w:bookmarkEnd w:id="1151"/>
      <w:bookmarkEnd w:id="1152"/>
    </w:p>
    <w:p w14:paraId="4BA19AEF" w14:textId="45FCE1C7" w:rsidR="009C500E" w:rsidRPr="008E3939" w:rsidRDefault="009C500E" w:rsidP="009C500E">
      <w:pPr>
        <w:pStyle w:val="AMainbody"/>
      </w:pPr>
      <w:r w:rsidRPr="008E3939">
        <w:t>Hodnotenie</w:t>
      </w:r>
      <w:r w:rsidR="008E3939">
        <w:t xml:space="preserve"> v </w:t>
      </w:r>
      <w:r w:rsidRPr="008E3939">
        <w:t>polovici trvania účastníkom umožňuje vyhodnotiť skúsenosti, ktoré dovtedy získali,</w:t>
      </w:r>
      <w:r w:rsidR="008E3939">
        <w:t xml:space="preserve"> a </w:t>
      </w:r>
      <w:r w:rsidRPr="008E3939">
        <w:t>zamyslieť sa nad činnosťami, rolou</w:t>
      </w:r>
      <w:r w:rsidR="008E3939">
        <w:t xml:space="preserve"> a </w:t>
      </w:r>
      <w:r w:rsidRPr="008E3939">
        <w:t>podporou hostiteľskej organizácie</w:t>
      </w:r>
      <w:r w:rsidR="008E3939">
        <w:t xml:space="preserve"> a </w:t>
      </w:r>
      <w:r w:rsidRPr="008E3939">
        <w:t>nad vlastným príspevkom. Hodnotenie poskytuje príležitosť poučiť sa zo skúseností všetkých účastníkov</w:t>
      </w:r>
      <w:r w:rsidR="008E3939">
        <w:t xml:space="preserve"> a </w:t>
      </w:r>
      <w:r w:rsidRPr="008E3939">
        <w:t>umožňuje im plánovať rozvoj a/alebo ďalšie zlepšenia svojej činnosti</w:t>
      </w:r>
      <w:r w:rsidR="008E3939">
        <w:t xml:space="preserve"> a </w:t>
      </w:r>
      <w:r w:rsidRPr="008E3939">
        <w:t>zvážiť, čo budú robiť</w:t>
      </w:r>
      <w:r w:rsidR="008E3939">
        <w:t xml:space="preserve"> v </w:t>
      </w:r>
      <w:r w:rsidRPr="008E3939">
        <w:t>dlhodobom horizonte po ukončení pôsobenia</w:t>
      </w:r>
      <w:r w:rsidR="008E3939">
        <w:t xml:space="preserve"> v </w:t>
      </w:r>
      <w:r w:rsidRPr="008E3939">
        <w:t>zbore. Hodnotenie by malo zvýšiť aj informovanosť</w:t>
      </w:r>
      <w:r w:rsidR="008E3939">
        <w:t xml:space="preserve"> o </w:t>
      </w:r>
      <w:r w:rsidRPr="008E3939">
        <w:t>osobnom vzdelávacom procese</w:t>
      </w:r>
      <w:r w:rsidR="008E3939">
        <w:t xml:space="preserve"> a </w:t>
      </w:r>
      <w:r w:rsidRPr="008E3939">
        <w:t>spojiť ho</w:t>
      </w:r>
      <w:r w:rsidR="008E3939">
        <w:t xml:space="preserve"> s </w:t>
      </w:r>
      <w:r w:rsidRPr="008E3939">
        <w:t>kľúčovými kompetenciami celoživotného vzdelávania používanými</w:t>
      </w:r>
      <w:r w:rsidR="008E3939">
        <w:t xml:space="preserve"> v </w:t>
      </w:r>
      <w:r w:rsidRPr="008E3939">
        <w:t xml:space="preserve">rámci osvedčenia </w:t>
      </w:r>
      <w:proofErr w:type="spellStart"/>
      <w:r w:rsidRPr="008E3939">
        <w:t>Youthpass</w:t>
      </w:r>
      <w:proofErr w:type="spellEnd"/>
      <w:r w:rsidRPr="008E3939">
        <w:t xml:space="preserve"> alebo so zriadením </w:t>
      </w:r>
      <w:proofErr w:type="spellStart"/>
      <w:r w:rsidRPr="008E3939">
        <w:t>Europassu</w:t>
      </w:r>
      <w:proofErr w:type="spellEnd"/>
      <w:r w:rsidRPr="008E3939">
        <w:t>. Hodnotenie</w:t>
      </w:r>
      <w:r w:rsidR="008E3939">
        <w:t xml:space="preserve"> v </w:t>
      </w:r>
      <w:r w:rsidRPr="008E3939">
        <w:t>polovici trvania je povinné aj pre vnútroštátnych účastníkov. Pokiaľ ide</w:t>
      </w:r>
      <w:r w:rsidR="008E3939">
        <w:t xml:space="preserve"> o </w:t>
      </w:r>
      <w:r w:rsidRPr="008E3939">
        <w:t>dobrovoľnícku činnosť</w:t>
      </w:r>
      <w:r w:rsidR="008E3939">
        <w:t xml:space="preserve"> v </w:t>
      </w:r>
      <w:r w:rsidRPr="008E3939">
        <w:t>oblasti humanitárnej pomoci, hostiteľská organizácia by mala zorganizovať online hodnotenie</w:t>
      </w:r>
      <w:r w:rsidR="008E3939">
        <w:t xml:space="preserve"> v </w:t>
      </w:r>
      <w:r w:rsidRPr="008E3939">
        <w:t>polovici trvania</w:t>
      </w:r>
      <w:r w:rsidR="008E3939">
        <w:t xml:space="preserve"> v </w:t>
      </w:r>
      <w:r w:rsidRPr="008E3939">
        <w:t>spolupráci</w:t>
      </w:r>
      <w:r w:rsidR="008E3939">
        <w:t xml:space="preserve"> s </w:t>
      </w:r>
      <w:r w:rsidRPr="008E3939">
        <w:t>podpornou organizáciou.</w:t>
      </w:r>
    </w:p>
    <w:p w14:paraId="11C19613" w14:textId="77777777" w:rsidR="009C500E" w:rsidRPr="008E3939" w:rsidRDefault="009C500E" w:rsidP="009C500E">
      <w:pPr>
        <w:pStyle w:val="AMainbody"/>
      </w:pPr>
      <w:r w:rsidRPr="008E3939">
        <w:t>Dôležité je, aby bolo podujatie navrhnuté ako stretnutie medzi účastníkmi. Uskutočňuje sa dostatočne dlho po príchode účastníkov, aby mohli získať dostatok skúseností na posúdenie svojej situácie, ale aj dostatočne dlho pred koncom obdobia realizácie aktivity, aby im ostal čas na prípadné zlepšenie situácie.</w:t>
      </w:r>
    </w:p>
    <w:p w14:paraId="4AA702CF" w14:textId="77777777" w:rsidR="009C500E" w:rsidRPr="008E3939" w:rsidRDefault="009C500E" w:rsidP="009C500E">
      <w:pPr>
        <w:pStyle w:val="Heading4"/>
        <w:rPr>
          <w:rStyle w:val="Heading4Guide"/>
        </w:rPr>
      </w:pPr>
      <w:bookmarkStart w:id="1153" w:name="_Toc45525023"/>
      <w:bookmarkStart w:id="1154" w:name="_Toc47106838"/>
      <w:bookmarkStart w:id="1155" w:name="_Toc63429912"/>
      <w:bookmarkStart w:id="1156" w:name="_Toc63692972"/>
      <w:r w:rsidRPr="008E3939">
        <w:rPr>
          <w:rStyle w:val="Heading4Guide"/>
        </w:rPr>
        <w:t>Výročné podujatia</w:t>
      </w:r>
      <w:bookmarkEnd w:id="1153"/>
      <w:bookmarkEnd w:id="1154"/>
      <w:bookmarkEnd w:id="1155"/>
      <w:bookmarkEnd w:id="1156"/>
    </w:p>
    <w:p w14:paraId="0423A9FA" w14:textId="3C24156E" w:rsidR="009C500E" w:rsidRPr="008E3939" w:rsidRDefault="009C500E" w:rsidP="009C500E">
      <w:pPr>
        <w:pStyle w:val="AMainbody"/>
      </w:pPr>
      <w:r w:rsidRPr="008E3939">
        <w:t>Podujatie Európskeho zboru solidarity je príležitosťou na stretnutie bývalých, súčasných</w:t>
      </w:r>
      <w:r w:rsidR="008E3939">
        <w:t xml:space="preserve"> a </w:t>
      </w:r>
      <w:r w:rsidRPr="008E3939">
        <w:t>potenciálnych účastníkov dobrovoľníckej činnosti vrátane projektov</w:t>
      </w:r>
      <w:r w:rsidR="008E3939">
        <w:t xml:space="preserve"> v </w:t>
      </w:r>
      <w:r w:rsidRPr="008E3939">
        <w:t>oblasti humanitárnej pomoci</w:t>
      </w:r>
      <w:r w:rsidR="008E3939">
        <w:t xml:space="preserve"> a </w:t>
      </w:r>
      <w:proofErr w:type="spellStart"/>
      <w:r w:rsidRPr="008E3939">
        <w:t>solidaritných</w:t>
      </w:r>
      <w:proofErr w:type="spellEnd"/>
      <w:r w:rsidRPr="008E3939">
        <w:t xml:space="preserve"> projektov. Podujatie organizujú národné agentúry alebo centrá SALTO. Môže plniť funkciu hodnotiaceho stretnutia, stretnutia absolventov a/alebo propagačného podujatia. Je mimoriadne dôležité pre osoby, ktoré absolvovali solidárnu aktivitu</w:t>
      </w:r>
      <w:r w:rsidR="008E3939">
        <w:t xml:space="preserve"> v </w:t>
      </w:r>
      <w:r w:rsidRPr="008E3939">
        <w:t>predchádzajúcom roku, ako príležitosť na diskusiu</w:t>
      </w:r>
      <w:r w:rsidR="008E3939">
        <w:t xml:space="preserve"> a </w:t>
      </w:r>
      <w:r w:rsidRPr="008E3939">
        <w:t>vyhodnotenie ich skúseností</w:t>
      </w:r>
      <w:r w:rsidR="008E3939">
        <w:t xml:space="preserve"> a </w:t>
      </w:r>
      <w:r w:rsidRPr="008E3939">
        <w:t>na ich odovzdanie súčasným</w:t>
      </w:r>
      <w:r w:rsidR="008E3939">
        <w:t xml:space="preserve"> a </w:t>
      </w:r>
      <w:r w:rsidRPr="008E3939">
        <w:t>potenciálnym účastníkom. Jedným</w:t>
      </w:r>
      <w:r w:rsidR="008E3939">
        <w:t xml:space="preserve"> </w:t>
      </w:r>
      <w:r w:rsidR="008E3939">
        <w:lastRenderedPageBreak/>
        <w:t>z </w:t>
      </w:r>
      <w:r w:rsidRPr="008E3939">
        <w:t>cieľov podujatia je zabezpečiť, aby národné agentúry dostali spätnú väzbu</w:t>
      </w:r>
      <w:r w:rsidR="008E3939">
        <w:t xml:space="preserve"> o </w:t>
      </w:r>
      <w:r w:rsidRPr="008E3939">
        <w:t>projektoch, účastníckych organizáciách, praktických opatreniach</w:t>
      </w:r>
      <w:r w:rsidR="008E3939">
        <w:t xml:space="preserve"> a </w:t>
      </w:r>
      <w:r w:rsidRPr="008E3939">
        <w:t>celkovom dojme</w:t>
      </w:r>
      <w:r w:rsidR="008E3939">
        <w:t xml:space="preserve"> z </w:t>
      </w:r>
      <w:r w:rsidRPr="008E3939">
        <w:t>účasti na aktivitách. Rozhodujúcou otázkou bude to, aký malo obdobie realizácie aktivity na účastníka vplyv</w:t>
      </w:r>
      <w:r w:rsidR="008E3939">
        <w:t xml:space="preserve"> z </w:t>
      </w:r>
      <w:r w:rsidRPr="008E3939">
        <w:t>hľadiska vzdelávania.</w:t>
      </w:r>
    </w:p>
    <w:p w14:paraId="673C8913" w14:textId="77777777" w:rsidR="009C500E" w:rsidRPr="008E3939" w:rsidRDefault="009C500E" w:rsidP="009C500E">
      <w:pPr>
        <w:widowControl/>
        <w:suppressAutoHyphens w:val="0"/>
        <w:autoSpaceDN/>
        <w:textAlignment w:val="auto"/>
        <w:rPr>
          <w:rFonts w:ascii="Calibri" w:eastAsia="Times New Roman" w:hAnsi="Calibri"/>
          <w:sz w:val="18"/>
          <w:szCs w:val="18"/>
          <w:shd w:val="clear" w:color="auto" w:fill="FFFFFF"/>
          <w:lang w:eastAsia="en-GB"/>
        </w:rPr>
        <w:sectPr w:rsidR="009C500E" w:rsidRPr="008E3939" w:rsidSect="008207F1">
          <w:headerReference w:type="even" r:id="rId79"/>
          <w:headerReference w:type="default" r:id="rId80"/>
          <w:headerReference w:type="first" r:id="rId81"/>
          <w:pgSz w:w="11906" w:h="16838"/>
          <w:pgMar w:top="1134" w:right="1418" w:bottom="1134" w:left="1418" w:header="283" w:footer="283" w:gutter="0"/>
          <w:cols w:space="720"/>
          <w:docGrid w:linePitch="326"/>
        </w:sectPr>
      </w:pPr>
    </w:p>
    <w:p w14:paraId="18639305" w14:textId="504D45C0" w:rsidR="009C500E" w:rsidRPr="008E3939" w:rsidRDefault="009C500E" w:rsidP="009C500E">
      <w:pPr>
        <w:pStyle w:val="Heading4"/>
        <w:rPr>
          <w:rStyle w:val="Heading4Guide"/>
        </w:rPr>
      </w:pPr>
      <w:r w:rsidRPr="008E3939">
        <w:rPr>
          <w:rStyle w:val="Heading4Guide"/>
        </w:rPr>
        <w:lastRenderedPageBreak/>
        <w:t>Prehľad</w:t>
      </w:r>
      <w:r w:rsidR="008E3939">
        <w:rPr>
          <w:rStyle w:val="Heading4Guide"/>
        </w:rPr>
        <w:t xml:space="preserve"> o </w:t>
      </w:r>
      <w:r w:rsidRPr="008E3939">
        <w:rPr>
          <w:rStyle w:val="Heading4Guide"/>
        </w:rPr>
        <w:t>školiacom</w:t>
      </w:r>
      <w:r w:rsidR="008E3939">
        <w:rPr>
          <w:rStyle w:val="Heading4Guide"/>
        </w:rPr>
        <w:t xml:space="preserve"> a </w:t>
      </w:r>
      <w:r w:rsidRPr="008E3939">
        <w:rPr>
          <w:rStyle w:val="Heading4Guide"/>
        </w:rPr>
        <w:t>hodnotiacom cykle pre účastníkov</w:t>
      </w:r>
      <w:r w:rsidR="008E3939">
        <w:rPr>
          <w:rStyle w:val="Heading4Guide"/>
        </w:rPr>
        <w:t xml:space="preserve"> a </w:t>
      </w:r>
      <w:r w:rsidRPr="008E3939">
        <w:rPr>
          <w:rStyle w:val="Heading4Guide"/>
        </w:rPr>
        <w:t>záujemcov</w:t>
      </w:r>
    </w:p>
    <w:p w14:paraId="3F0BD69F" w14:textId="77777777" w:rsidR="009C500E" w:rsidRPr="008E3939" w:rsidRDefault="009C500E" w:rsidP="009C500E">
      <w:pPr>
        <w:pStyle w:val="Standard"/>
      </w:pPr>
    </w:p>
    <w:tbl>
      <w:tblPr>
        <w:tblStyle w:val="TableGrid"/>
        <w:tblW w:w="14318" w:type="dxa"/>
        <w:tblBorders>
          <w:top w:val="single" w:sz="4" w:space="0" w:color="14AFE5"/>
          <w:left w:val="single" w:sz="4" w:space="0" w:color="14AFE5"/>
          <w:bottom w:val="single" w:sz="4" w:space="0" w:color="14AFE5"/>
          <w:right w:val="single" w:sz="4" w:space="0" w:color="14AFE5"/>
          <w:insideH w:val="single" w:sz="4" w:space="0" w:color="14AFE5"/>
          <w:insideV w:val="single" w:sz="4" w:space="0" w:color="14AFE5"/>
        </w:tblBorders>
        <w:tblLook w:val="04A0" w:firstRow="1" w:lastRow="0" w:firstColumn="1" w:lastColumn="0" w:noHBand="0" w:noVBand="1"/>
      </w:tblPr>
      <w:tblGrid>
        <w:gridCol w:w="3043"/>
        <w:gridCol w:w="3096"/>
        <w:gridCol w:w="2873"/>
        <w:gridCol w:w="2653"/>
        <w:gridCol w:w="2653"/>
      </w:tblGrid>
      <w:tr w:rsidR="009C500E" w:rsidRPr="008E3939" w14:paraId="13568201" w14:textId="77777777" w:rsidTr="009E4A83">
        <w:trPr>
          <w:trHeight w:val="276"/>
        </w:trPr>
        <w:tc>
          <w:tcPr>
            <w:tcW w:w="3043" w:type="dxa"/>
            <w:tcBorders>
              <w:top w:val="nil"/>
              <w:left w:val="nil"/>
            </w:tcBorders>
            <w:shd w:val="clear" w:color="auto" w:fill="FFFFFF" w:themeFill="background1"/>
            <w:vAlign w:val="center"/>
          </w:tcPr>
          <w:p w14:paraId="44356741" w14:textId="77777777" w:rsidR="009C500E" w:rsidRPr="008E3939" w:rsidRDefault="009C500E" w:rsidP="00231E15">
            <w:pPr>
              <w:jc w:val="center"/>
              <w:rPr>
                <w:rFonts w:asciiTheme="minorHAnsi" w:hAnsiTheme="minorHAnsi" w:cstheme="minorHAnsi"/>
                <w:b/>
                <w:sz w:val="18"/>
                <w:szCs w:val="18"/>
              </w:rPr>
            </w:pPr>
          </w:p>
        </w:tc>
        <w:tc>
          <w:tcPr>
            <w:tcW w:w="3096" w:type="dxa"/>
            <w:shd w:val="clear" w:color="auto" w:fill="D9D9D9" w:themeFill="background1" w:themeFillShade="D9"/>
            <w:vAlign w:val="center"/>
          </w:tcPr>
          <w:p w14:paraId="4FC70C1E" w14:textId="77777777" w:rsidR="009C500E" w:rsidRPr="008E3939" w:rsidRDefault="009C500E">
            <w:pPr>
              <w:jc w:val="center"/>
              <w:rPr>
                <w:rFonts w:asciiTheme="minorHAnsi" w:hAnsiTheme="minorHAnsi" w:cstheme="minorBidi"/>
                <w:color w:val="154194"/>
                <w:sz w:val="18"/>
                <w:szCs w:val="18"/>
              </w:rPr>
            </w:pPr>
            <w:r w:rsidRPr="008E3939">
              <w:rPr>
                <w:rFonts w:asciiTheme="minorHAnsi" w:hAnsiTheme="minorHAnsi"/>
                <w:color w:val="154194"/>
                <w:sz w:val="18"/>
              </w:rPr>
              <w:t>Pred odchodom</w:t>
            </w:r>
          </w:p>
        </w:tc>
        <w:tc>
          <w:tcPr>
            <w:tcW w:w="2873" w:type="dxa"/>
            <w:shd w:val="clear" w:color="auto" w:fill="D9D9D9" w:themeFill="background1" w:themeFillShade="D9"/>
            <w:vAlign w:val="center"/>
          </w:tcPr>
          <w:p w14:paraId="2228BD22" w14:textId="77777777" w:rsidR="009C500E" w:rsidRPr="008E3939" w:rsidRDefault="009C500E">
            <w:pPr>
              <w:jc w:val="center"/>
              <w:rPr>
                <w:rFonts w:asciiTheme="minorHAnsi" w:hAnsiTheme="minorHAnsi" w:cstheme="minorBidi"/>
                <w:color w:val="154194"/>
                <w:sz w:val="18"/>
                <w:szCs w:val="18"/>
              </w:rPr>
            </w:pPr>
            <w:r w:rsidRPr="008E3939">
              <w:rPr>
                <w:rFonts w:asciiTheme="minorHAnsi" w:hAnsiTheme="minorHAnsi"/>
                <w:color w:val="154194"/>
                <w:sz w:val="18"/>
              </w:rPr>
              <w:t>Po príchode</w:t>
            </w:r>
          </w:p>
        </w:tc>
        <w:tc>
          <w:tcPr>
            <w:tcW w:w="2653" w:type="dxa"/>
            <w:shd w:val="clear" w:color="auto" w:fill="D9D9D9" w:themeFill="background1" w:themeFillShade="D9"/>
            <w:vAlign w:val="center"/>
          </w:tcPr>
          <w:p w14:paraId="0FEC79DA" w14:textId="77777777" w:rsidR="009C500E" w:rsidRPr="008E3939" w:rsidRDefault="009C500E">
            <w:pPr>
              <w:jc w:val="center"/>
              <w:rPr>
                <w:rFonts w:asciiTheme="minorHAnsi" w:hAnsiTheme="minorHAnsi" w:cstheme="minorBidi"/>
                <w:color w:val="154194"/>
                <w:sz w:val="18"/>
                <w:szCs w:val="18"/>
              </w:rPr>
            </w:pPr>
            <w:r w:rsidRPr="008E3939">
              <w:rPr>
                <w:rFonts w:asciiTheme="minorHAnsi" w:hAnsiTheme="minorHAnsi"/>
                <w:color w:val="154194"/>
                <w:sz w:val="18"/>
              </w:rPr>
              <w:t>V polovici obdobia</w:t>
            </w:r>
          </w:p>
        </w:tc>
        <w:tc>
          <w:tcPr>
            <w:tcW w:w="2653" w:type="dxa"/>
            <w:shd w:val="clear" w:color="auto" w:fill="D9D9D9" w:themeFill="background1" w:themeFillShade="D9"/>
            <w:vAlign w:val="center"/>
          </w:tcPr>
          <w:p w14:paraId="7E0B5205" w14:textId="77777777" w:rsidR="009C500E" w:rsidRPr="008E3939" w:rsidRDefault="009C500E">
            <w:pPr>
              <w:jc w:val="center"/>
              <w:rPr>
                <w:rFonts w:asciiTheme="minorHAnsi" w:hAnsiTheme="minorHAnsi" w:cstheme="minorBidi"/>
                <w:color w:val="154194"/>
                <w:sz w:val="18"/>
                <w:szCs w:val="18"/>
              </w:rPr>
            </w:pPr>
            <w:r w:rsidRPr="008E3939">
              <w:rPr>
                <w:rFonts w:asciiTheme="minorHAnsi" w:hAnsiTheme="minorHAnsi"/>
                <w:color w:val="154194"/>
                <w:sz w:val="18"/>
              </w:rPr>
              <w:t>Ročne</w:t>
            </w:r>
          </w:p>
        </w:tc>
      </w:tr>
      <w:tr w:rsidR="009C500E" w:rsidRPr="008E3939" w14:paraId="4F2A3CB7" w14:textId="77777777" w:rsidTr="009E4A83">
        <w:trPr>
          <w:trHeight w:val="855"/>
        </w:trPr>
        <w:tc>
          <w:tcPr>
            <w:tcW w:w="3043" w:type="dxa"/>
            <w:shd w:val="clear" w:color="auto" w:fill="D9D9D9" w:themeFill="background1" w:themeFillShade="D9"/>
            <w:vAlign w:val="center"/>
          </w:tcPr>
          <w:p w14:paraId="78C62153" w14:textId="77777777" w:rsidR="009C500E" w:rsidRPr="008E3939" w:rsidRDefault="009C500E">
            <w:pPr>
              <w:jc w:val="center"/>
              <w:rPr>
                <w:rFonts w:asciiTheme="minorHAnsi" w:hAnsiTheme="minorHAnsi" w:cstheme="minorBidi"/>
                <w:color w:val="A81573"/>
                <w:sz w:val="18"/>
                <w:szCs w:val="18"/>
              </w:rPr>
            </w:pPr>
            <w:r w:rsidRPr="008E3939">
              <w:rPr>
                <w:rFonts w:asciiTheme="minorHAnsi" w:hAnsiTheme="minorHAnsi"/>
                <w:color w:val="A81573"/>
                <w:sz w:val="18"/>
              </w:rPr>
              <w:t xml:space="preserve">Dlhodobí individuálni cezhraniční dobrovoľníci </w:t>
            </w:r>
          </w:p>
        </w:tc>
        <w:tc>
          <w:tcPr>
            <w:tcW w:w="3096" w:type="dxa"/>
            <w:vAlign w:val="center"/>
          </w:tcPr>
          <w:p w14:paraId="63F9597F"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6FEB5026"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(organizuje podporná organizácia)</w:t>
            </w:r>
          </w:p>
        </w:tc>
        <w:tc>
          <w:tcPr>
            <w:tcW w:w="2873" w:type="dxa"/>
            <w:vAlign w:val="center"/>
          </w:tcPr>
          <w:p w14:paraId="316EBB0A"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000A4494"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(organizujú národné agentúry alebo regionálne centrá SALTO)</w:t>
            </w:r>
          </w:p>
        </w:tc>
        <w:tc>
          <w:tcPr>
            <w:tcW w:w="2653" w:type="dxa"/>
            <w:vAlign w:val="center"/>
          </w:tcPr>
          <w:p w14:paraId="24F5A25B"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7E624690"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pre aktivity dlhšie ako 6 mesiacov</w:t>
            </w:r>
          </w:p>
          <w:p w14:paraId="1B39F10F"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(organizujú národné agentúry alebo regionálne centrá SALTO)</w:t>
            </w:r>
          </w:p>
        </w:tc>
        <w:tc>
          <w:tcPr>
            <w:tcW w:w="2653" w:type="dxa"/>
            <w:vAlign w:val="center"/>
          </w:tcPr>
          <w:p w14:paraId="18E191E9"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20A759BC"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(organizujú národné agentúry alebo regionálne centrá SALTO)</w:t>
            </w:r>
          </w:p>
        </w:tc>
      </w:tr>
      <w:tr w:rsidR="009C500E" w:rsidRPr="008E3939" w14:paraId="01C1DD76" w14:textId="77777777" w:rsidTr="009E4A83">
        <w:trPr>
          <w:trHeight w:val="831"/>
        </w:trPr>
        <w:tc>
          <w:tcPr>
            <w:tcW w:w="3043" w:type="dxa"/>
            <w:shd w:val="clear" w:color="auto" w:fill="D9D9D9" w:themeFill="background1" w:themeFillShade="D9"/>
            <w:vAlign w:val="center"/>
          </w:tcPr>
          <w:p w14:paraId="226813E5" w14:textId="77777777" w:rsidR="009C500E" w:rsidRPr="008E3939" w:rsidRDefault="009C500E">
            <w:pPr>
              <w:jc w:val="center"/>
              <w:rPr>
                <w:rFonts w:asciiTheme="minorHAnsi" w:hAnsiTheme="minorHAnsi" w:cstheme="minorBidi"/>
                <w:color w:val="A81573"/>
                <w:sz w:val="18"/>
                <w:szCs w:val="18"/>
              </w:rPr>
            </w:pPr>
            <w:r w:rsidRPr="008E3939">
              <w:rPr>
                <w:rFonts w:asciiTheme="minorHAnsi" w:hAnsiTheme="minorHAnsi"/>
                <w:color w:val="A81573"/>
                <w:sz w:val="18"/>
              </w:rPr>
              <w:t>Dlhodobí individuálni vnútroštátni dobrovoľníci</w:t>
            </w:r>
          </w:p>
        </w:tc>
        <w:tc>
          <w:tcPr>
            <w:tcW w:w="3096" w:type="dxa"/>
            <w:vAlign w:val="center"/>
          </w:tcPr>
          <w:p w14:paraId="0DD002C0"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Nepovinné</w:t>
            </w:r>
          </w:p>
          <w:p w14:paraId="000628F7"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(organizuje hostiteľská organizácia)</w:t>
            </w:r>
          </w:p>
        </w:tc>
        <w:tc>
          <w:tcPr>
            <w:tcW w:w="2873" w:type="dxa"/>
            <w:vAlign w:val="center"/>
          </w:tcPr>
          <w:p w14:paraId="075E3B77"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451BEC65"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(organizujú národné agentúry)</w:t>
            </w:r>
          </w:p>
        </w:tc>
        <w:tc>
          <w:tcPr>
            <w:tcW w:w="2653" w:type="dxa"/>
            <w:vAlign w:val="center"/>
          </w:tcPr>
          <w:p w14:paraId="7679CD95" w14:textId="77777777" w:rsidR="008E3939" w:rsidRDefault="009C500E">
            <w:pPr>
              <w:jc w:val="center"/>
              <w:rPr>
                <w:rFonts w:asciiTheme="minorHAnsi" w:hAnsiTheme="minorHAnsi"/>
                <w:sz w:val="18"/>
              </w:rPr>
            </w:pPr>
            <w:r w:rsidRPr="008E3939">
              <w:rPr>
                <w:rFonts w:asciiTheme="minorHAnsi" w:hAnsiTheme="minorHAnsi"/>
                <w:sz w:val="18"/>
              </w:rPr>
              <w:t>Povinné</w:t>
            </w:r>
          </w:p>
          <w:p w14:paraId="0E3915E9" w14:textId="4EC85536"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pre aktivity dlhšie ako 6 mesiacov</w:t>
            </w:r>
          </w:p>
          <w:p w14:paraId="3F0A5620"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(organizujú národné agentúry)</w:t>
            </w:r>
          </w:p>
        </w:tc>
        <w:tc>
          <w:tcPr>
            <w:tcW w:w="2653" w:type="dxa"/>
            <w:vAlign w:val="center"/>
          </w:tcPr>
          <w:p w14:paraId="0A96D23C"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570BFBA5"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(organizujú národné agentúry)</w:t>
            </w:r>
          </w:p>
        </w:tc>
      </w:tr>
      <w:tr w:rsidR="009C500E" w:rsidRPr="008E3939" w14:paraId="3EFDE7C2" w14:textId="77777777" w:rsidTr="009E4A83">
        <w:trPr>
          <w:trHeight w:val="855"/>
        </w:trPr>
        <w:tc>
          <w:tcPr>
            <w:tcW w:w="3043" w:type="dxa"/>
            <w:shd w:val="clear" w:color="auto" w:fill="D9D9D9" w:themeFill="background1" w:themeFillShade="D9"/>
            <w:vAlign w:val="center"/>
          </w:tcPr>
          <w:p w14:paraId="0559964B" w14:textId="77777777" w:rsidR="009C500E" w:rsidRPr="008E3939" w:rsidRDefault="009C500E">
            <w:pPr>
              <w:jc w:val="center"/>
              <w:rPr>
                <w:rFonts w:asciiTheme="minorHAnsi" w:hAnsiTheme="minorHAnsi" w:cstheme="minorBidi"/>
                <w:color w:val="A81573"/>
                <w:sz w:val="18"/>
                <w:szCs w:val="18"/>
              </w:rPr>
            </w:pPr>
            <w:r w:rsidRPr="008E3939">
              <w:rPr>
                <w:rFonts w:asciiTheme="minorHAnsi" w:hAnsiTheme="minorHAnsi"/>
                <w:color w:val="A81573"/>
                <w:sz w:val="18"/>
              </w:rPr>
              <w:t>Krátkodobí individuálni cezhraniční dobrovoľníci</w:t>
            </w:r>
          </w:p>
        </w:tc>
        <w:tc>
          <w:tcPr>
            <w:tcW w:w="3096" w:type="dxa"/>
            <w:vAlign w:val="center"/>
          </w:tcPr>
          <w:p w14:paraId="58E764FB"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4019E8AF"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(organizuje podporná organizácia)</w:t>
            </w:r>
          </w:p>
        </w:tc>
        <w:tc>
          <w:tcPr>
            <w:tcW w:w="2873" w:type="dxa"/>
            <w:vAlign w:val="center"/>
          </w:tcPr>
          <w:p w14:paraId="3D0067A1"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53944E19"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(organizuje hostiteľská organizácia)</w:t>
            </w:r>
          </w:p>
        </w:tc>
        <w:tc>
          <w:tcPr>
            <w:tcW w:w="2653" w:type="dxa"/>
            <w:vAlign w:val="center"/>
          </w:tcPr>
          <w:p w14:paraId="7B850146"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Neuplatňuje sa</w:t>
            </w:r>
          </w:p>
        </w:tc>
        <w:tc>
          <w:tcPr>
            <w:tcW w:w="2653" w:type="dxa"/>
            <w:vAlign w:val="center"/>
          </w:tcPr>
          <w:p w14:paraId="388EE5B9"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5D0FB775"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(organizujú národné agentúry alebo regionálne centrá SALTO)</w:t>
            </w:r>
          </w:p>
        </w:tc>
      </w:tr>
      <w:tr w:rsidR="009C500E" w:rsidRPr="008E3939" w14:paraId="0905F1A3" w14:textId="77777777" w:rsidTr="009E4A83">
        <w:trPr>
          <w:trHeight w:val="831"/>
        </w:trPr>
        <w:tc>
          <w:tcPr>
            <w:tcW w:w="3043" w:type="dxa"/>
            <w:shd w:val="clear" w:color="auto" w:fill="D9D9D9" w:themeFill="background1" w:themeFillShade="D9"/>
            <w:vAlign w:val="center"/>
          </w:tcPr>
          <w:p w14:paraId="2DB0D8AA" w14:textId="77777777" w:rsidR="009C500E" w:rsidRPr="008E3939" w:rsidRDefault="009C500E">
            <w:pPr>
              <w:jc w:val="center"/>
              <w:rPr>
                <w:rFonts w:asciiTheme="minorHAnsi" w:hAnsiTheme="minorHAnsi" w:cstheme="minorBidi"/>
                <w:color w:val="A81573"/>
                <w:sz w:val="18"/>
                <w:szCs w:val="18"/>
              </w:rPr>
            </w:pPr>
            <w:r w:rsidRPr="008E3939">
              <w:rPr>
                <w:rFonts w:asciiTheme="minorHAnsi" w:hAnsiTheme="minorHAnsi"/>
                <w:color w:val="A81573"/>
                <w:sz w:val="18"/>
              </w:rPr>
              <w:t>Krátkodobí individuálni vnútroštátni dobrovoľníci</w:t>
            </w:r>
          </w:p>
        </w:tc>
        <w:tc>
          <w:tcPr>
            <w:tcW w:w="3096" w:type="dxa"/>
            <w:vAlign w:val="center"/>
          </w:tcPr>
          <w:p w14:paraId="7474CDC4"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Nepovinné</w:t>
            </w:r>
          </w:p>
          <w:p w14:paraId="4006DA81"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(organizuje hostiteľská alebo podporná organizácia)</w:t>
            </w:r>
          </w:p>
        </w:tc>
        <w:tc>
          <w:tcPr>
            <w:tcW w:w="2873" w:type="dxa"/>
            <w:vAlign w:val="center"/>
          </w:tcPr>
          <w:p w14:paraId="61F95BE8"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3647B357"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(organizuje hostiteľská organizácia)</w:t>
            </w:r>
          </w:p>
        </w:tc>
        <w:tc>
          <w:tcPr>
            <w:tcW w:w="2653" w:type="dxa"/>
            <w:vAlign w:val="center"/>
          </w:tcPr>
          <w:p w14:paraId="77B7E532"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Neuplatňuje sa</w:t>
            </w:r>
          </w:p>
        </w:tc>
        <w:tc>
          <w:tcPr>
            <w:tcW w:w="2653" w:type="dxa"/>
            <w:vAlign w:val="center"/>
          </w:tcPr>
          <w:p w14:paraId="64E0B223"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1B1ED60A"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(organizujú národné agentúry)</w:t>
            </w:r>
          </w:p>
        </w:tc>
      </w:tr>
      <w:tr w:rsidR="009C500E" w:rsidRPr="008E3939" w14:paraId="056446AE" w14:textId="77777777" w:rsidTr="009E4A83">
        <w:trPr>
          <w:trHeight w:val="855"/>
        </w:trPr>
        <w:tc>
          <w:tcPr>
            <w:tcW w:w="3043" w:type="dxa"/>
            <w:shd w:val="clear" w:color="auto" w:fill="D9D9D9" w:themeFill="background1" w:themeFillShade="D9"/>
            <w:vAlign w:val="center"/>
          </w:tcPr>
          <w:p w14:paraId="4413AFF0" w14:textId="77777777" w:rsidR="009C500E" w:rsidRPr="008E3939" w:rsidRDefault="009C500E">
            <w:pPr>
              <w:jc w:val="center"/>
              <w:rPr>
                <w:rFonts w:asciiTheme="minorHAnsi" w:hAnsiTheme="minorHAnsi" w:cstheme="minorBidi"/>
                <w:color w:val="A81573"/>
                <w:sz w:val="18"/>
                <w:szCs w:val="18"/>
              </w:rPr>
            </w:pPr>
            <w:r w:rsidRPr="008E3939">
              <w:rPr>
                <w:rFonts w:asciiTheme="minorHAnsi" w:hAnsiTheme="minorHAnsi"/>
                <w:color w:val="A81573"/>
                <w:sz w:val="18"/>
              </w:rPr>
              <w:t>Dobrovoľnícke tímy cezhraniční dobrovoľníci</w:t>
            </w:r>
          </w:p>
        </w:tc>
        <w:tc>
          <w:tcPr>
            <w:tcW w:w="3096" w:type="dxa"/>
            <w:vAlign w:val="center"/>
          </w:tcPr>
          <w:p w14:paraId="42516D18"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48D30291"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(organizuje hostiteľská alebo podporná organizácia)</w:t>
            </w:r>
          </w:p>
        </w:tc>
        <w:tc>
          <w:tcPr>
            <w:tcW w:w="2873" w:type="dxa"/>
            <w:vAlign w:val="center"/>
          </w:tcPr>
          <w:p w14:paraId="62164E23"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0CC09046"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(organizuje hostiteľská alebo podporná organizácia)</w:t>
            </w:r>
          </w:p>
        </w:tc>
        <w:tc>
          <w:tcPr>
            <w:tcW w:w="2653" w:type="dxa"/>
            <w:vAlign w:val="center"/>
          </w:tcPr>
          <w:p w14:paraId="526B950F"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Neuplatňuje sa</w:t>
            </w:r>
          </w:p>
        </w:tc>
        <w:tc>
          <w:tcPr>
            <w:tcW w:w="2653" w:type="dxa"/>
            <w:vAlign w:val="center"/>
          </w:tcPr>
          <w:p w14:paraId="0442532B"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7F7D4F9D"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(organizujú národné agentúry alebo regionálne centrá SALTO)</w:t>
            </w:r>
          </w:p>
        </w:tc>
      </w:tr>
      <w:tr w:rsidR="009C500E" w:rsidRPr="008E3939" w14:paraId="709EB549" w14:textId="77777777" w:rsidTr="009E4A83">
        <w:trPr>
          <w:trHeight w:val="855"/>
        </w:trPr>
        <w:tc>
          <w:tcPr>
            <w:tcW w:w="3043" w:type="dxa"/>
            <w:shd w:val="clear" w:color="auto" w:fill="D9D9D9" w:themeFill="background1" w:themeFillShade="D9"/>
            <w:vAlign w:val="center"/>
          </w:tcPr>
          <w:p w14:paraId="72F83270" w14:textId="77777777" w:rsidR="009C500E" w:rsidRPr="008E3939" w:rsidRDefault="009C500E">
            <w:pPr>
              <w:jc w:val="center"/>
              <w:rPr>
                <w:rFonts w:asciiTheme="minorHAnsi" w:hAnsiTheme="minorHAnsi" w:cstheme="minorBidi"/>
                <w:color w:val="A81573"/>
                <w:sz w:val="18"/>
                <w:szCs w:val="18"/>
              </w:rPr>
            </w:pPr>
            <w:r w:rsidRPr="008E3939">
              <w:rPr>
                <w:rFonts w:asciiTheme="minorHAnsi" w:hAnsiTheme="minorHAnsi"/>
                <w:color w:val="A81573"/>
                <w:sz w:val="18"/>
              </w:rPr>
              <w:t>Dobrovoľnícke tímy vnútroštátni dobrovoľníci</w:t>
            </w:r>
          </w:p>
        </w:tc>
        <w:tc>
          <w:tcPr>
            <w:tcW w:w="3096" w:type="dxa"/>
            <w:vAlign w:val="center"/>
          </w:tcPr>
          <w:p w14:paraId="36B3D97D"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Nepovinné</w:t>
            </w:r>
          </w:p>
          <w:p w14:paraId="2CAB7258"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(organizuje hostiteľská alebo podporná organizácia)</w:t>
            </w:r>
          </w:p>
        </w:tc>
        <w:tc>
          <w:tcPr>
            <w:tcW w:w="2873" w:type="dxa"/>
            <w:vAlign w:val="center"/>
          </w:tcPr>
          <w:p w14:paraId="484E5CF4"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0150E552"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(organizuje hostiteľská alebo podporná organizácia)</w:t>
            </w:r>
          </w:p>
        </w:tc>
        <w:tc>
          <w:tcPr>
            <w:tcW w:w="2653" w:type="dxa"/>
            <w:vAlign w:val="center"/>
          </w:tcPr>
          <w:p w14:paraId="177A24C0"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Neuplatňuje sa</w:t>
            </w:r>
          </w:p>
        </w:tc>
        <w:tc>
          <w:tcPr>
            <w:tcW w:w="2653" w:type="dxa"/>
            <w:vAlign w:val="center"/>
          </w:tcPr>
          <w:p w14:paraId="43E0A8CD"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1CB897A7"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(organizujú národné agentúry)</w:t>
            </w:r>
          </w:p>
        </w:tc>
      </w:tr>
      <w:tr w:rsidR="009C500E" w:rsidRPr="008E3939" w14:paraId="1823DF5D" w14:textId="77777777" w:rsidTr="009E4A83">
        <w:trPr>
          <w:trHeight w:val="554"/>
        </w:trPr>
        <w:tc>
          <w:tcPr>
            <w:tcW w:w="3043" w:type="dxa"/>
            <w:shd w:val="clear" w:color="auto" w:fill="D9D9D9" w:themeFill="background1" w:themeFillShade="D9"/>
            <w:vAlign w:val="center"/>
          </w:tcPr>
          <w:p w14:paraId="139DA6A3" w14:textId="77777777" w:rsidR="009C500E" w:rsidRPr="008E3939" w:rsidRDefault="009C500E">
            <w:pPr>
              <w:jc w:val="center"/>
              <w:rPr>
                <w:rFonts w:asciiTheme="minorHAnsi" w:hAnsiTheme="minorHAnsi" w:cstheme="minorBidi"/>
                <w:color w:val="A81573"/>
                <w:sz w:val="18"/>
                <w:szCs w:val="18"/>
              </w:rPr>
            </w:pPr>
            <w:proofErr w:type="spellStart"/>
            <w:r w:rsidRPr="008E3939">
              <w:rPr>
                <w:rFonts w:asciiTheme="minorHAnsi" w:hAnsiTheme="minorHAnsi"/>
                <w:color w:val="A81573"/>
                <w:sz w:val="18"/>
              </w:rPr>
              <w:t>Solidaritné</w:t>
            </w:r>
            <w:proofErr w:type="spellEnd"/>
            <w:r w:rsidRPr="008E3939">
              <w:rPr>
                <w:rFonts w:asciiTheme="minorHAnsi" w:hAnsiTheme="minorHAnsi"/>
                <w:color w:val="A81573"/>
                <w:sz w:val="18"/>
              </w:rPr>
              <w:t xml:space="preserve"> projekty</w:t>
            </w:r>
          </w:p>
        </w:tc>
        <w:tc>
          <w:tcPr>
            <w:tcW w:w="3096" w:type="dxa"/>
            <w:vAlign w:val="center"/>
          </w:tcPr>
          <w:p w14:paraId="220E6B19"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Neuplatňuje sa</w:t>
            </w:r>
          </w:p>
        </w:tc>
        <w:tc>
          <w:tcPr>
            <w:tcW w:w="2873" w:type="dxa"/>
            <w:vAlign w:val="center"/>
          </w:tcPr>
          <w:p w14:paraId="1E2F542F"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Neuplatňuje sa</w:t>
            </w:r>
          </w:p>
        </w:tc>
        <w:tc>
          <w:tcPr>
            <w:tcW w:w="2653" w:type="dxa"/>
            <w:vAlign w:val="center"/>
          </w:tcPr>
          <w:p w14:paraId="18BD4819"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Neuplatňuje sa</w:t>
            </w:r>
          </w:p>
        </w:tc>
        <w:tc>
          <w:tcPr>
            <w:tcW w:w="2653" w:type="dxa"/>
            <w:vAlign w:val="center"/>
          </w:tcPr>
          <w:p w14:paraId="3083A353"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Nepovinné</w:t>
            </w:r>
          </w:p>
          <w:p w14:paraId="451D827D"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(organizujú národné agentúry)</w:t>
            </w:r>
          </w:p>
        </w:tc>
      </w:tr>
      <w:tr w:rsidR="009C500E" w:rsidRPr="008E3939" w14:paraId="7B2CCC67" w14:textId="77777777" w:rsidTr="009E4A83">
        <w:trPr>
          <w:trHeight w:val="1131"/>
        </w:trPr>
        <w:tc>
          <w:tcPr>
            <w:tcW w:w="3043" w:type="dxa"/>
            <w:shd w:val="clear" w:color="auto" w:fill="D9D9D9" w:themeFill="background1" w:themeFillShade="D9"/>
            <w:vAlign w:val="center"/>
          </w:tcPr>
          <w:p w14:paraId="333CA01E" w14:textId="5A265D56" w:rsidR="009C500E" w:rsidRPr="008E3939" w:rsidRDefault="009C500E">
            <w:pPr>
              <w:rPr>
                <w:rFonts w:asciiTheme="minorHAnsi" w:hAnsiTheme="minorHAnsi" w:cstheme="minorBidi"/>
                <w:color w:val="A81573"/>
                <w:sz w:val="18"/>
                <w:szCs w:val="18"/>
              </w:rPr>
            </w:pPr>
            <w:r w:rsidRPr="008E3939">
              <w:rPr>
                <w:rFonts w:asciiTheme="minorHAnsi" w:hAnsiTheme="minorHAnsi"/>
                <w:color w:val="A81573"/>
                <w:sz w:val="18"/>
              </w:rPr>
              <w:t>Dobrovoľníci</w:t>
            </w:r>
            <w:r w:rsidR="008E3939">
              <w:rPr>
                <w:rFonts w:asciiTheme="minorHAnsi" w:hAnsiTheme="minorHAnsi"/>
                <w:color w:val="A81573"/>
                <w:sz w:val="18"/>
              </w:rPr>
              <w:t xml:space="preserve"> v </w:t>
            </w:r>
            <w:r w:rsidRPr="008E3939">
              <w:rPr>
                <w:rFonts w:asciiTheme="minorHAnsi" w:hAnsiTheme="minorHAnsi"/>
                <w:color w:val="A81573"/>
                <w:sz w:val="18"/>
              </w:rPr>
              <w:t>oblasti humanitárnej pomoci</w:t>
            </w:r>
            <w:r w:rsidRPr="008E3939">
              <w:rPr>
                <w:rStyle w:val="FootnoteReference"/>
                <w:rFonts w:cstheme="minorBidi"/>
                <w:color w:val="154194"/>
                <w:sz w:val="18"/>
                <w:szCs w:val="18"/>
              </w:rPr>
              <w:footnoteReference w:id="58"/>
            </w:r>
            <w:r w:rsidRPr="008E3939">
              <w:rPr>
                <w:rFonts w:asciiTheme="minorHAnsi" w:hAnsiTheme="minorHAnsi"/>
                <w:color w:val="A81573"/>
                <w:sz w:val="18"/>
              </w:rPr>
              <w:t xml:space="preserve"> </w:t>
            </w:r>
          </w:p>
        </w:tc>
        <w:tc>
          <w:tcPr>
            <w:tcW w:w="3096" w:type="dxa"/>
            <w:vAlign w:val="center"/>
          </w:tcPr>
          <w:p w14:paraId="1A4548EC" w14:textId="77777777" w:rsidR="008E3939" w:rsidRDefault="009C500E">
            <w:pPr>
              <w:jc w:val="center"/>
              <w:rPr>
                <w:rFonts w:asciiTheme="minorHAnsi" w:hAnsiTheme="minorHAnsi"/>
                <w:sz w:val="18"/>
              </w:rPr>
            </w:pPr>
            <w:r w:rsidRPr="008E3939">
              <w:rPr>
                <w:rFonts w:asciiTheme="minorHAnsi" w:hAnsiTheme="minorHAnsi"/>
                <w:sz w:val="18"/>
              </w:rPr>
              <w:t>Povinné</w:t>
            </w:r>
          </w:p>
          <w:p w14:paraId="5FA1A371" w14:textId="39D0CC95"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(organizuje podporná organizácia)</w:t>
            </w:r>
          </w:p>
        </w:tc>
        <w:tc>
          <w:tcPr>
            <w:tcW w:w="2873" w:type="dxa"/>
            <w:vAlign w:val="center"/>
          </w:tcPr>
          <w:p w14:paraId="57082248"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6E180423"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(organizuje hostiteľská organizácia)</w:t>
            </w:r>
          </w:p>
        </w:tc>
        <w:tc>
          <w:tcPr>
            <w:tcW w:w="2653" w:type="dxa"/>
            <w:vAlign w:val="center"/>
          </w:tcPr>
          <w:p w14:paraId="2A63A6B5"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Povinné</w:t>
            </w:r>
          </w:p>
          <w:p w14:paraId="4BFF281F" w14:textId="3C2D4EDF"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(organizujú hostiteľské</w:t>
            </w:r>
            <w:r w:rsidR="008E3939">
              <w:rPr>
                <w:rFonts w:asciiTheme="minorHAnsi" w:hAnsiTheme="minorHAnsi"/>
                <w:sz w:val="18"/>
              </w:rPr>
              <w:t xml:space="preserve"> a </w:t>
            </w:r>
            <w:r w:rsidRPr="008E3939">
              <w:rPr>
                <w:rFonts w:asciiTheme="minorHAnsi" w:hAnsiTheme="minorHAnsi"/>
                <w:sz w:val="18"/>
              </w:rPr>
              <w:t>podporné organizácie)</w:t>
            </w:r>
          </w:p>
        </w:tc>
        <w:tc>
          <w:tcPr>
            <w:tcW w:w="2653" w:type="dxa"/>
            <w:vAlign w:val="center"/>
          </w:tcPr>
          <w:p w14:paraId="16B31A36"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Nepovinné</w:t>
            </w:r>
          </w:p>
          <w:p w14:paraId="70014123" w14:textId="77777777" w:rsidR="009C500E" w:rsidRPr="008E3939" w:rsidRDefault="009C500E">
            <w:pPr>
              <w:jc w:val="center"/>
              <w:rPr>
                <w:rFonts w:asciiTheme="minorHAnsi" w:hAnsiTheme="minorHAnsi" w:cstheme="minorBidi"/>
                <w:sz w:val="18"/>
                <w:szCs w:val="18"/>
              </w:rPr>
            </w:pPr>
            <w:r w:rsidRPr="008E3939">
              <w:rPr>
                <w:rFonts w:asciiTheme="minorHAnsi" w:hAnsiTheme="minorHAnsi"/>
                <w:sz w:val="18"/>
              </w:rPr>
              <w:t>(organizujú národné agentúry)</w:t>
            </w:r>
          </w:p>
        </w:tc>
      </w:tr>
    </w:tbl>
    <w:p w14:paraId="00AA92D1" w14:textId="77777777" w:rsidR="009C500E" w:rsidRPr="008E3939" w:rsidRDefault="009C500E" w:rsidP="009C500E">
      <w:pPr>
        <w:pStyle w:val="Standard"/>
        <w:sectPr w:rsidR="009C500E" w:rsidRPr="008E3939" w:rsidSect="002F54C8">
          <w:pgSz w:w="16838" w:h="11906" w:orient="landscape"/>
          <w:pgMar w:top="1418" w:right="1134" w:bottom="1418" w:left="1134" w:header="283" w:footer="283" w:gutter="0"/>
          <w:cols w:space="720"/>
          <w:docGrid w:linePitch="326"/>
        </w:sectPr>
      </w:pPr>
    </w:p>
    <w:p w14:paraId="1E05EE20" w14:textId="77777777" w:rsidR="008E3939" w:rsidRDefault="009C500E" w:rsidP="009C500E">
      <w:pPr>
        <w:pStyle w:val="Heading4"/>
        <w:rPr>
          <w:rStyle w:val="Heading4Guide"/>
        </w:rPr>
      </w:pPr>
      <w:r w:rsidRPr="008E3939">
        <w:rPr>
          <w:rStyle w:val="Heading4Guide"/>
        </w:rPr>
        <w:lastRenderedPageBreak/>
        <w:t>Očakávané výstupy</w:t>
      </w:r>
    </w:p>
    <w:p w14:paraId="65DC2516" w14:textId="6F0B4293" w:rsidR="009C500E" w:rsidRPr="008E3939" w:rsidRDefault="009C500E" w:rsidP="009C500E">
      <w:pPr>
        <w:pStyle w:val="Standard"/>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029"/>
        <w:gridCol w:w="6949"/>
      </w:tblGrid>
      <w:tr w:rsidR="009C500E" w:rsidRPr="008E3939" w14:paraId="4B0DD7BE" w14:textId="77777777" w:rsidTr="009E4A83">
        <w:trPr>
          <w:trHeight w:val="1361"/>
        </w:trPr>
        <w:tc>
          <w:tcPr>
            <w:tcW w:w="1130" w:type="pct"/>
            <w:tcBorders>
              <w:left w:val="single" w:sz="4" w:space="0" w:color="auto"/>
              <w:bottom w:val="dashed" w:sz="4" w:space="0" w:color="auto"/>
              <w:right w:val="single" w:sz="12" w:space="0" w:color="auto"/>
            </w:tcBorders>
            <w:vAlign w:val="center"/>
          </w:tcPr>
          <w:p w14:paraId="4987B690" w14:textId="43BE1F9C" w:rsidR="009C500E" w:rsidRPr="008E3939" w:rsidRDefault="009C500E" w:rsidP="00231E15">
            <w:pPr>
              <w:pStyle w:val="AMainbody"/>
              <w:jc w:val="left"/>
              <w:rPr>
                <w:b/>
                <w:bCs/>
                <w:snapToGrid w:val="0"/>
              </w:rPr>
            </w:pPr>
            <w:r w:rsidRPr="008E3939">
              <w:rPr>
                <w:b/>
                <w:snapToGrid w:val="0"/>
              </w:rPr>
              <w:t>Osobitná oprávňujúca odborná príprava pre záujemcov</w:t>
            </w:r>
            <w:r w:rsidR="008E3939">
              <w:rPr>
                <w:b/>
                <w:snapToGrid w:val="0"/>
              </w:rPr>
              <w:t xml:space="preserve"> o </w:t>
            </w:r>
            <w:r w:rsidRPr="008E3939">
              <w:rPr>
                <w:b/>
                <w:snapToGrid w:val="0"/>
              </w:rPr>
              <w:t>dobrovoľnícku činnosť</w:t>
            </w:r>
            <w:r w:rsidR="008E3939">
              <w:rPr>
                <w:b/>
                <w:snapToGrid w:val="0"/>
              </w:rPr>
              <w:t xml:space="preserve"> v </w:t>
            </w:r>
            <w:r w:rsidRPr="008E3939">
              <w:rPr>
                <w:b/>
                <w:snapToGrid w:val="0"/>
              </w:rPr>
              <w:t>oblasti humanitárnej pomoci</w:t>
            </w:r>
          </w:p>
        </w:tc>
        <w:tc>
          <w:tcPr>
            <w:tcW w:w="3870" w:type="pct"/>
            <w:tcBorders>
              <w:top w:val="single" w:sz="4" w:space="0" w:color="auto"/>
              <w:left w:val="single" w:sz="12" w:space="0" w:color="auto"/>
              <w:bottom w:val="dashed" w:sz="4" w:space="0" w:color="auto"/>
              <w:right w:val="single" w:sz="4" w:space="0" w:color="auto"/>
            </w:tcBorders>
            <w:vAlign w:val="center"/>
          </w:tcPr>
          <w:p w14:paraId="76739451" w14:textId="2838EF1B" w:rsidR="009C500E" w:rsidRPr="008E3939" w:rsidRDefault="009C500E" w:rsidP="00231E15">
            <w:pPr>
              <w:pStyle w:val="AMainbody"/>
              <w:spacing w:before="60"/>
              <w:jc w:val="left"/>
            </w:pPr>
            <w:r w:rsidRPr="008E3939">
              <w:rPr>
                <w:rFonts w:asciiTheme="minorHAnsi" w:hAnsiTheme="minorHAnsi"/>
              </w:rPr>
              <w:t>Očakávaným výsledkom je schopnosť dobrovoľníkov prispieť</w:t>
            </w:r>
            <w:r w:rsidR="008E3939">
              <w:rPr>
                <w:rFonts w:asciiTheme="minorHAnsi" w:hAnsiTheme="minorHAnsi"/>
              </w:rPr>
              <w:t xml:space="preserve"> k </w:t>
            </w:r>
            <w:r w:rsidRPr="008E3939">
              <w:rPr>
                <w:rFonts w:asciiTheme="minorHAnsi" w:hAnsiTheme="minorHAnsi"/>
              </w:rPr>
              <w:t>poskytovaniu humanitárnej pomoci založenej na potrebách</w:t>
            </w:r>
            <w:r w:rsidR="008E3939">
              <w:rPr>
                <w:rFonts w:asciiTheme="minorHAnsi" w:hAnsiTheme="minorHAnsi"/>
              </w:rPr>
              <w:t xml:space="preserve"> a </w:t>
            </w:r>
            <w:r w:rsidRPr="008E3939">
              <w:rPr>
                <w:rFonts w:asciiTheme="minorHAnsi" w:hAnsiTheme="minorHAnsi"/>
              </w:rPr>
              <w:t>zásadách</w:t>
            </w:r>
            <w:r w:rsidR="008E3939">
              <w:rPr>
                <w:rFonts w:asciiTheme="minorHAnsi" w:hAnsiTheme="minorHAnsi"/>
              </w:rPr>
              <w:t xml:space="preserve"> s </w:t>
            </w:r>
            <w:r w:rsidRPr="008E3939">
              <w:rPr>
                <w:rFonts w:asciiTheme="minorHAnsi" w:hAnsiTheme="minorHAnsi"/>
              </w:rPr>
              <w:t>prihliadnutím na osobitné potreby zraniteľných skupín</w:t>
            </w:r>
            <w:r w:rsidR="008E3939">
              <w:rPr>
                <w:rFonts w:asciiTheme="minorHAnsi" w:hAnsiTheme="minorHAnsi"/>
              </w:rPr>
              <w:t xml:space="preserve"> a </w:t>
            </w:r>
            <w:r w:rsidRPr="008E3939">
              <w:rPr>
                <w:rFonts w:asciiTheme="minorHAnsi" w:hAnsiTheme="minorHAnsi"/>
              </w:rPr>
              <w:t>zapojenie sa do aktivít, ktoré môžu prispieť</w:t>
            </w:r>
            <w:r w:rsidR="008E3939">
              <w:rPr>
                <w:rFonts w:asciiTheme="minorHAnsi" w:hAnsiTheme="minorHAnsi"/>
              </w:rPr>
              <w:t xml:space="preserve"> k </w:t>
            </w:r>
            <w:r w:rsidRPr="008E3939">
              <w:rPr>
                <w:rFonts w:asciiTheme="minorHAnsi" w:hAnsiTheme="minorHAnsi"/>
              </w:rPr>
              <w:t>vytváraniu udržateľnej</w:t>
            </w:r>
            <w:r w:rsidR="008E3939">
              <w:rPr>
                <w:rFonts w:asciiTheme="minorHAnsi" w:hAnsiTheme="minorHAnsi"/>
              </w:rPr>
              <w:t xml:space="preserve"> a </w:t>
            </w:r>
            <w:r w:rsidRPr="008E3939">
              <w:rPr>
                <w:rFonts w:asciiTheme="minorHAnsi" w:hAnsiTheme="minorHAnsi"/>
              </w:rPr>
              <w:t>inkluzívnej spoločnosti.</w:t>
            </w:r>
          </w:p>
        </w:tc>
      </w:tr>
      <w:tr w:rsidR="009C500E" w:rsidRPr="008E3939" w14:paraId="77C8C673" w14:textId="77777777" w:rsidTr="009E4A83">
        <w:trPr>
          <w:trHeight w:val="1361"/>
        </w:trPr>
        <w:tc>
          <w:tcPr>
            <w:tcW w:w="1130" w:type="pct"/>
            <w:tcBorders>
              <w:left w:val="single" w:sz="4" w:space="0" w:color="auto"/>
              <w:bottom w:val="dashed" w:sz="4" w:space="0" w:color="auto"/>
              <w:right w:val="single" w:sz="12" w:space="0" w:color="auto"/>
            </w:tcBorders>
            <w:vAlign w:val="center"/>
          </w:tcPr>
          <w:p w14:paraId="6D1A78A6" w14:textId="77777777" w:rsidR="009C500E" w:rsidRPr="008E3939" w:rsidRDefault="009C500E" w:rsidP="00231E15">
            <w:pPr>
              <w:pStyle w:val="AMainbody"/>
              <w:jc w:val="left"/>
              <w:rPr>
                <w:b/>
                <w:bCs/>
                <w:snapToGrid w:val="0"/>
              </w:rPr>
            </w:pPr>
            <w:r w:rsidRPr="008E3939">
              <w:rPr>
                <w:b/>
                <w:snapToGrid w:val="0"/>
              </w:rPr>
              <w:t>Školenie pred odchodom</w:t>
            </w:r>
          </w:p>
          <w:p w14:paraId="2B937656" w14:textId="77777777" w:rsidR="009C500E" w:rsidRPr="008E3939" w:rsidRDefault="009C500E" w:rsidP="00231E15">
            <w:pPr>
              <w:pStyle w:val="AMainbody"/>
              <w:jc w:val="left"/>
              <w:rPr>
                <w:snapToGrid w:val="0"/>
              </w:rPr>
            </w:pPr>
          </w:p>
        </w:tc>
        <w:tc>
          <w:tcPr>
            <w:tcW w:w="3870" w:type="pct"/>
            <w:tcBorders>
              <w:top w:val="single" w:sz="4" w:space="0" w:color="auto"/>
              <w:left w:val="single" w:sz="12" w:space="0" w:color="auto"/>
              <w:bottom w:val="dashed" w:sz="4" w:space="0" w:color="auto"/>
              <w:right w:val="single" w:sz="4" w:space="0" w:color="auto"/>
            </w:tcBorders>
            <w:vAlign w:val="center"/>
          </w:tcPr>
          <w:p w14:paraId="532F88CC" w14:textId="5EA19EAB" w:rsidR="009C500E" w:rsidRPr="008E3939" w:rsidRDefault="009C500E" w:rsidP="00231E15">
            <w:pPr>
              <w:pStyle w:val="AMainbody"/>
              <w:spacing w:before="60"/>
              <w:jc w:val="left"/>
            </w:pPr>
            <w:r w:rsidRPr="008E3939">
              <w:t>Príprava pred odchodom sa bude líšiť podľa postupov školení, organizačných možností</w:t>
            </w:r>
            <w:r w:rsidR="008E3939">
              <w:t xml:space="preserve"> a </w:t>
            </w:r>
            <w:r w:rsidRPr="008E3939">
              <w:t>potrieb účastníkov. Prípravou pred odchodom by sa však malo zabezpečiť, aby ešte pred odchodom všetci účastníci:</w:t>
            </w:r>
          </w:p>
          <w:p w14:paraId="619FE5DB" w14:textId="77777777" w:rsidR="009C500E" w:rsidRPr="008E3939" w:rsidRDefault="009C500E" w:rsidP="009C500E">
            <w:pPr>
              <w:pStyle w:val="AtableBullets"/>
              <w:widowControl/>
              <w:numPr>
                <w:ilvl w:val="0"/>
                <w:numId w:val="1"/>
              </w:numPr>
            </w:pPr>
            <w:r w:rsidRPr="008E3939">
              <w:t>poznali koncepciu Európskeho zboru solidarity,</w:t>
            </w:r>
          </w:p>
          <w:p w14:paraId="4E41E40A" w14:textId="34E13912" w:rsidR="009C500E" w:rsidRPr="008E3939" w:rsidRDefault="009C500E" w:rsidP="009C500E">
            <w:pPr>
              <w:pStyle w:val="AtableBullets"/>
              <w:widowControl/>
              <w:numPr>
                <w:ilvl w:val="0"/>
                <w:numId w:val="1"/>
              </w:numPr>
            </w:pPr>
            <w:r w:rsidRPr="008E3939">
              <w:t>oboznámili sa</w:t>
            </w:r>
            <w:r w:rsidR="008E3939">
              <w:t xml:space="preserve"> s </w:t>
            </w:r>
            <w:r w:rsidRPr="008E3939">
              <w:t>partnermi zapojenými do aktivity, t. j.</w:t>
            </w:r>
            <w:r w:rsidR="008E3939">
              <w:t xml:space="preserve"> s </w:t>
            </w:r>
            <w:r w:rsidRPr="008E3939">
              <w:t>hostiteľskou</w:t>
            </w:r>
            <w:r w:rsidR="008E3939">
              <w:t xml:space="preserve"> a </w:t>
            </w:r>
            <w:r w:rsidRPr="008E3939">
              <w:t>podpornou organizáciou</w:t>
            </w:r>
            <w:r w:rsidR="008E3939">
              <w:t xml:space="preserve"> v </w:t>
            </w:r>
            <w:r w:rsidRPr="008E3939">
              <w:t>rámci dobrovoľníckych aktivít,</w:t>
            </w:r>
            <w:r w:rsidR="008E3939">
              <w:t xml:space="preserve"> s </w:t>
            </w:r>
            <w:r w:rsidRPr="008E3939">
              <w:t>mentorom</w:t>
            </w:r>
            <w:r w:rsidR="008E3939">
              <w:t xml:space="preserve"> a </w:t>
            </w:r>
            <w:r w:rsidRPr="008E3939">
              <w:t>prípadne</w:t>
            </w:r>
            <w:r w:rsidR="008E3939">
              <w:t xml:space="preserve"> s </w:t>
            </w:r>
            <w:r w:rsidRPr="008E3939">
              <w:t>národnou/výkonnou agentúrou,</w:t>
            </w:r>
            <w:r w:rsidR="008E3939">
              <w:t xml:space="preserve"> s </w:t>
            </w:r>
            <w:r w:rsidRPr="008E3939">
              <w:t>podpornými centrami</w:t>
            </w:r>
            <w:r w:rsidR="008E3939">
              <w:t xml:space="preserve"> a s </w:t>
            </w:r>
            <w:r w:rsidRPr="008E3939">
              <w:t>Európskou komisiou,</w:t>
            </w:r>
          </w:p>
          <w:p w14:paraId="50D63989" w14:textId="70340254" w:rsidR="009C500E" w:rsidRPr="008E3939" w:rsidRDefault="009C500E" w:rsidP="009C500E">
            <w:pPr>
              <w:pStyle w:val="AtableBullets"/>
              <w:widowControl/>
              <w:numPr>
                <w:ilvl w:val="0"/>
                <w:numId w:val="1"/>
              </w:numPr>
            </w:pPr>
            <w:r w:rsidRPr="008E3939">
              <w:t>oboznámili sa</w:t>
            </w:r>
            <w:r w:rsidR="008E3939">
              <w:t xml:space="preserve"> s </w:t>
            </w:r>
            <w:r w:rsidRPr="008E3939">
              <w:t>dokumentmi</w:t>
            </w:r>
            <w:r w:rsidR="008E3939">
              <w:t xml:space="preserve"> v </w:t>
            </w:r>
            <w:r w:rsidRPr="008E3939">
              <w:t>informačnom balíku,</w:t>
            </w:r>
          </w:p>
          <w:p w14:paraId="456A17CF" w14:textId="383060D2" w:rsidR="009C500E" w:rsidRPr="008E3939" w:rsidRDefault="009C500E" w:rsidP="009C500E">
            <w:pPr>
              <w:pStyle w:val="AtableBullets"/>
              <w:widowControl/>
              <w:numPr>
                <w:ilvl w:val="0"/>
                <w:numId w:val="1"/>
              </w:numPr>
            </w:pPr>
            <w:r w:rsidRPr="008E3939">
              <w:t>boli nabádaní, aby využili príležitosti na vzdelávanie</w:t>
            </w:r>
            <w:r w:rsidR="008E3939">
              <w:t xml:space="preserve"> v </w:t>
            </w:r>
            <w:r w:rsidRPr="008E3939">
              <w:t>rámci všeobecných online školení;</w:t>
            </w:r>
          </w:p>
          <w:p w14:paraId="12202E47" w14:textId="79BA2864" w:rsidR="009C500E" w:rsidRPr="008E3939" w:rsidRDefault="009C500E" w:rsidP="009C500E">
            <w:pPr>
              <w:pStyle w:val="AtableBullets"/>
              <w:widowControl/>
              <w:numPr>
                <w:ilvl w:val="0"/>
                <w:numId w:val="1"/>
              </w:numPr>
            </w:pPr>
            <w:r w:rsidRPr="008E3939">
              <w:t>mali spoločné motivácie, očakávania</w:t>
            </w:r>
            <w:r w:rsidR="008E3939">
              <w:t xml:space="preserve"> a </w:t>
            </w:r>
            <w:r w:rsidRPr="008E3939">
              <w:t>obavy</w:t>
            </w:r>
            <w:r w:rsidR="008E3939">
              <w:t xml:space="preserve"> a </w:t>
            </w:r>
            <w:r w:rsidRPr="008E3939">
              <w:t>museli sa zamyslieť nad svojimi cieľmi vrátane cieľov</w:t>
            </w:r>
            <w:r w:rsidR="008E3939">
              <w:t xml:space="preserve"> v </w:t>
            </w:r>
            <w:r w:rsidRPr="008E3939">
              <w:t>oblasti vzdelávania,</w:t>
            </w:r>
          </w:p>
          <w:p w14:paraId="779C179B" w14:textId="73DB8461" w:rsidR="009C500E" w:rsidRPr="008E3939" w:rsidRDefault="009C500E" w:rsidP="009C500E">
            <w:pPr>
              <w:pStyle w:val="AtableBullets"/>
              <w:widowControl/>
              <w:numPr>
                <w:ilvl w:val="0"/>
                <w:numId w:val="1"/>
              </w:numPr>
            </w:pPr>
            <w:r w:rsidRPr="008E3939">
              <w:t>dostali primerané praktické</w:t>
            </w:r>
            <w:r w:rsidR="008E3939">
              <w:t xml:space="preserve"> a </w:t>
            </w:r>
            <w:r w:rsidRPr="008E3939">
              <w:t>technické informácie</w:t>
            </w:r>
            <w:r w:rsidR="008E3939">
              <w:t xml:space="preserve"> o </w:t>
            </w:r>
            <w:r w:rsidRPr="008E3939">
              <w:t>vízach, povolení na pobyt, právnom postavení účastníka, poistení (vrátane usmernení, ako pred odchodom získať povinný európsky preukaz zdravotného poistenia),</w:t>
            </w:r>
            <w:r w:rsidR="008E3939">
              <w:t xml:space="preserve"> o </w:t>
            </w:r>
            <w:r w:rsidRPr="008E3939">
              <w:t>vreckovom,</w:t>
            </w:r>
            <w:r w:rsidR="008E3939">
              <w:t xml:space="preserve"> o </w:t>
            </w:r>
            <w:r w:rsidRPr="008E3939">
              <w:t>príslušnej dohode</w:t>
            </w:r>
            <w:r w:rsidR="008E3939">
              <w:t xml:space="preserve"> v </w:t>
            </w:r>
            <w:r w:rsidRPr="008E3939">
              <w:t>rámci Európskeho zboru solidarity,</w:t>
            </w:r>
          </w:p>
          <w:p w14:paraId="3A428FE4" w14:textId="0B188E45" w:rsidR="009C500E" w:rsidRPr="008E3939" w:rsidRDefault="009C500E" w:rsidP="009C500E">
            <w:pPr>
              <w:pStyle w:val="AtableBullets"/>
              <w:widowControl/>
              <w:numPr>
                <w:ilvl w:val="0"/>
                <w:numId w:val="1"/>
              </w:numPr>
            </w:pPr>
            <w:r w:rsidRPr="008E3939">
              <w:t xml:space="preserve">porozumeli významu </w:t>
            </w:r>
            <w:proofErr w:type="spellStart"/>
            <w:r w:rsidRPr="008E3939">
              <w:t>medzikultúrneho</w:t>
            </w:r>
            <w:proofErr w:type="spellEnd"/>
            <w:r w:rsidRPr="008E3939">
              <w:t xml:space="preserve"> vzdelávania</w:t>
            </w:r>
            <w:r w:rsidR="008E3939">
              <w:t xml:space="preserve"> a </w:t>
            </w:r>
            <w:r w:rsidRPr="008E3939">
              <w:t>boli informovaní</w:t>
            </w:r>
            <w:r w:rsidR="008E3939">
              <w:t xml:space="preserve"> o </w:t>
            </w:r>
            <w:r w:rsidRPr="008E3939">
              <w:t xml:space="preserve">prebiehajúcom procese </w:t>
            </w:r>
            <w:proofErr w:type="spellStart"/>
            <w:r w:rsidRPr="008E3939">
              <w:t>medzikultúrneho</w:t>
            </w:r>
            <w:proofErr w:type="spellEnd"/>
            <w:r w:rsidRPr="008E3939">
              <w:t xml:space="preserve"> vzdelávania,</w:t>
            </w:r>
          </w:p>
          <w:p w14:paraId="2696FDF7" w14:textId="77777777" w:rsidR="009C500E" w:rsidRPr="008E3939" w:rsidRDefault="009C500E" w:rsidP="009C500E">
            <w:pPr>
              <w:pStyle w:val="AtableBullets"/>
              <w:widowControl/>
              <w:numPr>
                <w:ilvl w:val="0"/>
                <w:numId w:val="1"/>
              </w:numPr>
            </w:pPr>
            <w:r w:rsidRPr="008E3939">
              <w:t>dostali usmernenia alebo aspoň rady týkajúce sa krízového riadenia,</w:t>
            </w:r>
          </w:p>
          <w:p w14:paraId="0999A1EF" w14:textId="509D6D2B" w:rsidR="009C500E" w:rsidRPr="008E3939" w:rsidRDefault="009C500E" w:rsidP="009C500E">
            <w:pPr>
              <w:pStyle w:val="AtableBullets"/>
              <w:widowControl/>
              <w:numPr>
                <w:ilvl w:val="0"/>
                <w:numId w:val="1"/>
              </w:numPr>
            </w:pPr>
            <w:r w:rsidRPr="008E3939">
              <w:t>boli oboznámení</w:t>
            </w:r>
            <w:r w:rsidR="008E3939">
              <w:t xml:space="preserve"> s </w:t>
            </w:r>
            <w:r w:rsidRPr="008E3939">
              <w:t>rozmerom udržateľnosti programu,</w:t>
            </w:r>
          </w:p>
          <w:p w14:paraId="65E5FFF3" w14:textId="5042365F" w:rsidR="009C500E" w:rsidRPr="008E3939" w:rsidRDefault="009C500E" w:rsidP="009C500E">
            <w:pPr>
              <w:pStyle w:val="AtableBullets"/>
              <w:widowControl/>
              <w:numPr>
                <w:ilvl w:val="0"/>
                <w:numId w:val="1"/>
              </w:numPr>
            </w:pPr>
            <w:r w:rsidRPr="008E3939">
              <w:t>chápali význam</w:t>
            </w:r>
            <w:r w:rsidR="008E3939">
              <w:t xml:space="preserve"> a </w:t>
            </w:r>
            <w:r w:rsidRPr="008E3939">
              <w:t xml:space="preserve">užitočnosť získania uznania individuálnych vzdelávacích výstupov, najmä prostredníctvom nástrojov na úrovni EÚ, ako sú </w:t>
            </w:r>
            <w:proofErr w:type="spellStart"/>
            <w:r w:rsidRPr="008E3939">
              <w:t>Youthpass</w:t>
            </w:r>
            <w:proofErr w:type="spellEnd"/>
            <w:r w:rsidR="008E3939">
              <w:t xml:space="preserve"> a </w:t>
            </w:r>
            <w:proofErr w:type="spellStart"/>
            <w:r w:rsidRPr="008E3939">
              <w:t>Europass</w:t>
            </w:r>
            <w:proofErr w:type="spellEnd"/>
            <w:r w:rsidRPr="008E3939">
              <w:t>.</w:t>
            </w:r>
          </w:p>
          <w:p w14:paraId="4398FAF9" w14:textId="52653708" w:rsidR="009C500E" w:rsidRPr="008E3939" w:rsidRDefault="009C500E" w:rsidP="00231E15">
            <w:pPr>
              <w:pStyle w:val="AMainbody"/>
              <w:jc w:val="left"/>
            </w:pPr>
            <w:r w:rsidRPr="008E3939">
              <w:t>Odborná príprava by mala obsahovať aj moduly jazykových kurzov</w:t>
            </w:r>
            <w:r w:rsidR="008E3939">
              <w:t xml:space="preserve"> v </w:t>
            </w:r>
            <w:r w:rsidRPr="008E3939">
              <w:t>jazyku hostiteľskej krajiny alebo</w:t>
            </w:r>
            <w:r w:rsidR="008E3939">
              <w:t xml:space="preserve"> v </w:t>
            </w:r>
            <w:r w:rsidRPr="008E3939">
              <w:t>jazyku, ktorý sa používa</w:t>
            </w:r>
            <w:r w:rsidR="008E3939">
              <w:t xml:space="preserve"> v </w:t>
            </w:r>
            <w:r w:rsidRPr="008E3939">
              <w:t>súvislosti</w:t>
            </w:r>
            <w:r w:rsidR="008E3939">
              <w:t xml:space="preserve"> s </w:t>
            </w:r>
            <w:r w:rsidRPr="008E3939">
              <w:t>aktivitou, ak sa takáto jazyková príprava neposkytuje</w:t>
            </w:r>
            <w:r w:rsidR="008E3939">
              <w:t xml:space="preserve"> v </w:t>
            </w:r>
            <w:r w:rsidRPr="008E3939">
              <w:t>rámci online jazykovej podpory alebo prostredníctvom grantov na jazykové vzdelávanie.</w:t>
            </w:r>
          </w:p>
          <w:p w14:paraId="5EE0F94C" w14:textId="77777777" w:rsidR="009C500E" w:rsidRPr="008E3939" w:rsidRDefault="009C500E" w:rsidP="00231E15">
            <w:pPr>
              <w:pStyle w:val="AMainbody"/>
              <w:jc w:val="left"/>
            </w:pPr>
          </w:p>
        </w:tc>
      </w:tr>
      <w:tr w:rsidR="009C500E" w:rsidRPr="008E3939" w14:paraId="6BD49F11" w14:textId="77777777" w:rsidTr="009E4A83">
        <w:trPr>
          <w:trHeight w:val="1361"/>
        </w:trPr>
        <w:tc>
          <w:tcPr>
            <w:tcW w:w="1130" w:type="pct"/>
            <w:tcBorders>
              <w:left w:val="single" w:sz="4" w:space="0" w:color="auto"/>
              <w:bottom w:val="dashed" w:sz="4" w:space="0" w:color="auto"/>
              <w:right w:val="single" w:sz="12" w:space="0" w:color="auto"/>
            </w:tcBorders>
            <w:vAlign w:val="center"/>
          </w:tcPr>
          <w:p w14:paraId="6C7234EB" w14:textId="77777777" w:rsidR="009C500E" w:rsidRPr="008E3939" w:rsidRDefault="009C500E" w:rsidP="00231E15">
            <w:pPr>
              <w:pStyle w:val="AMainbody"/>
              <w:jc w:val="left"/>
              <w:rPr>
                <w:b/>
                <w:bCs/>
                <w:snapToGrid w:val="0"/>
              </w:rPr>
            </w:pPr>
            <w:r w:rsidRPr="008E3939">
              <w:rPr>
                <w:b/>
                <w:snapToGrid w:val="0"/>
              </w:rPr>
              <w:t>Školenie po príchode</w:t>
            </w:r>
          </w:p>
          <w:p w14:paraId="7465010C" w14:textId="77777777" w:rsidR="009C500E" w:rsidRPr="008E3939" w:rsidRDefault="009C500E" w:rsidP="00231E15">
            <w:pPr>
              <w:pStyle w:val="AMainbody"/>
              <w:jc w:val="left"/>
              <w:rPr>
                <w:b/>
                <w:bCs/>
                <w:snapToGrid w:val="0"/>
              </w:rPr>
            </w:pPr>
          </w:p>
        </w:tc>
        <w:tc>
          <w:tcPr>
            <w:tcW w:w="3870" w:type="pct"/>
            <w:tcBorders>
              <w:top w:val="single" w:sz="4" w:space="0" w:color="auto"/>
              <w:left w:val="single" w:sz="12" w:space="0" w:color="auto"/>
              <w:bottom w:val="dashed" w:sz="4" w:space="0" w:color="auto"/>
              <w:right w:val="single" w:sz="4" w:space="0" w:color="auto"/>
            </w:tcBorders>
            <w:vAlign w:val="center"/>
          </w:tcPr>
          <w:p w14:paraId="61E615EE" w14:textId="285A9A84" w:rsidR="009C500E" w:rsidRPr="008E3939" w:rsidRDefault="009C500E" w:rsidP="00231E15">
            <w:pPr>
              <w:pStyle w:val="AMainbody"/>
              <w:spacing w:before="60"/>
              <w:jc w:val="left"/>
            </w:pPr>
            <w:r w:rsidRPr="008E3939">
              <w:t>Školenie po príchode sa bude líšiť podľa podmienok</w:t>
            </w:r>
            <w:r w:rsidR="008E3939">
              <w:t xml:space="preserve"> v </w:t>
            </w:r>
            <w:r w:rsidRPr="008E3939">
              <w:t>daných štátoch, ich reálií</w:t>
            </w:r>
            <w:r w:rsidR="008E3939">
              <w:t xml:space="preserve"> a </w:t>
            </w:r>
            <w:r w:rsidRPr="008E3939">
              <w:t>postupov odbornej prípravy. Malo by sa ním však zabezpečiť, aby každý účastník:</w:t>
            </w:r>
          </w:p>
          <w:p w14:paraId="52E42CF1" w14:textId="45595495" w:rsidR="009C500E" w:rsidRPr="008E3939" w:rsidRDefault="009C500E" w:rsidP="009C500E">
            <w:pPr>
              <w:pStyle w:val="AtableBullets"/>
              <w:widowControl/>
              <w:numPr>
                <w:ilvl w:val="0"/>
                <w:numId w:val="1"/>
              </w:numPr>
            </w:pPr>
            <w:r w:rsidRPr="008E3939">
              <w:t>bol oboznámený</w:t>
            </w:r>
            <w:r w:rsidR="008E3939">
              <w:t xml:space="preserve"> s </w:t>
            </w:r>
            <w:r w:rsidRPr="008E3939">
              <w:t>otázkami súvisiacimi</w:t>
            </w:r>
            <w:r w:rsidR="008E3939">
              <w:t xml:space="preserve"> s </w:t>
            </w:r>
            <w:r w:rsidRPr="008E3939">
              <w:t>vízami,</w:t>
            </w:r>
            <w:r w:rsidR="008E3939">
              <w:t xml:space="preserve"> s </w:t>
            </w:r>
            <w:r w:rsidRPr="008E3939">
              <w:t>povoleniami na pobyt, so svojím právnym postavením účastníka,</w:t>
            </w:r>
            <w:r w:rsidR="008E3939">
              <w:t xml:space="preserve"> s </w:t>
            </w:r>
            <w:r w:rsidRPr="008E3939">
              <w:t>poistením,</w:t>
            </w:r>
            <w:r w:rsidR="008E3939">
              <w:t xml:space="preserve"> s </w:t>
            </w:r>
            <w:r w:rsidRPr="008E3939">
              <w:t>dohodou</w:t>
            </w:r>
            <w:r w:rsidR="008E3939">
              <w:t xml:space="preserve"> v </w:t>
            </w:r>
            <w:r w:rsidRPr="008E3939">
              <w:t>rámci Európskeho zboru solidarity</w:t>
            </w:r>
            <w:r w:rsidR="008E3939">
              <w:t xml:space="preserve"> a s </w:t>
            </w:r>
            <w:r w:rsidRPr="008E3939">
              <w:t>dokumentmi</w:t>
            </w:r>
            <w:r w:rsidR="008E3939">
              <w:t xml:space="preserve"> v </w:t>
            </w:r>
            <w:r w:rsidRPr="008E3939">
              <w:t>informačnom balíku,</w:t>
            </w:r>
          </w:p>
          <w:p w14:paraId="169CFF75" w14:textId="44328D38" w:rsidR="009C500E" w:rsidRPr="008E3939" w:rsidRDefault="009C500E" w:rsidP="009C500E">
            <w:pPr>
              <w:pStyle w:val="AtableBullets"/>
              <w:widowControl/>
              <w:numPr>
                <w:ilvl w:val="0"/>
                <w:numId w:val="1"/>
              </w:numPr>
            </w:pPr>
            <w:r w:rsidRPr="008E3939">
              <w:t>dostal informácie</w:t>
            </w:r>
            <w:r w:rsidR="008E3939">
              <w:t xml:space="preserve"> o </w:t>
            </w:r>
            <w:r w:rsidRPr="008E3939">
              <w:t>prispôsobení sa zahraničnému pracovnému prostrediu,</w:t>
            </w:r>
            <w:r w:rsidR="008E3939">
              <w:t xml:space="preserve"> o </w:t>
            </w:r>
            <w:r w:rsidRPr="008E3939">
              <w:t>právach</w:t>
            </w:r>
            <w:r w:rsidR="008E3939">
              <w:t xml:space="preserve"> a </w:t>
            </w:r>
            <w:r w:rsidRPr="008E3939">
              <w:t>povinnostiach,</w:t>
            </w:r>
            <w:r w:rsidR="008E3939">
              <w:t xml:space="preserve"> o </w:t>
            </w:r>
            <w:r w:rsidRPr="008E3939">
              <w:t>užitočných kontaktoch, ktoré mu pomôžu pri zabývaní sa atď.,</w:t>
            </w:r>
          </w:p>
          <w:p w14:paraId="2000E02E" w14:textId="471B2F5F" w:rsidR="009C500E" w:rsidRPr="008E3939" w:rsidRDefault="009C500E" w:rsidP="009C500E">
            <w:pPr>
              <w:pStyle w:val="AtableBullets"/>
              <w:widowControl/>
              <w:numPr>
                <w:ilvl w:val="0"/>
                <w:numId w:val="1"/>
              </w:numPr>
            </w:pPr>
            <w:r w:rsidRPr="008E3939">
              <w:t>poznal systémy poistenia</w:t>
            </w:r>
            <w:r w:rsidR="008E3939">
              <w:t xml:space="preserve"> a </w:t>
            </w:r>
            <w:r w:rsidRPr="008E3939">
              <w:t>predkladania žiadostí</w:t>
            </w:r>
            <w:r w:rsidR="008E3939">
              <w:t xml:space="preserve"> o </w:t>
            </w:r>
            <w:r w:rsidRPr="008E3939">
              <w:t>preplatenie nákladov (dokumentácia</w:t>
            </w:r>
            <w:r w:rsidR="008E3939">
              <w:t xml:space="preserve"> a </w:t>
            </w:r>
            <w:r w:rsidRPr="008E3939">
              <w:t>postupy súvisiace</w:t>
            </w:r>
            <w:r w:rsidR="008E3939">
              <w:t xml:space="preserve"> s </w:t>
            </w:r>
            <w:r w:rsidRPr="008E3939">
              <w:t>poistením)</w:t>
            </w:r>
            <w:r w:rsidR="008E3939">
              <w:t xml:space="preserve"> a </w:t>
            </w:r>
            <w:r w:rsidRPr="008E3939">
              <w:t>jasne si uvedomoval, že použitie európskeho preukazu zdravotného poistenia, keď je to možné, je povinné,</w:t>
            </w:r>
          </w:p>
          <w:p w14:paraId="5CA512C9" w14:textId="6F7F9C08" w:rsidR="009C500E" w:rsidRPr="008E3939" w:rsidRDefault="009C500E" w:rsidP="009C500E">
            <w:pPr>
              <w:pStyle w:val="AtableBullets"/>
              <w:widowControl/>
              <w:numPr>
                <w:ilvl w:val="0"/>
                <w:numId w:val="1"/>
              </w:numPr>
            </w:pPr>
            <w:r w:rsidRPr="008E3939">
              <w:t>vedel, akú podporu poskytuje národná agentúra, centrá SALTO</w:t>
            </w:r>
            <w:r w:rsidR="008E3939">
              <w:t xml:space="preserve"> a </w:t>
            </w:r>
            <w:r w:rsidRPr="008E3939">
              <w:t>agentúra EACEA,</w:t>
            </w:r>
          </w:p>
          <w:p w14:paraId="43CE8D33" w14:textId="56AC8CB0" w:rsidR="009C500E" w:rsidRPr="008E3939" w:rsidRDefault="009C500E" w:rsidP="009C500E">
            <w:pPr>
              <w:pStyle w:val="AtableBullets"/>
              <w:widowControl/>
              <w:numPr>
                <w:ilvl w:val="0"/>
                <w:numId w:val="1"/>
              </w:numPr>
            </w:pPr>
            <w:r w:rsidRPr="008E3939">
              <w:t>dostal informácie</w:t>
            </w:r>
            <w:r w:rsidR="008E3939">
              <w:t xml:space="preserve"> o </w:t>
            </w:r>
            <w:r w:rsidRPr="008E3939">
              <w:t>historickej, politickej</w:t>
            </w:r>
            <w:r w:rsidR="008E3939">
              <w:t xml:space="preserve"> a </w:t>
            </w:r>
            <w:r w:rsidRPr="008E3939">
              <w:t>spoločenskej situácii hostiteľskej krajiny,</w:t>
            </w:r>
            <w:r w:rsidR="008E3939">
              <w:t xml:space="preserve"> o </w:t>
            </w:r>
            <w:r w:rsidRPr="008E3939">
              <w:t>kľúčových aspektoch hostiteľskej kultúry</w:t>
            </w:r>
            <w:r w:rsidR="008E3939">
              <w:t xml:space="preserve"> a o </w:t>
            </w:r>
            <w:r w:rsidRPr="008E3939">
              <w:t>tom, ako sa zapojiť do miestnej komunity,</w:t>
            </w:r>
          </w:p>
          <w:p w14:paraId="660BB1BF" w14:textId="2EBF1017" w:rsidR="009C500E" w:rsidRPr="008E3939" w:rsidRDefault="009C500E" w:rsidP="009C500E">
            <w:pPr>
              <w:pStyle w:val="AtableBullets"/>
              <w:widowControl/>
              <w:numPr>
                <w:ilvl w:val="0"/>
                <w:numId w:val="1"/>
              </w:numPr>
            </w:pPr>
            <w:r w:rsidRPr="008E3939">
              <w:t>vedel, ako pristupovať</w:t>
            </w:r>
            <w:r w:rsidR="008E3939">
              <w:t xml:space="preserve"> k </w:t>
            </w:r>
            <w:r w:rsidRPr="008E3939">
              <w:t>riešeniu kultúrnych rozdielov</w:t>
            </w:r>
            <w:r w:rsidR="008E3939">
              <w:t xml:space="preserve"> a </w:t>
            </w:r>
            <w:r w:rsidRPr="008E3939">
              <w:t>konfliktov,</w:t>
            </w:r>
          </w:p>
          <w:p w14:paraId="69AECC84" w14:textId="2DA18806" w:rsidR="009C500E" w:rsidRPr="008E3939" w:rsidRDefault="009C500E" w:rsidP="009C500E">
            <w:pPr>
              <w:pStyle w:val="AtableBullets"/>
              <w:widowControl/>
              <w:numPr>
                <w:ilvl w:val="0"/>
                <w:numId w:val="1"/>
              </w:numPr>
            </w:pPr>
            <w:r w:rsidRPr="008E3939">
              <w:t>oboznámil sa</w:t>
            </w:r>
            <w:r w:rsidR="008E3939">
              <w:t xml:space="preserve"> s </w:t>
            </w:r>
            <w:r w:rsidRPr="008E3939">
              <w:t>rolou každej účastníckej organizácie</w:t>
            </w:r>
            <w:r w:rsidR="008E3939">
              <w:t xml:space="preserve"> v </w:t>
            </w:r>
            <w:r w:rsidRPr="008E3939">
              <w:t>danej aktivite</w:t>
            </w:r>
            <w:r w:rsidR="008E3939">
              <w:t xml:space="preserve"> a </w:t>
            </w:r>
            <w:r w:rsidRPr="008E3939">
              <w:t>poznal svoje práva</w:t>
            </w:r>
            <w:r w:rsidR="008E3939">
              <w:t xml:space="preserve"> a </w:t>
            </w:r>
            <w:r w:rsidRPr="008E3939">
              <w:t>povinnosti,</w:t>
            </w:r>
          </w:p>
          <w:p w14:paraId="71E8E5E0" w14:textId="4DE74236" w:rsidR="009C500E" w:rsidRPr="008E3939" w:rsidRDefault="009C500E" w:rsidP="009C500E">
            <w:pPr>
              <w:pStyle w:val="AtableBullets"/>
              <w:widowControl/>
              <w:numPr>
                <w:ilvl w:val="0"/>
                <w:numId w:val="1"/>
              </w:numPr>
            </w:pPr>
            <w:r w:rsidRPr="008E3939">
              <w:t>bol informovaný</w:t>
            </w:r>
            <w:r w:rsidR="008E3939">
              <w:t xml:space="preserve"> o </w:t>
            </w:r>
            <w:r w:rsidRPr="008E3939">
              <w:t>environmentálne udržateľnom správaní, ktoré program podporuje,</w:t>
            </w:r>
          </w:p>
          <w:p w14:paraId="0EC7C13B" w14:textId="0574E8C1" w:rsidR="009C500E" w:rsidRPr="008E3939" w:rsidRDefault="009C500E" w:rsidP="009C500E">
            <w:pPr>
              <w:pStyle w:val="AtableBullets"/>
              <w:widowControl/>
              <w:numPr>
                <w:ilvl w:val="0"/>
                <w:numId w:val="1"/>
              </w:numPr>
            </w:pPr>
            <w:r w:rsidRPr="008E3939">
              <w:t>mal možnosť stretávať sa</w:t>
            </w:r>
            <w:r w:rsidR="008E3939">
              <w:t xml:space="preserve"> a </w:t>
            </w:r>
            <w:r w:rsidRPr="008E3939">
              <w:t>budovať si vzťahy</w:t>
            </w:r>
            <w:r w:rsidR="008E3939">
              <w:t xml:space="preserve"> s </w:t>
            </w:r>
            <w:r w:rsidRPr="008E3939">
              <w:t>ostatnými účastníkmi,</w:t>
            </w:r>
          </w:p>
          <w:p w14:paraId="204CBBD8" w14:textId="46A9966A" w:rsidR="009C500E" w:rsidRPr="008E3939" w:rsidRDefault="009C500E" w:rsidP="009C500E">
            <w:pPr>
              <w:pStyle w:val="AtableBullets"/>
              <w:widowControl/>
              <w:numPr>
                <w:ilvl w:val="0"/>
                <w:numId w:val="1"/>
              </w:numPr>
            </w:pPr>
            <w:r w:rsidRPr="008E3939">
              <w:t>dostal základné informácie</w:t>
            </w:r>
            <w:r w:rsidR="008E3939">
              <w:t xml:space="preserve"> o </w:t>
            </w:r>
            <w:r w:rsidRPr="008E3939">
              <w:t>Európskej únii</w:t>
            </w:r>
            <w:r w:rsidR="008E3939">
              <w:t xml:space="preserve"> a </w:t>
            </w:r>
            <w:r w:rsidRPr="008E3939">
              <w:t>jej politikách</w:t>
            </w:r>
            <w:r w:rsidR="008E3939">
              <w:t xml:space="preserve"> a </w:t>
            </w:r>
            <w:r w:rsidRPr="008E3939">
              <w:t>programoch</w:t>
            </w:r>
            <w:r w:rsidR="008E3939">
              <w:t xml:space="preserve"> v </w:t>
            </w:r>
            <w:r w:rsidRPr="008E3939">
              <w:t>oblasti mládeže,</w:t>
            </w:r>
          </w:p>
          <w:p w14:paraId="3ACF04EB" w14:textId="528DAC09" w:rsidR="009C500E" w:rsidRPr="008E3939" w:rsidRDefault="009C500E" w:rsidP="009C500E">
            <w:pPr>
              <w:pStyle w:val="AtableBullets"/>
              <w:widowControl/>
              <w:numPr>
                <w:ilvl w:val="0"/>
                <w:numId w:val="1"/>
              </w:numPr>
            </w:pPr>
            <w:r w:rsidRPr="008E3939">
              <w:t>oboznámil sa</w:t>
            </w:r>
            <w:r w:rsidR="008E3939">
              <w:t xml:space="preserve"> s </w:t>
            </w:r>
            <w:r w:rsidRPr="008E3939">
              <w:t>cieľmi</w:t>
            </w:r>
            <w:r w:rsidR="008E3939">
              <w:t xml:space="preserve"> a </w:t>
            </w:r>
            <w:r w:rsidRPr="008E3939">
              <w:t>zásadami Európskeho zboru solidarity,</w:t>
            </w:r>
          </w:p>
          <w:p w14:paraId="32FC6EBC" w14:textId="77777777" w:rsidR="009C500E" w:rsidRPr="008E3939" w:rsidRDefault="009C500E" w:rsidP="009C500E">
            <w:pPr>
              <w:pStyle w:val="AtableBullets"/>
              <w:widowControl/>
              <w:numPr>
                <w:ilvl w:val="0"/>
                <w:numId w:val="1"/>
              </w:numPr>
            </w:pPr>
            <w:r w:rsidRPr="008E3939">
              <w:lastRenderedPageBreak/>
              <w:t>vedel, čo to znamená byť účastníkom Európskeho zboru solidarity,</w:t>
            </w:r>
          </w:p>
          <w:p w14:paraId="1930E117" w14:textId="5EF22FB3" w:rsidR="009C500E" w:rsidRPr="008E3939" w:rsidRDefault="009C500E" w:rsidP="009C500E">
            <w:pPr>
              <w:pStyle w:val="AtableBullets"/>
              <w:widowControl/>
              <w:numPr>
                <w:ilvl w:val="0"/>
                <w:numId w:val="1"/>
              </w:numPr>
            </w:pPr>
            <w:r w:rsidRPr="008E3939">
              <w:t>chápal význam</w:t>
            </w:r>
            <w:r w:rsidR="008E3939">
              <w:t xml:space="preserve"> a </w:t>
            </w:r>
            <w:r w:rsidRPr="008E3939">
              <w:t xml:space="preserve">užitočnosť získania uznania individuálnych vzdelávacích výstupov, najmä prostredníctvom nástrojov na úrovni EÚ, ako sú </w:t>
            </w:r>
            <w:proofErr w:type="spellStart"/>
            <w:r w:rsidRPr="008E3939">
              <w:t>Youthpass</w:t>
            </w:r>
            <w:proofErr w:type="spellEnd"/>
            <w:r w:rsidR="008E3939">
              <w:t xml:space="preserve"> a </w:t>
            </w:r>
            <w:proofErr w:type="spellStart"/>
            <w:r w:rsidRPr="008E3939">
              <w:t>Europass</w:t>
            </w:r>
            <w:proofErr w:type="spellEnd"/>
            <w:r w:rsidRPr="008E3939">
              <w:t>,</w:t>
            </w:r>
          </w:p>
          <w:p w14:paraId="0337EB14" w14:textId="478BE737" w:rsidR="009C500E" w:rsidRPr="008E3939" w:rsidRDefault="009C500E" w:rsidP="009C500E">
            <w:pPr>
              <w:pStyle w:val="AtableBullets"/>
              <w:widowControl/>
              <w:numPr>
                <w:ilvl w:val="0"/>
                <w:numId w:val="1"/>
              </w:numPr>
            </w:pPr>
            <w:r w:rsidRPr="008E3939">
              <w:t>určil si jasné vzdelávacie ciele</w:t>
            </w:r>
            <w:r w:rsidR="008E3939">
              <w:t xml:space="preserve"> a </w:t>
            </w:r>
            <w:r w:rsidRPr="008E3939">
              <w:t>nápady pre svoju činnosť.</w:t>
            </w:r>
          </w:p>
          <w:p w14:paraId="134208D4" w14:textId="62584752" w:rsidR="009C500E" w:rsidRPr="008E3939" w:rsidRDefault="009C500E" w:rsidP="00231E15">
            <w:pPr>
              <w:pStyle w:val="AMainbody"/>
              <w:jc w:val="left"/>
            </w:pPr>
            <w:r w:rsidRPr="008E3939">
              <w:t>V prípade potreby by sa účastníkom po online jazykovej podpore mala ponúkať podpora na účasť na posúdení jazykových kompetencií</w:t>
            </w:r>
            <w:r w:rsidR="008E3939">
              <w:t xml:space="preserve"> a </w:t>
            </w:r>
            <w:r w:rsidRPr="008E3939">
              <w:t>na jazykových kurzoch.</w:t>
            </w:r>
          </w:p>
          <w:p w14:paraId="67596716" w14:textId="77777777" w:rsidR="009C500E" w:rsidRPr="008E3939" w:rsidRDefault="009C500E" w:rsidP="00231E15">
            <w:pPr>
              <w:pStyle w:val="AMainbody"/>
              <w:jc w:val="left"/>
            </w:pPr>
          </w:p>
        </w:tc>
      </w:tr>
      <w:tr w:rsidR="009C500E" w:rsidRPr="008E3939" w14:paraId="124F51F1" w14:textId="77777777" w:rsidTr="009E4A83">
        <w:trPr>
          <w:cantSplit/>
          <w:trHeight w:val="720"/>
        </w:trPr>
        <w:tc>
          <w:tcPr>
            <w:tcW w:w="1130" w:type="pct"/>
            <w:tcBorders>
              <w:top w:val="dashed" w:sz="4" w:space="0" w:color="auto"/>
              <w:left w:val="single" w:sz="4" w:space="0" w:color="auto"/>
              <w:bottom w:val="dashed" w:sz="4" w:space="0" w:color="auto"/>
              <w:right w:val="single" w:sz="12" w:space="0" w:color="auto"/>
            </w:tcBorders>
            <w:vAlign w:val="center"/>
          </w:tcPr>
          <w:p w14:paraId="56E7347A" w14:textId="0E2D427A" w:rsidR="009C500E" w:rsidRPr="008E3939" w:rsidRDefault="009C500E" w:rsidP="00231E15">
            <w:pPr>
              <w:pStyle w:val="AMainbody"/>
              <w:jc w:val="left"/>
              <w:rPr>
                <w:b/>
                <w:bCs/>
                <w:snapToGrid w:val="0"/>
              </w:rPr>
            </w:pPr>
            <w:r w:rsidRPr="008E3939">
              <w:rPr>
                <w:b/>
                <w:snapToGrid w:val="0"/>
              </w:rPr>
              <w:lastRenderedPageBreak/>
              <w:t>Hodnotenie</w:t>
            </w:r>
            <w:r w:rsidR="008E3939">
              <w:rPr>
                <w:b/>
                <w:snapToGrid w:val="0"/>
              </w:rPr>
              <w:t xml:space="preserve"> v </w:t>
            </w:r>
            <w:r w:rsidRPr="008E3939">
              <w:rPr>
                <w:b/>
                <w:snapToGrid w:val="0"/>
              </w:rPr>
              <w:t>polovici trvania</w:t>
            </w:r>
          </w:p>
          <w:p w14:paraId="7ED51C56" w14:textId="77777777" w:rsidR="009C500E" w:rsidRPr="008E3939" w:rsidRDefault="009C500E" w:rsidP="00231E15">
            <w:pPr>
              <w:pStyle w:val="AMainbody"/>
              <w:jc w:val="left"/>
              <w:rPr>
                <w:snapToGrid w:val="0"/>
              </w:rPr>
            </w:pPr>
          </w:p>
        </w:tc>
        <w:tc>
          <w:tcPr>
            <w:tcW w:w="3870" w:type="pct"/>
            <w:tcBorders>
              <w:top w:val="dashed" w:sz="4" w:space="0" w:color="auto"/>
              <w:left w:val="single" w:sz="12" w:space="0" w:color="auto"/>
              <w:bottom w:val="dashed" w:sz="4" w:space="0" w:color="auto"/>
              <w:right w:val="single" w:sz="4" w:space="0" w:color="auto"/>
            </w:tcBorders>
            <w:vAlign w:val="center"/>
          </w:tcPr>
          <w:p w14:paraId="50ACFE49" w14:textId="0FB1346F" w:rsidR="009C500E" w:rsidRPr="008E3939" w:rsidRDefault="009C500E" w:rsidP="00231E15">
            <w:pPr>
              <w:pStyle w:val="AMainbody"/>
              <w:spacing w:before="60"/>
              <w:jc w:val="left"/>
            </w:pPr>
            <w:r w:rsidRPr="008E3939">
              <w:t>Hodnotenia</w:t>
            </w:r>
            <w:r w:rsidR="008E3939">
              <w:t xml:space="preserve"> v </w:t>
            </w:r>
            <w:r w:rsidRPr="008E3939">
              <w:t>polovici trvania sa budú líšiť podľa podmienok</w:t>
            </w:r>
            <w:r w:rsidR="008E3939">
              <w:t xml:space="preserve"> v </w:t>
            </w:r>
            <w:r w:rsidRPr="008E3939">
              <w:t>daných štátoch, ich reálií</w:t>
            </w:r>
            <w:r w:rsidR="008E3939">
              <w:t xml:space="preserve"> a </w:t>
            </w:r>
            <w:r w:rsidRPr="008E3939">
              <w:t>postupov odbornej prípravy. Do ukončenia hodnotenia by však každý účastník mal:</w:t>
            </w:r>
          </w:p>
          <w:p w14:paraId="17A417DB" w14:textId="4119BD98" w:rsidR="009C500E" w:rsidRPr="008E3939" w:rsidRDefault="009C500E" w:rsidP="009C500E">
            <w:pPr>
              <w:pStyle w:val="AtableBullets"/>
              <w:widowControl/>
              <w:numPr>
                <w:ilvl w:val="0"/>
                <w:numId w:val="1"/>
              </w:numPr>
            </w:pPr>
            <w:r w:rsidRPr="008E3939">
              <w:t>osobne posúdiť dovtedy absolvovanú časť aktivity</w:t>
            </w:r>
            <w:r w:rsidR="008E3939">
              <w:t xml:space="preserve"> a </w:t>
            </w:r>
            <w:r w:rsidRPr="008E3939">
              <w:t>zvážiť rozsah svojich činností,</w:t>
            </w:r>
          </w:p>
          <w:p w14:paraId="0D33DE2A" w14:textId="5FEA4709" w:rsidR="009C500E" w:rsidRPr="008E3939" w:rsidRDefault="009C500E" w:rsidP="009C500E">
            <w:pPr>
              <w:pStyle w:val="AtableBullets"/>
              <w:widowControl/>
              <w:numPr>
                <w:ilvl w:val="0"/>
                <w:numId w:val="1"/>
              </w:numPr>
            </w:pPr>
            <w:r w:rsidRPr="008E3939">
              <w:t>podeliť sa</w:t>
            </w:r>
            <w:r w:rsidR="008E3939">
              <w:t xml:space="preserve"> o </w:t>
            </w:r>
            <w:r w:rsidRPr="008E3939">
              <w:t>osobné skúsenosti (osvojenie si nových zručností</w:t>
            </w:r>
            <w:r w:rsidR="008E3939">
              <w:t xml:space="preserve"> a </w:t>
            </w:r>
            <w:r w:rsidRPr="008E3939">
              <w:t>schopností, skúsenosti</w:t>
            </w:r>
            <w:r w:rsidR="008E3939">
              <w:t xml:space="preserve"> z </w:t>
            </w:r>
            <w:r w:rsidRPr="008E3939">
              <w:t>účasti na živote komunity, skúsenosti zo života</w:t>
            </w:r>
            <w:r w:rsidR="008E3939">
              <w:t xml:space="preserve"> v </w:t>
            </w:r>
            <w:r w:rsidRPr="008E3939">
              <w:t>odlišnej kultúre, používanie jazyka),</w:t>
            </w:r>
          </w:p>
          <w:p w14:paraId="19DEAE2D" w14:textId="5760494C" w:rsidR="009C500E" w:rsidRPr="008E3939" w:rsidRDefault="009C500E" w:rsidP="009C500E">
            <w:pPr>
              <w:pStyle w:val="AtableBullets"/>
              <w:widowControl/>
              <w:numPr>
                <w:ilvl w:val="0"/>
                <w:numId w:val="1"/>
              </w:numPr>
            </w:pPr>
            <w:r w:rsidRPr="008E3939">
              <w:t>určiť problémy, ťažkosti, konflikty, ktorým čelil alebo ktorým bude čeliť,</w:t>
            </w:r>
            <w:r w:rsidR="008E3939">
              <w:t xml:space="preserve"> a </w:t>
            </w:r>
            <w:r w:rsidRPr="008E3939">
              <w:t>následne by mal dostať uspokojivú podporu</w:t>
            </w:r>
            <w:r w:rsidR="008E3939">
              <w:t xml:space="preserve"> a </w:t>
            </w:r>
            <w:r w:rsidRPr="008E3939">
              <w:t>návod týkajúci sa „ďalších krokov“ na vyriešenie týchto problémov,</w:t>
            </w:r>
          </w:p>
          <w:p w14:paraId="0ECCC1AD" w14:textId="77777777" w:rsidR="009C500E" w:rsidRPr="008E3939" w:rsidRDefault="009C500E" w:rsidP="009C500E">
            <w:pPr>
              <w:pStyle w:val="AtableBullets"/>
              <w:widowControl/>
              <w:numPr>
                <w:ilvl w:val="0"/>
                <w:numId w:val="1"/>
              </w:numPr>
            </w:pPr>
            <w:r w:rsidRPr="008E3939">
              <w:t>pracovať na rozvoji/zlepšení aktivít, na ktorých sa zúčastňuje,</w:t>
            </w:r>
          </w:p>
          <w:p w14:paraId="602ECEB5" w14:textId="3749DB7B" w:rsidR="009C500E" w:rsidRPr="008E3939" w:rsidRDefault="009C500E" w:rsidP="009C500E">
            <w:pPr>
              <w:pStyle w:val="AtableBullets"/>
              <w:widowControl/>
              <w:numPr>
                <w:ilvl w:val="0"/>
                <w:numId w:val="1"/>
              </w:numPr>
            </w:pPr>
            <w:r w:rsidRPr="008E3939">
              <w:t>dostať informácie</w:t>
            </w:r>
            <w:r w:rsidR="008E3939">
              <w:t xml:space="preserve"> a </w:t>
            </w:r>
            <w:r w:rsidRPr="008E3939">
              <w:t>usmernenia týkajúce sa príležitostí, ktoré by mohol využiť po ukončení obdobia realizácie aktivity,</w:t>
            </w:r>
          </w:p>
          <w:p w14:paraId="7EBCCCD1" w14:textId="0F9F49BD" w:rsidR="009C500E" w:rsidRPr="008E3939" w:rsidRDefault="009C500E" w:rsidP="009C500E">
            <w:pPr>
              <w:pStyle w:val="AtableBullets"/>
              <w:widowControl/>
              <w:numPr>
                <w:ilvl w:val="0"/>
                <w:numId w:val="1"/>
              </w:numPr>
            </w:pPr>
            <w:r w:rsidRPr="008E3939">
              <w:t xml:space="preserve">vedieť, ako používať nástroje na uznávanie na úrovni EÚ, ako je </w:t>
            </w:r>
            <w:proofErr w:type="spellStart"/>
            <w:r w:rsidRPr="008E3939">
              <w:t>Youthpass</w:t>
            </w:r>
            <w:proofErr w:type="spellEnd"/>
            <w:r w:rsidR="008E3939">
              <w:t xml:space="preserve"> a </w:t>
            </w:r>
            <w:proofErr w:type="spellStart"/>
            <w:r w:rsidRPr="008E3939">
              <w:t>Europass</w:t>
            </w:r>
            <w:proofErr w:type="spellEnd"/>
            <w:r w:rsidRPr="008E3939">
              <w:t>, ako identifikovať</w:t>
            </w:r>
            <w:r w:rsidR="008E3939">
              <w:t xml:space="preserve"> a </w:t>
            </w:r>
            <w:r w:rsidRPr="008E3939">
              <w:t>dokumentovať individuálne vzdelávacie výstupy,</w:t>
            </w:r>
          </w:p>
          <w:p w14:paraId="2C0A70AD" w14:textId="064552F7" w:rsidR="009C500E" w:rsidRPr="008E3939" w:rsidRDefault="009C500E" w:rsidP="009C500E">
            <w:pPr>
              <w:pStyle w:val="AtableBullets"/>
              <w:widowControl/>
              <w:numPr>
                <w:ilvl w:val="0"/>
                <w:numId w:val="1"/>
              </w:numPr>
              <w:rPr>
                <w:rFonts w:eastAsia="MS Mincho"/>
                <w:snapToGrid w:val="0"/>
              </w:rPr>
            </w:pPr>
            <w:r w:rsidRPr="008E3939">
              <w:t>dostať informácie</w:t>
            </w:r>
            <w:r w:rsidR="008E3939">
              <w:t xml:space="preserve"> o </w:t>
            </w:r>
            <w:r w:rsidRPr="008E3939">
              <w:t>správe účastníka, ktorú treba vyplniť.</w:t>
            </w:r>
          </w:p>
          <w:p w14:paraId="27917557" w14:textId="77777777" w:rsidR="009C500E" w:rsidRPr="008E3939" w:rsidRDefault="009C500E" w:rsidP="009E4A83">
            <w:pPr>
              <w:pStyle w:val="AtableBullets"/>
              <w:widowControl/>
              <w:tabs>
                <w:tab w:val="clear" w:pos="387"/>
              </w:tabs>
              <w:ind w:left="786" w:firstLine="0"/>
              <w:rPr>
                <w:rFonts w:eastAsia="MS Mincho"/>
                <w:snapToGrid w:val="0"/>
              </w:rPr>
            </w:pPr>
          </w:p>
        </w:tc>
      </w:tr>
      <w:tr w:rsidR="009C500E" w:rsidRPr="008E3939" w14:paraId="08C9BDB4" w14:textId="77777777" w:rsidTr="009E4A83">
        <w:trPr>
          <w:cantSplit/>
          <w:trHeight w:val="720"/>
        </w:trPr>
        <w:tc>
          <w:tcPr>
            <w:tcW w:w="1130" w:type="pct"/>
            <w:tcBorders>
              <w:top w:val="dashed" w:sz="4" w:space="0" w:color="auto"/>
              <w:left w:val="single" w:sz="4" w:space="0" w:color="auto"/>
              <w:bottom w:val="dashed" w:sz="4" w:space="0" w:color="auto"/>
              <w:right w:val="single" w:sz="12" w:space="0" w:color="auto"/>
            </w:tcBorders>
            <w:vAlign w:val="center"/>
          </w:tcPr>
          <w:p w14:paraId="08073B08" w14:textId="77777777" w:rsidR="009C500E" w:rsidRPr="008E3939" w:rsidRDefault="009C500E" w:rsidP="00231E15">
            <w:pPr>
              <w:pStyle w:val="AMainbody"/>
              <w:jc w:val="left"/>
              <w:rPr>
                <w:b/>
                <w:bCs/>
                <w:snapToGrid w:val="0"/>
              </w:rPr>
            </w:pPr>
            <w:r w:rsidRPr="008E3939">
              <w:rPr>
                <w:b/>
                <w:snapToGrid w:val="0"/>
              </w:rPr>
              <w:t>Výročné podujatia</w:t>
            </w:r>
          </w:p>
          <w:p w14:paraId="18706964" w14:textId="77777777" w:rsidR="009C500E" w:rsidRPr="008E3939" w:rsidRDefault="009C500E" w:rsidP="00231E15">
            <w:pPr>
              <w:pStyle w:val="AMainbody"/>
              <w:jc w:val="left"/>
              <w:rPr>
                <w:snapToGrid w:val="0"/>
              </w:rPr>
            </w:pPr>
            <w:r w:rsidRPr="008E3939">
              <w:t xml:space="preserve"> </w:t>
            </w:r>
          </w:p>
        </w:tc>
        <w:tc>
          <w:tcPr>
            <w:tcW w:w="3870" w:type="pct"/>
            <w:tcBorders>
              <w:top w:val="dashed" w:sz="4" w:space="0" w:color="auto"/>
              <w:left w:val="single" w:sz="12" w:space="0" w:color="auto"/>
              <w:bottom w:val="dashed" w:sz="4" w:space="0" w:color="auto"/>
              <w:right w:val="single" w:sz="4" w:space="0" w:color="auto"/>
            </w:tcBorders>
            <w:vAlign w:val="center"/>
          </w:tcPr>
          <w:p w14:paraId="2B87DFBF" w14:textId="63A1B195" w:rsidR="009C500E" w:rsidRPr="008E3939" w:rsidRDefault="009C500E" w:rsidP="00231E15">
            <w:pPr>
              <w:pStyle w:val="AMainbody"/>
              <w:spacing w:before="60"/>
              <w:jc w:val="left"/>
            </w:pPr>
            <w:r w:rsidRPr="008E3939">
              <w:t>Podujatia sa budú líšiť podľa podmienok</w:t>
            </w:r>
            <w:r w:rsidR="008E3939">
              <w:t xml:space="preserve"> v </w:t>
            </w:r>
            <w:r w:rsidRPr="008E3939">
              <w:t>daných štátoch, ich reálií</w:t>
            </w:r>
            <w:r w:rsidR="008E3939">
              <w:t xml:space="preserve"> a </w:t>
            </w:r>
            <w:r w:rsidRPr="008E3939">
              <w:t>postupov. Do konca podujatia by však každý účastník, ktorý dokončil svoju aktivitu</w:t>
            </w:r>
            <w:r w:rsidR="008E3939">
              <w:t xml:space="preserve"> v </w:t>
            </w:r>
            <w:r w:rsidRPr="008E3939">
              <w:t>predchádzajúcom roku, mal vyhodnotiť svoje skúsenosti</w:t>
            </w:r>
            <w:r w:rsidR="008E3939">
              <w:t xml:space="preserve"> z </w:t>
            </w:r>
            <w:r w:rsidRPr="008E3939">
              <w:t>hľadiska:</w:t>
            </w:r>
          </w:p>
          <w:p w14:paraId="169F61A1" w14:textId="4FD8EB3B" w:rsidR="009C500E" w:rsidRPr="008E3939" w:rsidRDefault="009C500E" w:rsidP="009C500E">
            <w:pPr>
              <w:pStyle w:val="AtableBullets"/>
              <w:widowControl/>
              <w:numPr>
                <w:ilvl w:val="0"/>
                <w:numId w:val="1"/>
              </w:numPr>
            </w:pPr>
            <w:r w:rsidRPr="008E3939">
              <w:t>spolupráce medzi účastníkom</w:t>
            </w:r>
            <w:r w:rsidR="008E3939">
              <w:t xml:space="preserve"> a </w:t>
            </w:r>
            <w:r w:rsidRPr="008E3939">
              <w:t>účastníckymi organizáciami</w:t>
            </w:r>
            <w:r w:rsidR="008E3939">
              <w:t xml:space="preserve"> a </w:t>
            </w:r>
            <w:r w:rsidRPr="008E3939">
              <w:t>osobnej podpory</w:t>
            </w:r>
            <w:r w:rsidR="008E3939">
              <w:t xml:space="preserve"> a </w:t>
            </w:r>
            <w:r w:rsidRPr="008E3939">
              <w:t>dohľadu,</w:t>
            </w:r>
          </w:p>
          <w:p w14:paraId="7B711CA6" w14:textId="589C3E7B" w:rsidR="009C500E" w:rsidRPr="008E3939" w:rsidRDefault="009C500E" w:rsidP="009C500E">
            <w:pPr>
              <w:pStyle w:val="AtableBullets"/>
              <w:widowControl/>
              <w:numPr>
                <w:ilvl w:val="0"/>
                <w:numId w:val="1"/>
              </w:numPr>
            </w:pPr>
            <w:r w:rsidRPr="008E3939">
              <w:t>svojho osobného príspevku</w:t>
            </w:r>
            <w:r w:rsidR="008E3939">
              <w:t xml:space="preserve"> k </w:t>
            </w:r>
            <w:r w:rsidRPr="008E3939">
              <w:t>aktivite,</w:t>
            </w:r>
          </w:p>
          <w:p w14:paraId="3D65113A" w14:textId="7001283A" w:rsidR="009C500E" w:rsidRPr="008E3939" w:rsidRDefault="009C500E" w:rsidP="009C500E">
            <w:pPr>
              <w:pStyle w:val="AtableBullets"/>
              <w:widowControl/>
              <w:numPr>
                <w:ilvl w:val="0"/>
                <w:numId w:val="1"/>
              </w:numPr>
            </w:pPr>
            <w:r w:rsidRPr="008E3939">
              <w:t>celkového pedagogického prístupu</w:t>
            </w:r>
            <w:r w:rsidR="008E3939">
              <w:t xml:space="preserve"> a </w:t>
            </w:r>
            <w:r w:rsidRPr="008E3939">
              <w:t>svojich vzdelávacích výstupov (osobných, odborných, sociálnych) vrátane uvedomenia si vlastných osobných schopností</w:t>
            </w:r>
            <w:r w:rsidR="008E3939">
              <w:t xml:space="preserve"> a </w:t>
            </w:r>
            <w:r w:rsidRPr="008E3939">
              <w:t>zručností</w:t>
            </w:r>
            <w:r w:rsidR="008E3939">
              <w:t xml:space="preserve"> a </w:t>
            </w:r>
            <w:r w:rsidRPr="008E3939">
              <w:t xml:space="preserve">(prípadne) dokončenia svojho portfólia </w:t>
            </w:r>
            <w:proofErr w:type="spellStart"/>
            <w:r w:rsidRPr="008E3939">
              <w:t>Youthpass</w:t>
            </w:r>
            <w:proofErr w:type="spellEnd"/>
            <w:r w:rsidR="008E3939">
              <w:t xml:space="preserve"> a </w:t>
            </w:r>
            <w:proofErr w:type="spellStart"/>
            <w:r w:rsidRPr="008E3939">
              <w:t>Europass</w:t>
            </w:r>
            <w:proofErr w:type="spellEnd"/>
            <w:r w:rsidRPr="008E3939">
              <w:t>,</w:t>
            </w:r>
          </w:p>
          <w:p w14:paraId="6952C0E6" w14:textId="4D13CB29" w:rsidR="009C500E" w:rsidRPr="008E3939" w:rsidRDefault="009C500E" w:rsidP="009C500E">
            <w:pPr>
              <w:pStyle w:val="AtableBullets"/>
              <w:widowControl/>
              <w:numPr>
                <w:ilvl w:val="0"/>
                <w:numId w:val="1"/>
              </w:numPr>
            </w:pPr>
            <w:r w:rsidRPr="008E3939">
              <w:t>väčších znalostí</w:t>
            </w:r>
            <w:r w:rsidR="008E3939">
              <w:t xml:space="preserve"> o </w:t>
            </w:r>
            <w:r w:rsidRPr="008E3939">
              <w:t>Európe, zmeny svojho postoja voči Európe</w:t>
            </w:r>
            <w:r w:rsidR="008E3939">
              <w:t xml:space="preserve"> a </w:t>
            </w:r>
            <w:r w:rsidRPr="008E3939">
              <w:t>lepšieho chápania rozmanitosti,</w:t>
            </w:r>
          </w:p>
          <w:p w14:paraId="26BF27CD" w14:textId="6DF58D76" w:rsidR="009C500E" w:rsidRPr="008E3939" w:rsidRDefault="009C500E" w:rsidP="009C500E">
            <w:pPr>
              <w:pStyle w:val="AtableBullets"/>
              <w:widowControl/>
              <w:numPr>
                <w:ilvl w:val="0"/>
                <w:numId w:val="1"/>
              </w:numPr>
            </w:pPr>
            <w:r w:rsidRPr="008E3939">
              <w:t>výmeny skúseností</w:t>
            </w:r>
            <w:r w:rsidR="008E3939">
              <w:t xml:space="preserve"> s </w:t>
            </w:r>
            <w:r w:rsidRPr="008E3939">
              <w:t>rovesníkmi.</w:t>
            </w:r>
          </w:p>
          <w:p w14:paraId="0E669AB3" w14:textId="77777777" w:rsidR="009C500E" w:rsidRPr="008E3939" w:rsidRDefault="009C500E" w:rsidP="00231E15">
            <w:pPr>
              <w:pStyle w:val="AMainbody"/>
              <w:jc w:val="left"/>
            </w:pPr>
            <w:r w:rsidRPr="008E3939">
              <w:t>Podujatie okrem toho môže byť:</w:t>
            </w:r>
          </w:p>
          <w:p w14:paraId="1149737C" w14:textId="590468C7" w:rsidR="009C500E" w:rsidRPr="008E3939" w:rsidRDefault="009C500E" w:rsidP="009C500E">
            <w:pPr>
              <w:pStyle w:val="AtableBullets"/>
              <w:widowControl/>
              <w:numPr>
                <w:ilvl w:val="0"/>
                <w:numId w:val="1"/>
              </w:numPr>
            </w:pPr>
            <w:r w:rsidRPr="008E3939">
              <w:t>možnosťou pre potenciálnych účastníkov</w:t>
            </w:r>
            <w:r w:rsidR="008E3939">
              <w:t xml:space="preserve"> a </w:t>
            </w:r>
            <w:r w:rsidRPr="008E3939">
              <w:t xml:space="preserve">účastnícke organizácie, aby sa stretli so skúsenými účastníkmi vrátane účastníkov, ktorí vykonávali </w:t>
            </w:r>
            <w:proofErr w:type="spellStart"/>
            <w:r w:rsidRPr="008E3939">
              <w:t>solidaritné</w:t>
            </w:r>
            <w:proofErr w:type="spellEnd"/>
            <w:r w:rsidRPr="008E3939">
              <w:t xml:space="preserve"> projekty,</w:t>
            </w:r>
          </w:p>
          <w:p w14:paraId="49E02733" w14:textId="5E13035C" w:rsidR="009C500E" w:rsidRPr="008E3939" w:rsidRDefault="009C500E" w:rsidP="009C500E">
            <w:pPr>
              <w:pStyle w:val="AtableBullets"/>
              <w:widowControl/>
              <w:numPr>
                <w:ilvl w:val="0"/>
                <w:numId w:val="1"/>
              </w:numPr>
            </w:pPr>
            <w:r w:rsidRPr="008E3939">
              <w:t>príležitosťou propagovať Európsky zbor solidarity</w:t>
            </w:r>
            <w:r w:rsidR="008E3939">
              <w:t xml:space="preserve"> a </w:t>
            </w:r>
            <w:r w:rsidRPr="008E3939">
              <w:t>jeho vplyv prostredníctvom kontaktov so zainteresovanými stranami, činiteľmi</w:t>
            </w:r>
            <w:r w:rsidR="008E3939">
              <w:t xml:space="preserve"> s </w:t>
            </w:r>
            <w:r w:rsidRPr="008E3939">
              <w:t>rozhodovacími právomocami</w:t>
            </w:r>
            <w:r w:rsidR="008E3939">
              <w:t xml:space="preserve"> a </w:t>
            </w:r>
            <w:r w:rsidRPr="008E3939">
              <w:t>médiami,</w:t>
            </w:r>
          </w:p>
          <w:p w14:paraId="374CB07C" w14:textId="01826AD2" w:rsidR="009C500E" w:rsidRPr="008E3939" w:rsidRDefault="009C500E" w:rsidP="009C500E">
            <w:pPr>
              <w:pStyle w:val="AtableBullets"/>
              <w:widowControl/>
              <w:numPr>
                <w:ilvl w:val="0"/>
                <w:numId w:val="1"/>
              </w:numPr>
            </w:pPr>
            <w:r w:rsidRPr="008E3939">
              <w:t>podujatím na nadväzovanie vzťahov</w:t>
            </w:r>
            <w:r w:rsidR="008E3939">
              <w:t xml:space="preserve"> s </w:t>
            </w:r>
            <w:r w:rsidRPr="008E3939">
              <w:t>cieľom preskúmať</w:t>
            </w:r>
            <w:r w:rsidR="008E3939">
              <w:t xml:space="preserve"> a </w:t>
            </w:r>
            <w:r w:rsidRPr="008E3939">
              <w:t>rozvíjať nové projekty</w:t>
            </w:r>
            <w:r w:rsidR="008E3939">
              <w:t xml:space="preserve"> a </w:t>
            </w:r>
            <w:r w:rsidRPr="008E3939">
              <w:t>ďalšie spôsoby využitia skúseností, ktoré</w:t>
            </w:r>
            <w:r w:rsidR="008E3939">
              <w:t xml:space="preserve"> z </w:t>
            </w:r>
            <w:r w:rsidRPr="008E3939">
              <w:t>nich vyplývajú,</w:t>
            </w:r>
          </w:p>
          <w:p w14:paraId="141B608A" w14:textId="77777777" w:rsidR="009C500E" w:rsidRPr="008E3939" w:rsidRDefault="009C500E" w:rsidP="009C500E">
            <w:pPr>
              <w:pStyle w:val="AtableBullets"/>
              <w:widowControl/>
              <w:numPr>
                <w:ilvl w:val="0"/>
                <w:numId w:val="1"/>
              </w:numPr>
            </w:pPr>
            <w:r w:rsidRPr="008E3939">
              <w:t>prehliadkou úspešných projektov,</w:t>
            </w:r>
          </w:p>
          <w:p w14:paraId="7953394A" w14:textId="17028116" w:rsidR="009C500E" w:rsidRPr="008E3939" w:rsidRDefault="009C500E" w:rsidP="009C500E">
            <w:pPr>
              <w:pStyle w:val="AtableBullets"/>
              <w:widowControl/>
              <w:numPr>
                <w:ilvl w:val="0"/>
                <w:numId w:val="1"/>
              </w:numPr>
              <w:rPr>
                <w:rFonts w:ascii="Arial" w:eastAsia="MS Mincho" w:hAnsi="Arial"/>
                <w:snapToGrid w:val="0"/>
              </w:rPr>
            </w:pPr>
            <w:r w:rsidRPr="008E3939">
              <w:t>oslavou solidarity</w:t>
            </w:r>
            <w:r w:rsidR="008E3939">
              <w:t xml:space="preserve"> a </w:t>
            </w:r>
            <w:r w:rsidRPr="008E3939">
              <w:t>krokom</w:t>
            </w:r>
            <w:r w:rsidR="008E3939">
              <w:t xml:space="preserve"> k </w:t>
            </w:r>
            <w:r w:rsidRPr="008E3939">
              <w:t>posilneniu komunity Európskeho zboru solidarity.</w:t>
            </w:r>
          </w:p>
        </w:tc>
      </w:tr>
    </w:tbl>
    <w:p w14:paraId="3E7F5292" w14:textId="77777777" w:rsidR="009C500E" w:rsidRPr="008E3939" w:rsidRDefault="009C500E" w:rsidP="009C500E">
      <w:pPr>
        <w:pStyle w:val="guide-normal0"/>
      </w:pPr>
      <w:bookmarkStart w:id="1157" w:name="_Toc519690026"/>
      <w:bookmarkStart w:id="1158" w:name="_Toc45525024"/>
      <w:bookmarkStart w:id="1159" w:name="_Toc47106839"/>
      <w:bookmarkStart w:id="1160" w:name="_Toc63429913"/>
      <w:bookmarkStart w:id="1161" w:name="_Toc63692973"/>
      <w:bookmarkStart w:id="1162" w:name="_Toc63694520"/>
      <w:bookmarkStart w:id="1163" w:name="_Toc73699918"/>
      <w:bookmarkStart w:id="1164" w:name="_Toc78551756"/>
      <w:bookmarkEnd w:id="1070"/>
    </w:p>
    <w:p w14:paraId="358F7D03" w14:textId="77777777" w:rsidR="009C500E" w:rsidRPr="008E3939" w:rsidRDefault="009C500E" w:rsidP="009C500E">
      <w:pPr>
        <w:widowControl/>
        <w:suppressAutoHyphens w:val="0"/>
        <w:autoSpaceDN/>
        <w:textAlignment w:val="auto"/>
        <w:rPr>
          <w:rFonts w:ascii="Tahoma" w:eastAsia="Calibri" w:hAnsi="Tahoma"/>
          <w:kern w:val="0"/>
          <w:sz w:val="18"/>
          <w:szCs w:val="18"/>
        </w:rPr>
      </w:pPr>
      <w:r w:rsidRPr="008E3939">
        <w:br w:type="page"/>
      </w:r>
    </w:p>
    <w:p w14:paraId="5CBBAAFD" w14:textId="77777777" w:rsidR="009C500E" w:rsidRPr="008E3939" w:rsidRDefault="009C500E" w:rsidP="009C500E">
      <w:pPr>
        <w:pStyle w:val="guide-normal0"/>
      </w:pPr>
    </w:p>
    <w:p w14:paraId="11DF92E0" w14:textId="77777777" w:rsidR="008E3939" w:rsidRDefault="009C500E" w:rsidP="00414CC0">
      <w:pPr>
        <w:pStyle w:val="Heading3"/>
      </w:pPr>
      <w:r w:rsidRPr="008E3939">
        <w:t>Školiaci</w:t>
      </w:r>
      <w:r w:rsidR="008E3939">
        <w:t xml:space="preserve"> a </w:t>
      </w:r>
      <w:r w:rsidRPr="008E3939">
        <w:t>hodnotiaci cyklus pre organizácie – ako to funguje?</w:t>
      </w:r>
      <w:bookmarkEnd w:id="1157"/>
      <w:bookmarkEnd w:id="1158"/>
      <w:bookmarkEnd w:id="1159"/>
      <w:bookmarkEnd w:id="1160"/>
      <w:bookmarkEnd w:id="1161"/>
      <w:bookmarkEnd w:id="1162"/>
      <w:bookmarkEnd w:id="1163"/>
      <w:bookmarkEnd w:id="1164"/>
    </w:p>
    <w:p w14:paraId="38F0B6B4" w14:textId="648D0AAE" w:rsidR="009C500E" w:rsidRPr="008E3939" w:rsidRDefault="009C500E" w:rsidP="009C500E">
      <w:pPr>
        <w:pStyle w:val="AMainbody"/>
      </w:pPr>
    </w:p>
    <w:p w14:paraId="059DFBA6" w14:textId="5D7513DF" w:rsidR="009C500E" w:rsidRPr="008E3939" w:rsidRDefault="009C500E" w:rsidP="009C500E">
      <w:pPr>
        <w:pStyle w:val="AMainbody"/>
      </w:pPr>
      <w:r w:rsidRPr="008E3939">
        <w:t>Školiaci</w:t>
      </w:r>
      <w:r w:rsidR="008E3939">
        <w:t xml:space="preserve"> a </w:t>
      </w:r>
      <w:r w:rsidRPr="008E3939">
        <w:t>hodnotiaci cyklus pre organizácie tvoria:</w:t>
      </w:r>
    </w:p>
    <w:p w14:paraId="5EB28F81" w14:textId="77777777" w:rsidR="008E3939" w:rsidRDefault="009C500E" w:rsidP="009C500E">
      <w:pPr>
        <w:pStyle w:val="ABullets"/>
        <w:widowControl/>
      </w:pPr>
      <w:r w:rsidRPr="008E3939">
        <w:t>školenia pre organizácie, ktoré sú držiteľmi značky kvality vrátane značky kvality pre dobrovoľnícku činnosť</w:t>
      </w:r>
      <w:r w:rsidR="008E3939">
        <w:t xml:space="preserve"> v </w:t>
      </w:r>
      <w:r w:rsidRPr="008E3939">
        <w:t>oblasti humanitárnej pomoci,</w:t>
      </w:r>
      <w:r w:rsidR="008E3939">
        <w:t xml:space="preserve"> s </w:t>
      </w:r>
      <w:r w:rsidRPr="008E3939">
        <w:t>dôrazom na nové organizácie</w:t>
      </w:r>
      <w:r w:rsidR="008E3939">
        <w:t xml:space="preserve"> a </w:t>
      </w:r>
      <w:r w:rsidRPr="008E3939">
        <w:t>zamestnancov,</w:t>
      </w:r>
    </w:p>
    <w:p w14:paraId="2B4BFEA1" w14:textId="491250CC" w:rsidR="008E3939" w:rsidRDefault="009C500E" w:rsidP="009C500E">
      <w:pPr>
        <w:pStyle w:val="ABullets"/>
        <w:widowControl/>
      </w:pPr>
      <w:r w:rsidRPr="008E3939">
        <w:t>výročné podujatie pre organizácie so značkou kvality vrátane značky kvality pre dobrovoľnícku činnosť</w:t>
      </w:r>
      <w:r w:rsidR="008E3939">
        <w:t xml:space="preserve"> v </w:t>
      </w:r>
      <w:r w:rsidRPr="008E3939">
        <w:t>oblasti humanitárnej pomoci</w:t>
      </w:r>
      <w:r w:rsidR="008E3939">
        <w:t>.</w:t>
      </w:r>
    </w:p>
    <w:p w14:paraId="38C995F0" w14:textId="3E114E0C" w:rsidR="009C500E" w:rsidRPr="008E3939" w:rsidRDefault="009C500E" w:rsidP="009C500E">
      <w:pPr>
        <w:pStyle w:val="AMainbody"/>
      </w:pPr>
      <w:r w:rsidRPr="008E3939">
        <w:t>Za organizáciu týchto školení pre všetky organizácie so značkou kvality</w:t>
      </w:r>
      <w:r w:rsidR="008E3939">
        <w:t xml:space="preserve"> v </w:t>
      </w:r>
      <w:r w:rsidRPr="008E3939">
        <w:t>danej krajine zodpovedajú národné agentúry.</w:t>
      </w:r>
      <w:r w:rsidR="008E3939">
        <w:t xml:space="preserve"> V </w:t>
      </w:r>
      <w:r w:rsidRPr="008E3939">
        <w:t>prípade organizácií</w:t>
      </w:r>
      <w:r w:rsidR="008E3939">
        <w:t xml:space="preserve"> v </w:t>
      </w:r>
      <w:r w:rsidRPr="008E3939">
        <w:t>tretích krajinách, ktoré nie sú pridružené</w:t>
      </w:r>
      <w:r w:rsidR="008E3939">
        <w:t xml:space="preserve"> k </w:t>
      </w:r>
      <w:r w:rsidRPr="008E3939">
        <w:t>programu, nesú zodpovednosť príslušné centrá SALTO.</w:t>
      </w:r>
      <w:r w:rsidR="008E3939">
        <w:t xml:space="preserve"> V </w:t>
      </w:r>
      <w:r w:rsidRPr="008E3939">
        <w:t>prípade organizácií zapojených do dobrovoľníckej činnosti</w:t>
      </w:r>
      <w:r w:rsidR="008E3939">
        <w:t xml:space="preserve"> v </w:t>
      </w:r>
      <w:r w:rsidRPr="008E3939">
        <w:t>oblasti humanitárnej pomoci nesie zodpovednosť za tieto školenia EACEA. Národné agentúry, resp. centrá SALTO, môžu rozhodnúť, že školenia nebudú organizovať, ak na zabezpečenie monitorovania</w:t>
      </w:r>
      <w:r w:rsidR="008E3939">
        <w:t xml:space="preserve"> a </w:t>
      </w:r>
      <w:r w:rsidRPr="008E3939">
        <w:t>kvalitnej realizácie boli zavedené iné nástroje.</w:t>
      </w:r>
    </w:p>
    <w:p w14:paraId="0DBE003F" w14:textId="50090445" w:rsidR="008E3939" w:rsidRDefault="009C500E" w:rsidP="009C500E">
      <w:pPr>
        <w:pStyle w:val="AMainbody"/>
      </w:pPr>
      <w:r w:rsidRPr="008E3939">
        <w:t>Národné agentúry, resp. centrá SALTO, sa môžu rozhodnúť, že organizáciou všetkých alebo niektorých podujatí poveria subdodávateľov. Ich účasť na podujatiach by však mala ostať čo najvyššia</w:t>
      </w:r>
      <w:r w:rsidR="008E3939">
        <w:t xml:space="preserve"> a </w:t>
      </w:r>
      <w:r w:rsidRPr="008E3939">
        <w:t>mali by udržiavať pravidelný kontakt so školiteľmi</w:t>
      </w:r>
      <w:r w:rsidR="008E3939">
        <w:t>.</w:t>
      </w:r>
    </w:p>
    <w:p w14:paraId="4E5BF09F" w14:textId="1D743265" w:rsidR="009C500E" w:rsidRPr="008E3939" w:rsidRDefault="009C500E" w:rsidP="009C500E">
      <w:pPr>
        <w:pStyle w:val="AMainbody"/>
      </w:pPr>
      <w:r w:rsidRPr="008E3939">
        <w:t>Organizáciám so značkou kvality sa odporúča účasť na týchto podujatiach.</w:t>
      </w:r>
    </w:p>
    <w:p w14:paraId="382ADC7A" w14:textId="77777777" w:rsidR="009C500E" w:rsidRPr="008E3939" w:rsidRDefault="009C500E" w:rsidP="009C500E">
      <w:pPr>
        <w:pStyle w:val="Heading4"/>
        <w:rPr>
          <w:rStyle w:val="Heading4Guide"/>
        </w:rPr>
      </w:pPr>
      <w:bookmarkStart w:id="1165" w:name="_Toc519690027"/>
      <w:bookmarkStart w:id="1166" w:name="_Toc45525025"/>
      <w:bookmarkStart w:id="1167" w:name="_Toc47106840"/>
      <w:bookmarkStart w:id="1168" w:name="_Toc63429914"/>
      <w:bookmarkStart w:id="1169" w:name="_Toc63692974"/>
      <w:r w:rsidRPr="008E3939">
        <w:rPr>
          <w:rStyle w:val="Heading4Guide"/>
        </w:rPr>
        <w:t>Školenia pre organizácie so značkou kvality Európskeho zboru solidarity</w:t>
      </w:r>
      <w:bookmarkEnd w:id="1165"/>
      <w:bookmarkEnd w:id="1166"/>
      <w:bookmarkEnd w:id="1167"/>
      <w:bookmarkEnd w:id="1168"/>
      <w:bookmarkEnd w:id="1169"/>
    </w:p>
    <w:p w14:paraId="5F59108E" w14:textId="4B6E3489" w:rsidR="009C500E" w:rsidRPr="008E3939" w:rsidRDefault="009C500E" w:rsidP="009C500E">
      <w:pPr>
        <w:pStyle w:val="AMainbody"/>
      </w:pPr>
      <w:r w:rsidRPr="008E3939">
        <w:t>V záujme úspešnosti projektu</w:t>
      </w:r>
      <w:r w:rsidR="008E3939">
        <w:t xml:space="preserve"> a </w:t>
      </w:r>
      <w:r w:rsidRPr="008E3939">
        <w:t>pozitívnych</w:t>
      </w:r>
      <w:r w:rsidR="008E3939">
        <w:t xml:space="preserve"> a </w:t>
      </w:r>
      <w:r w:rsidRPr="008E3939">
        <w:t>obohacujúcich skúseností pre všetkých zapojených aktérov musia organizácie zapojené do Európskeho zboru solidarity, ktorým bola udelená značka kvality, dôkladne chápať základné hodnoty</w:t>
      </w:r>
      <w:r w:rsidR="008E3939">
        <w:t xml:space="preserve"> a </w:t>
      </w:r>
      <w:r w:rsidRPr="008E3939">
        <w:t>prvky zboru. Počas školenia sa tieto organizácie zamerajú na prvky, ktoré sú potrebné na úspech,</w:t>
      </w:r>
      <w:r w:rsidR="008E3939">
        <w:t xml:space="preserve"> a </w:t>
      </w:r>
      <w:r w:rsidRPr="008E3939">
        <w:t>na úvahy</w:t>
      </w:r>
      <w:r w:rsidR="008E3939">
        <w:t xml:space="preserve"> o </w:t>
      </w:r>
      <w:r w:rsidRPr="008E3939">
        <w:t>tom, ako by sa ich projekt mal premyslieť</w:t>
      </w:r>
      <w:r w:rsidR="008E3939">
        <w:t xml:space="preserve"> a </w:t>
      </w:r>
      <w:r w:rsidRPr="008E3939">
        <w:t>rozvíjať.</w:t>
      </w:r>
    </w:p>
    <w:p w14:paraId="76DD086D" w14:textId="77777777" w:rsidR="009C500E" w:rsidRPr="008E3939" w:rsidRDefault="009C500E" w:rsidP="009C500E">
      <w:pPr>
        <w:pStyle w:val="AMainbody"/>
      </w:pPr>
      <w:r w:rsidRPr="008E3939">
        <w:t>Školenie by malo:</w:t>
      </w:r>
    </w:p>
    <w:p w14:paraId="18992C92" w14:textId="4E0AF288" w:rsidR="009C500E" w:rsidRPr="008E3939" w:rsidRDefault="009C500E" w:rsidP="009C500E">
      <w:pPr>
        <w:pStyle w:val="ABullets"/>
        <w:widowControl/>
      </w:pPr>
      <w:r w:rsidRPr="008E3939">
        <w:t>zabezpečiť, že každá organizácia pochopí svoje roly</w:t>
      </w:r>
      <w:r w:rsidR="008E3939">
        <w:t xml:space="preserve"> a </w:t>
      </w:r>
      <w:r w:rsidRPr="008E3939">
        <w:t>povinnosti,</w:t>
      </w:r>
    </w:p>
    <w:p w14:paraId="474F90F7" w14:textId="4E4F3202" w:rsidR="009C500E" w:rsidRPr="008E3939" w:rsidRDefault="009C500E" w:rsidP="009C500E">
      <w:pPr>
        <w:pStyle w:val="ABullets"/>
        <w:widowControl/>
      </w:pPr>
      <w:r w:rsidRPr="008E3939">
        <w:t>poskytnúť vhodné praktické</w:t>
      </w:r>
      <w:r w:rsidR="008E3939">
        <w:t xml:space="preserve"> a </w:t>
      </w:r>
      <w:r w:rsidRPr="008E3939">
        <w:t>technické informácie</w:t>
      </w:r>
      <w:r w:rsidR="008E3939">
        <w:t xml:space="preserve"> o </w:t>
      </w:r>
      <w:r w:rsidRPr="008E3939">
        <w:t>riadení projektov,</w:t>
      </w:r>
    </w:p>
    <w:p w14:paraId="1C913B22" w14:textId="77777777" w:rsidR="008E3939" w:rsidRDefault="009C500E" w:rsidP="009C500E">
      <w:pPr>
        <w:pStyle w:val="ABullets"/>
        <w:widowControl/>
      </w:pPr>
      <w:r w:rsidRPr="008E3939">
        <w:t>zvýšiť informovanosť</w:t>
      </w:r>
      <w:r w:rsidR="008E3939">
        <w:t xml:space="preserve"> o </w:t>
      </w:r>
      <w:r w:rsidRPr="008E3939">
        <w:t>významných prvkoch programu, ako je napríklad osobitná podpora pre mladých ľudí</w:t>
      </w:r>
      <w:r w:rsidR="008E3939">
        <w:t xml:space="preserve"> s </w:t>
      </w:r>
      <w:r w:rsidRPr="008E3939">
        <w:t xml:space="preserve">nedostatkom príležitostí, nástroje na uznávanie na úrovni EÚ, napríklad </w:t>
      </w:r>
      <w:proofErr w:type="spellStart"/>
      <w:r w:rsidRPr="008E3939">
        <w:t>Youthpass</w:t>
      </w:r>
      <w:proofErr w:type="spellEnd"/>
      <w:r w:rsidR="008E3939">
        <w:t xml:space="preserve"> a </w:t>
      </w:r>
      <w:proofErr w:type="spellStart"/>
      <w:r w:rsidRPr="008E3939">
        <w:t>Europass</w:t>
      </w:r>
      <w:proofErr w:type="spellEnd"/>
      <w:r w:rsidRPr="008E3939">
        <w:t>, online jazyková podpora, rola mentora atď.,</w:t>
      </w:r>
    </w:p>
    <w:p w14:paraId="41C5EF65" w14:textId="77777777" w:rsidR="008E3939" w:rsidRDefault="009C500E" w:rsidP="009C500E">
      <w:pPr>
        <w:pStyle w:val="ABullets"/>
        <w:widowControl/>
      </w:pPr>
      <w:r w:rsidRPr="008E3939">
        <w:t>poskytnúť potrebnú podporu</w:t>
      </w:r>
      <w:r w:rsidR="008E3939">
        <w:t xml:space="preserve"> a </w:t>
      </w:r>
      <w:r w:rsidRPr="008E3939">
        <w:t>nástroje na rozvoj</w:t>
      </w:r>
      <w:r w:rsidR="008E3939">
        <w:t xml:space="preserve"> a </w:t>
      </w:r>
      <w:r w:rsidRPr="008E3939">
        <w:t>vykonávanie kvalitného mentorstva,</w:t>
      </w:r>
    </w:p>
    <w:p w14:paraId="44380F65" w14:textId="0A964446" w:rsidR="009C500E" w:rsidRPr="008E3939" w:rsidRDefault="009C500E" w:rsidP="009C500E">
      <w:pPr>
        <w:pStyle w:val="ABullets"/>
        <w:widowControl/>
      </w:pPr>
      <w:r w:rsidRPr="008E3939">
        <w:t>podporovať organizácie pri príprave kvalitných projektov (výber partnerov</w:t>
      </w:r>
      <w:r w:rsidR="008E3939">
        <w:t xml:space="preserve"> a </w:t>
      </w:r>
      <w:r w:rsidRPr="008E3939">
        <w:t>účastníkov, vypracovanie úloh pre účastníkov, krízové riadenie, šírenie atď.),</w:t>
      </w:r>
    </w:p>
    <w:p w14:paraId="4B7DD787" w14:textId="7C963A8F" w:rsidR="008E3939" w:rsidRDefault="009C500E" w:rsidP="009C500E">
      <w:pPr>
        <w:pStyle w:val="ABullets"/>
        <w:widowControl/>
      </w:pPr>
      <w:r w:rsidRPr="008E3939">
        <w:t>poskytovať organizáciám príležitosti na nadväzovanie vzťahov</w:t>
      </w:r>
      <w:r w:rsidR="008E3939">
        <w:t xml:space="preserve"> a </w:t>
      </w:r>
      <w:r w:rsidRPr="008E3939">
        <w:t>budovanie partnerstiev</w:t>
      </w:r>
      <w:r w:rsidR="008E3939">
        <w:t>.</w:t>
      </w:r>
    </w:p>
    <w:p w14:paraId="404340A6" w14:textId="4D1C232A" w:rsidR="009C500E" w:rsidRPr="008E3939" w:rsidRDefault="009C500E" w:rsidP="009C500E">
      <w:pPr>
        <w:pStyle w:val="Heading4"/>
        <w:rPr>
          <w:rStyle w:val="Heading4Guide"/>
        </w:rPr>
      </w:pPr>
      <w:bookmarkStart w:id="1170" w:name="_Toc519690028"/>
      <w:bookmarkStart w:id="1171" w:name="_Toc45525026"/>
      <w:bookmarkStart w:id="1172" w:name="_Toc47106841"/>
      <w:bookmarkStart w:id="1173" w:name="_Toc63429915"/>
      <w:bookmarkStart w:id="1174" w:name="_Toc63692975"/>
      <w:r w:rsidRPr="008E3939">
        <w:rPr>
          <w:rStyle w:val="Heading4Guide"/>
        </w:rPr>
        <w:t>Výročné podujatie Európskeho zboru solidarity</w:t>
      </w:r>
      <w:bookmarkEnd w:id="1170"/>
      <w:bookmarkEnd w:id="1171"/>
      <w:bookmarkEnd w:id="1172"/>
      <w:bookmarkEnd w:id="1173"/>
      <w:bookmarkEnd w:id="1174"/>
    </w:p>
    <w:p w14:paraId="6F13E60F" w14:textId="4EF537D2" w:rsidR="009C500E" w:rsidRPr="008E3939" w:rsidRDefault="009C500E" w:rsidP="009C500E">
      <w:pPr>
        <w:pStyle w:val="AMainbody"/>
      </w:pPr>
      <w:r w:rsidRPr="008E3939">
        <w:t>Na tomto každoročnom podujatí by sa mali stretávať zástupcovia všetkých organizácií Európskeho zboru solidarity so značkou kvality, aby sa navzájom podelili</w:t>
      </w:r>
      <w:r w:rsidR="008E3939">
        <w:t xml:space="preserve"> o </w:t>
      </w:r>
      <w:r w:rsidRPr="008E3939">
        <w:t>svoje skúsenosti, nápady</w:t>
      </w:r>
      <w:r w:rsidR="008E3939">
        <w:t xml:space="preserve"> a </w:t>
      </w:r>
      <w:r w:rsidRPr="008E3939">
        <w:t>postupy, predviedli úspešné príklady</w:t>
      </w:r>
      <w:r w:rsidR="008E3939">
        <w:t xml:space="preserve"> a </w:t>
      </w:r>
      <w:r w:rsidRPr="008E3939">
        <w:t>vytvorili</w:t>
      </w:r>
      <w:r w:rsidR="008E3939">
        <w:t xml:space="preserve"> a </w:t>
      </w:r>
      <w:r w:rsidRPr="008E3939">
        <w:t>upevnili siete vzťahov, resp. budovali partnerstvá. Podujatie je takisto príležitosťou pripomenúť si základné hodnoty</w:t>
      </w:r>
      <w:r w:rsidR="008E3939">
        <w:t xml:space="preserve"> a </w:t>
      </w:r>
      <w:r w:rsidRPr="008E3939">
        <w:t>prvky programu. Navyše umožní posúdiť ťažkosti,</w:t>
      </w:r>
      <w:r w:rsidR="008E3939">
        <w:t xml:space="preserve"> s </w:t>
      </w:r>
      <w:r w:rsidRPr="008E3939">
        <w:t>ktorými sa organizácie stretávajú,</w:t>
      </w:r>
      <w:r w:rsidR="008E3939">
        <w:t xml:space="preserve"> a </w:t>
      </w:r>
      <w:r w:rsidRPr="008E3939">
        <w:t>dôvody nečinnosti niektorých organizácií so značkou kvality. Toto podujatie sa môže spojiť</w:t>
      </w:r>
      <w:r w:rsidR="008E3939">
        <w:t xml:space="preserve"> s </w:t>
      </w:r>
      <w:r w:rsidRPr="008E3939">
        <w:t>výročným podujatím Európskeho zboru solidarity pre účastníkov.</w:t>
      </w:r>
    </w:p>
    <w:p w14:paraId="696DD1C5" w14:textId="77777777" w:rsidR="009C500E" w:rsidRPr="008E3939" w:rsidRDefault="009C500E" w:rsidP="009C500E">
      <w:pPr>
        <w:pStyle w:val="AMainbody"/>
      </w:pPr>
    </w:p>
    <w:p w14:paraId="33CE77B9" w14:textId="77777777" w:rsidR="008E3939" w:rsidRDefault="009C500E" w:rsidP="00414CC0">
      <w:pPr>
        <w:pStyle w:val="Heading3"/>
      </w:pPr>
      <w:bookmarkStart w:id="1175" w:name="_Toc519690029"/>
      <w:bookmarkStart w:id="1176" w:name="_Toc63694286"/>
      <w:bookmarkStart w:id="1177" w:name="_Toc73699919"/>
      <w:bookmarkStart w:id="1178" w:name="_Toc78551758"/>
      <w:bookmarkStart w:id="1179" w:name="_Toc63429916"/>
      <w:r w:rsidRPr="008E3939">
        <w:t>Školiaci</w:t>
      </w:r>
      <w:r w:rsidR="008E3939">
        <w:t xml:space="preserve"> a </w:t>
      </w:r>
      <w:r w:rsidRPr="008E3939">
        <w:t>hodnotiaci cyklus pre mentorov – ako funguje?</w:t>
      </w:r>
    </w:p>
    <w:p w14:paraId="119ECFBA" w14:textId="617DD7D9" w:rsidR="009C500E" w:rsidRPr="008E3939" w:rsidRDefault="009C500E" w:rsidP="009C500E">
      <w:pPr>
        <w:pStyle w:val="Standard"/>
      </w:pPr>
    </w:p>
    <w:p w14:paraId="1493C6CC" w14:textId="1A6C75DD" w:rsidR="009C500E" w:rsidRPr="008E3939" w:rsidRDefault="009C500E" w:rsidP="009C500E">
      <w:pPr>
        <w:pStyle w:val="AMainbody"/>
      </w:pPr>
      <w:r w:rsidRPr="008E3939">
        <w:t>Školiaci</w:t>
      </w:r>
      <w:r w:rsidR="008E3939">
        <w:t xml:space="preserve"> a </w:t>
      </w:r>
      <w:r w:rsidRPr="008E3939">
        <w:t>hodnotiaci cyklus pre mentorov je voliteľný</w:t>
      </w:r>
      <w:r w:rsidR="008E3939">
        <w:t xml:space="preserve"> a </w:t>
      </w:r>
      <w:r w:rsidRPr="008E3939">
        <w:t>pozostáva zo školení pre mentorov, ktorí ponúkajú podporu</w:t>
      </w:r>
      <w:r w:rsidR="008E3939">
        <w:t xml:space="preserve"> a </w:t>
      </w:r>
      <w:r w:rsidRPr="008E3939">
        <w:t>posilnené mentorstvo účastníkom dobrovoľníckych aktivít.</w:t>
      </w:r>
    </w:p>
    <w:p w14:paraId="043E4ABE" w14:textId="20165DD5" w:rsidR="009C500E" w:rsidRPr="008E3939" w:rsidRDefault="009C500E" w:rsidP="009C500E">
      <w:pPr>
        <w:pStyle w:val="ABullets"/>
        <w:numPr>
          <w:ilvl w:val="0"/>
          <w:numId w:val="0"/>
        </w:numPr>
      </w:pPr>
      <w:r w:rsidRPr="008E3939">
        <w:t>Školenia pre mentorov môžu byť</w:t>
      </w:r>
      <w:r w:rsidR="008E3939">
        <w:t xml:space="preserve"> s </w:t>
      </w:r>
      <w:r w:rsidRPr="008E3939">
        <w:t>osobnou účasťou, virtuálne alebo ich môže tvoriť kombinácia aktivít.</w:t>
      </w:r>
    </w:p>
    <w:p w14:paraId="7404962B" w14:textId="2BAADE16" w:rsidR="008E3939" w:rsidRDefault="009C500E" w:rsidP="009C500E">
      <w:pPr>
        <w:pStyle w:val="AMainbody"/>
      </w:pPr>
      <w:r w:rsidRPr="008E3939">
        <w:t>Za organizovanie takýchto školení pre mentorov sú podľa potreby zodpovedné národné agentúry</w:t>
      </w:r>
      <w:r w:rsidR="008E3939">
        <w:t xml:space="preserve"> a </w:t>
      </w:r>
      <w:r w:rsidRPr="008E3939">
        <w:t>regionálne centrá SALTO, ktoré sa môžu rozhodnúť poveriť organizáciou všetkých alebo niektorých podujatí subdodávateľov. Ich účasť na podujatiach by však mala ostať čo najvyššia</w:t>
      </w:r>
      <w:r w:rsidR="008E3939">
        <w:t xml:space="preserve"> a </w:t>
      </w:r>
      <w:r w:rsidRPr="008E3939">
        <w:t>mali by udržiavať pravidelný kontakt so školiteľmi</w:t>
      </w:r>
      <w:r w:rsidR="008E3939">
        <w:t xml:space="preserve"> a s </w:t>
      </w:r>
      <w:r w:rsidRPr="008E3939">
        <w:t>mentormi</w:t>
      </w:r>
      <w:r w:rsidR="008E3939">
        <w:t>.</w:t>
      </w:r>
    </w:p>
    <w:p w14:paraId="1CA89BDD" w14:textId="35C224A5" w:rsidR="009C500E" w:rsidRPr="008E3939" w:rsidRDefault="009C500E" w:rsidP="009C500E">
      <w:pPr>
        <w:pStyle w:val="AMainbody"/>
      </w:pPr>
      <w:r w:rsidRPr="008E3939">
        <w:t>Školenie by malo:</w:t>
      </w:r>
    </w:p>
    <w:p w14:paraId="0B703C30" w14:textId="6382DF7C" w:rsidR="009C500E" w:rsidRPr="008E3939" w:rsidRDefault="009C500E" w:rsidP="009C500E">
      <w:pPr>
        <w:pStyle w:val="ABullets"/>
        <w:widowControl/>
      </w:pPr>
      <w:r w:rsidRPr="008E3939">
        <w:t>zabezpečiť, že mentor pochopí svoje roly</w:t>
      </w:r>
      <w:r w:rsidR="008E3939">
        <w:t xml:space="preserve"> a </w:t>
      </w:r>
      <w:r w:rsidRPr="008E3939">
        <w:t>povinnosti,</w:t>
      </w:r>
    </w:p>
    <w:p w14:paraId="6BC1BB2D" w14:textId="43BEC734" w:rsidR="009C500E" w:rsidRPr="008E3939" w:rsidRDefault="009C500E" w:rsidP="009C500E">
      <w:pPr>
        <w:pStyle w:val="ABullets"/>
        <w:widowControl/>
      </w:pPr>
      <w:r w:rsidRPr="008E3939">
        <w:t>poskytnúť vhodné praktické</w:t>
      </w:r>
      <w:r w:rsidR="008E3939">
        <w:t xml:space="preserve"> a </w:t>
      </w:r>
      <w:r w:rsidRPr="008E3939">
        <w:t>technické informácie</w:t>
      </w:r>
      <w:r w:rsidR="008E3939">
        <w:t xml:space="preserve"> o </w:t>
      </w:r>
      <w:r w:rsidRPr="008E3939">
        <w:t>vlastnostiach programu relevantných pre dobrovoľníkov,</w:t>
      </w:r>
    </w:p>
    <w:p w14:paraId="0236A0F7" w14:textId="037978D6" w:rsidR="009C500E" w:rsidRPr="008E3939" w:rsidRDefault="009C500E" w:rsidP="009C500E">
      <w:pPr>
        <w:pStyle w:val="ABullets"/>
        <w:widowControl/>
      </w:pPr>
      <w:r w:rsidRPr="008E3939">
        <w:lastRenderedPageBreak/>
        <w:t>zabezpečiť, aby mentori vedeli usmerňovať dobrovoľníkov</w:t>
      </w:r>
      <w:r w:rsidR="008E3939">
        <w:t xml:space="preserve"> a </w:t>
      </w:r>
      <w:r w:rsidRPr="008E3939">
        <w:t>poskytovať im podporu pri identifikácii poznatkov získaných počas ich skúseností,</w:t>
      </w:r>
    </w:p>
    <w:p w14:paraId="04C9E1B3" w14:textId="70EC796A" w:rsidR="009C500E" w:rsidRPr="008E3939" w:rsidRDefault="009C500E" w:rsidP="009C500E">
      <w:pPr>
        <w:pStyle w:val="ABullets"/>
        <w:widowControl/>
      </w:pPr>
      <w:r w:rsidRPr="008E3939">
        <w:t>odhaliť problémy týkajúce sa telesnej</w:t>
      </w:r>
      <w:r w:rsidR="008E3939">
        <w:t xml:space="preserve"> a </w:t>
      </w:r>
      <w:r w:rsidRPr="008E3939">
        <w:t>duševnej pohody, ktoré sa bežne vyskytujú pri dobrovoľníckych aktivitách,</w:t>
      </w:r>
      <w:r w:rsidR="008E3939">
        <w:t xml:space="preserve"> a </w:t>
      </w:r>
      <w:r w:rsidRPr="008E3939">
        <w:t>podporiť účastníkov pri hľadaní pomoci,</w:t>
      </w:r>
    </w:p>
    <w:p w14:paraId="4FE44BD2" w14:textId="30CDA8BE" w:rsidR="009C500E" w:rsidRPr="008E3939" w:rsidRDefault="009C500E" w:rsidP="009C500E">
      <w:pPr>
        <w:pStyle w:val="ABullets"/>
        <w:widowControl/>
      </w:pPr>
      <w:r w:rsidRPr="008E3939">
        <w:t>ponúknuť usmernenia týkajúce sa posilneného mentorstva pre mladých ľudí</w:t>
      </w:r>
      <w:r w:rsidR="008E3939">
        <w:t xml:space="preserve"> s </w:t>
      </w:r>
      <w:r w:rsidRPr="008E3939">
        <w:t>nedostatkom príležitostí,</w:t>
      </w:r>
    </w:p>
    <w:p w14:paraId="38EFBCAD" w14:textId="77777777" w:rsidR="008E3939" w:rsidRDefault="009C500E" w:rsidP="009C500E">
      <w:pPr>
        <w:pStyle w:val="ABullets"/>
        <w:widowControl/>
      </w:pPr>
      <w:r w:rsidRPr="008E3939">
        <w:t>poskytnúť mentorom príležitosti na nadviazanie kontaktov</w:t>
      </w:r>
      <w:r w:rsidR="008E3939">
        <w:t>.</w:t>
      </w:r>
    </w:p>
    <w:p w14:paraId="4C1CD04F" w14:textId="6F01F3B8" w:rsidR="009C500E" w:rsidRPr="008E3939" w:rsidRDefault="009C500E" w:rsidP="009C500E">
      <w:pPr>
        <w:pStyle w:val="AMainbody"/>
      </w:pPr>
    </w:p>
    <w:p w14:paraId="087036E0" w14:textId="77777777" w:rsidR="009C500E" w:rsidRPr="008E3939" w:rsidRDefault="009C500E" w:rsidP="009C500E">
      <w:pPr>
        <w:pStyle w:val="AMainbody"/>
      </w:pPr>
    </w:p>
    <w:p w14:paraId="62F34FC3" w14:textId="77777777" w:rsidR="008E3939" w:rsidRDefault="009C500E" w:rsidP="00892965">
      <w:pPr>
        <w:pStyle w:val="Heading2"/>
      </w:pPr>
      <w:bookmarkStart w:id="1180" w:name="_Toc140237096"/>
      <w:bookmarkStart w:id="1181" w:name="_Toc151129079"/>
      <w:bookmarkEnd w:id="1175"/>
      <w:bookmarkEnd w:id="1176"/>
      <w:bookmarkEnd w:id="1177"/>
      <w:bookmarkEnd w:id="1178"/>
      <w:bookmarkEnd w:id="1179"/>
      <w:r w:rsidRPr="008E3939">
        <w:t>Mentorstvo</w:t>
      </w:r>
      <w:bookmarkEnd w:id="1180"/>
      <w:bookmarkEnd w:id="1181"/>
    </w:p>
    <w:p w14:paraId="1D17BF55" w14:textId="12D3D086" w:rsidR="009C500E" w:rsidRPr="008E3939" w:rsidRDefault="009C500E" w:rsidP="00414CC0">
      <w:pPr>
        <w:pStyle w:val="Heading3"/>
      </w:pPr>
      <w:r w:rsidRPr="008E3939">
        <w:t>Mentorstvo</w:t>
      </w:r>
      <w:r w:rsidR="008E3939">
        <w:t xml:space="preserve"> v </w:t>
      </w:r>
      <w:r w:rsidRPr="008E3939">
        <w:t>oblasti dobrovoľníckych aktivít</w:t>
      </w:r>
    </w:p>
    <w:p w14:paraId="2D465707" w14:textId="72F70AF9" w:rsidR="008E3939" w:rsidRDefault="009C500E" w:rsidP="009C500E">
      <w:pPr>
        <w:pStyle w:val="AMainbody"/>
      </w:pPr>
      <w:r w:rsidRPr="008E3939">
        <w:t>Všetkým účastníkom zapojeným do dobrovoľníckych aktivít by sa mala poskytovať osobná podpora</w:t>
      </w:r>
      <w:r w:rsidR="008E3939">
        <w:t xml:space="preserve"> v </w:t>
      </w:r>
      <w:r w:rsidRPr="008E3939">
        <w:t>podobe mentorstva. Mentorstvo tvoria pravidelné stretnutia medzi mentorom, ktorého určila hostiteľská alebo podporná organizácia,</w:t>
      </w:r>
      <w:r w:rsidR="008E3939">
        <w:t xml:space="preserve"> a </w:t>
      </w:r>
      <w:r w:rsidRPr="008E3939">
        <w:t>účastníkom</w:t>
      </w:r>
      <w:r w:rsidR="008E3939">
        <w:t xml:space="preserve"> v </w:t>
      </w:r>
      <w:r w:rsidRPr="008E3939">
        <w:t>mieste, kde sa aktivita realizuje, ako aj mimo tohto miesta. Stretnutia by mali byť zamerané na osobnú pohodu účastníkov</w:t>
      </w:r>
      <w:r w:rsidR="008E3939">
        <w:t xml:space="preserve"> a </w:t>
      </w:r>
      <w:r w:rsidRPr="008E3939">
        <w:t>mali by takisto usmerňovať</w:t>
      </w:r>
      <w:r w:rsidR="008E3939">
        <w:t xml:space="preserve"> a </w:t>
      </w:r>
      <w:r w:rsidRPr="008E3939">
        <w:t>poskytovať podporu dobrovoľníkom pri identifikácii poznatkov získaných počas ich skúseností. Mentorstvo je zamerané na jednotlivých účastníkov,</w:t>
      </w:r>
      <w:r w:rsidR="008E3939">
        <w:t xml:space="preserve"> a </w:t>
      </w:r>
      <w:r w:rsidRPr="008E3939">
        <w:t>preto sa obsah</w:t>
      </w:r>
      <w:r w:rsidR="008E3939">
        <w:t xml:space="preserve"> a </w:t>
      </w:r>
      <w:r w:rsidRPr="008E3939">
        <w:t>frekvencia stretnutí bude</w:t>
      </w:r>
      <w:r w:rsidR="008E3939">
        <w:t xml:space="preserve"> v </w:t>
      </w:r>
      <w:r w:rsidRPr="008E3939">
        <w:t>závislosti od individuálnych potrieb líšiť. Možné témy mentorských stretnutí: osobná pohoda, pohoda</w:t>
      </w:r>
      <w:r w:rsidR="008E3939">
        <w:t xml:space="preserve"> v </w:t>
      </w:r>
      <w:r w:rsidRPr="008E3939">
        <w:t>tíme, spokojnosť</w:t>
      </w:r>
      <w:r w:rsidR="008E3939">
        <w:t xml:space="preserve"> s </w:t>
      </w:r>
      <w:r w:rsidRPr="008E3939">
        <w:t>úlohami, praktické záležitosti atď</w:t>
      </w:r>
      <w:r w:rsidR="008E3939">
        <w:t>.</w:t>
      </w:r>
    </w:p>
    <w:p w14:paraId="1D23FEC4" w14:textId="602602CD" w:rsidR="009C500E" w:rsidRPr="008E3939" w:rsidRDefault="009C500E" w:rsidP="00414CC0">
      <w:pPr>
        <w:pStyle w:val="Heading3"/>
      </w:pPr>
      <w:r w:rsidRPr="008E3939">
        <w:t>Posilnené mentorstvo</w:t>
      </w:r>
    </w:p>
    <w:p w14:paraId="08F155D6" w14:textId="11106A49" w:rsidR="009C500E" w:rsidRPr="008E3939" w:rsidRDefault="009C500E" w:rsidP="009C500E">
      <w:pPr>
        <w:pStyle w:val="AMainbody"/>
        <w:keepLines/>
      </w:pPr>
      <w:r w:rsidRPr="008E3939">
        <w:t>„Posilnené mentorstvo“ je zintenzívnený proces mentorstva, ktorý môže byť potrebný na podporu mladých ľudí</w:t>
      </w:r>
      <w:r w:rsidR="008E3939">
        <w:t xml:space="preserve"> s </w:t>
      </w:r>
      <w:r w:rsidRPr="008E3939">
        <w:t>nedostatkom príležitostí, pokiaľ nie sú schopní realizovať aktivitu samostatne alebo</w:t>
      </w:r>
      <w:r w:rsidR="008E3939">
        <w:t xml:space="preserve"> s </w:t>
      </w:r>
      <w:r w:rsidRPr="008E3939">
        <w:t>obvyklou podporou mentora či tútora. Tento typ mentorstva sa uplatňuje</w:t>
      </w:r>
      <w:r w:rsidR="008E3939">
        <w:t xml:space="preserve"> v </w:t>
      </w:r>
      <w:r w:rsidRPr="008E3939">
        <w:t>prípade dobrovoľníckych aktivít. Posilnené mentorstvo predstavuje užší kontakt, častejšie stretnutia</w:t>
      </w:r>
      <w:r w:rsidR="008E3939">
        <w:t xml:space="preserve"> a </w:t>
      </w:r>
      <w:r w:rsidRPr="008E3939">
        <w:t>viac času na plnenie úloh. Tým sa účastníkom zaručuje postupná podpora počas projektových aktivít, ako aj mimo pracovného času. Posilnené mentorstvo účastníkom umožňuje dosiahnuť čo najväčšiu nezávislosť, čím prispieva</w:t>
      </w:r>
      <w:r w:rsidR="008E3939">
        <w:t xml:space="preserve"> k </w:t>
      </w:r>
      <w:r w:rsidRPr="008E3939">
        <w:t>úspešnej realizácii projektu.</w:t>
      </w:r>
    </w:p>
    <w:p w14:paraId="2D76A1CC" w14:textId="77777777" w:rsidR="009C500E" w:rsidRPr="008E3939" w:rsidRDefault="009C500E" w:rsidP="009C500E">
      <w:pPr>
        <w:widowControl/>
        <w:suppressAutoHyphens w:val="0"/>
        <w:autoSpaceDN/>
        <w:textAlignment w:val="auto"/>
        <w:rPr>
          <w:rFonts w:ascii="Calibri" w:eastAsia="Times New Roman" w:hAnsi="Calibri"/>
          <w:b/>
          <w:smallCaps/>
          <w:sz w:val="36"/>
          <w:szCs w:val="36"/>
        </w:rPr>
      </w:pPr>
      <w:bookmarkStart w:id="1182" w:name="_Toc519690037"/>
      <w:r w:rsidRPr="008E3939">
        <w:br w:type="page"/>
      </w:r>
    </w:p>
    <w:p w14:paraId="7E03F886" w14:textId="77777777" w:rsidR="008E3939" w:rsidRDefault="009C500E" w:rsidP="00892965">
      <w:pPr>
        <w:pStyle w:val="Heading2"/>
      </w:pPr>
      <w:bookmarkStart w:id="1183" w:name="_Toc63429919"/>
      <w:bookmarkStart w:id="1184" w:name="_Toc63694287"/>
      <w:bookmarkStart w:id="1185" w:name="_Toc73699922"/>
      <w:bookmarkStart w:id="1186" w:name="_Toc78551761"/>
      <w:bookmarkStart w:id="1187" w:name="_Toc140237097"/>
      <w:bookmarkStart w:id="1188" w:name="_Toc151129080"/>
      <w:r w:rsidRPr="008E3939">
        <w:lastRenderedPageBreak/>
        <w:t>Uznávanie vzdelávacích výstupov</w:t>
      </w:r>
      <w:bookmarkEnd w:id="1182"/>
      <w:bookmarkEnd w:id="1183"/>
      <w:bookmarkEnd w:id="1184"/>
      <w:bookmarkEnd w:id="1185"/>
      <w:bookmarkEnd w:id="1186"/>
      <w:bookmarkEnd w:id="1187"/>
      <w:bookmarkEnd w:id="1188"/>
    </w:p>
    <w:p w14:paraId="44192607" w14:textId="77777777" w:rsidR="008E3939" w:rsidRDefault="009C500E" w:rsidP="00414CC0">
      <w:pPr>
        <w:pStyle w:val="Heading3"/>
      </w:pPr>
      <w:bookmarkStart w:id="1189" w:name="_Toc519690038"/>
      <w:bookmarkStart w:id="1190" w:name="_Toc45525032"/>
      <w:bookmarkStart w:id="1191" w:name="_Toc47106847"/>
      <w:bookmarkStart w:id="1192" w:name="_Toc63429920"/>
      <w:bookmarkStart w:id="1193" w:name="_Toc63692980"/>
      <w:bookmarkStart w:id="1194" w:name="_Toc63694525"/>
      <w:bookmarkStart w:id="1195" w:name="_Toc73699923"/>
      <w:bookmarkStart w:id="1196" w:name="_Toc78551762"/>
      <w:r w:rsidRPr="008E3939">
        <w:t>Čo je uznávanie vzdelávacích výstupov?</w:t>
      </w:r>
      <w:bookmarkEnd w:id="1189"/>
      <w:bookmarkEnd w:id="1190"/>
      <w:bookmarkEnd w:id="1191"/>
      <w:bookmarkEnd w:id="1192"/>
      <w:bookmarkEnd w:id="1193"/>
      <w:bookmarkEnd w:id="1194"/>
      <w:bookmarkEnd w:id="1195"/>
      <w:bookmarkEnd w:id="1196"/>
    </w:p>
    <w:p w14:paraId="6162AE0D" w14:textId="79621DAB" w:rsidR="008E3939" w:rsidRDefault="009C500E" w:rsidP="009C500E">
      <w:pPr>
        <w:pStyle w:val="AMainbody"/>
      </w:pPr>
      <w:r w:rsidRPr="008E3939">
        <w:t>V záujme podpory vplyvu aktivít Európskeho zboru solidarity na osobný, vzdelávací, sociálny, občiansky</w:t>
      </w:r>
      <w:r w:rsidR="008E3939">
        <w:t xml:space="preserve"> a </w:t>
      </w:r>
      <w:r w:rsidRPr="008E3939">
        <w:t>profesijný rozvoj účastníkov by sa kompetencie (kombinácia znalostí, zručností</w:t>
      </w:r>
      <w:r w:rsidR="008E3939">
        <w:t xml:space="preserve"> a </w:t>
      </w:r>
      <w:r w:rsidRPr="008E3939">
        <w:t>postojov), ktoré sú výstupmi neformálneho vzdelávania</w:t>
      </w:r>
      <w:r w:rsidR="008E3939">
        <w:t xml:space="preserve"> a </w:t>
      </w:r>
      <w:proofErr w:type="spellStart"/>
      <w:r w:rsidRPr="008E3939">
        <w:t>informálneho</w:t>
      </w:r>
      <w:proofErr w:type="spellEnd"/>
      <w:r w:rsidRPr="008E3939">
        <w:t xml:space="preserve"> učenia sa, dosiahnuté</w:t>
      </w:r>
      <w:r w:rsidR="008E3939">
        <w:t xml:space="preserve"> v </w:t>
      </w:r>
      <w:r w:rsidRPr="008E3939">
        <w:t>rámci solidárnych aktivít mali náležite identifikovať</w:t>
      </w:r>
      <w:r w:rsidR="008E3939">
        <w:t xml:space="preserve"> a </w:t>
      </w:r>
      <w:r w:rsidRPr="008E3939">
        <w:t>zdokumentovať,</w:t>
      </w:r>
      <w:r w:rsidR="008E3939">
        <w:t xml:space="preserve"> a </w:t>
      </w:r>
      <w:r w:rsidRPr="008E3939">
        <w:t xml:space="preserve">to najmä prostredníctvom nástrojov na uznávanie na úrovni EÚ, ako je </w:t>
      </w:r>
      <w:proofErr w:type="spellStart"/>
      <w:r w:rsidRPr="008E3939">
        <w:t>Youthpass</w:t>
      </w:r>
      <w:proofErr w:type="spellEnd"/>
      <w:r w:rsidR="008E3939">
        <w:t xml:space="preserve"> a </w:t>
      </w:r>
      <w:proofErr w:type="spellStart"/>
      <w:r w:rsidRPr="008E3939">
        <w:t>Europass</w:t>
      </w:r>
      <w:proofErr w:type="spellEnd"/>
      <w:r w:rsidR="008E3939">
        <w:t>.</w:t>
      </w:r>
    </w:p>
    <w:p w14:paraId="60EDF2B9" w14:textId="77777777" w:rsidR="008E3939" w:rsidRDefault="009C500E" w:rsidP="00414CC0">
      <w:pPr>
        <w:pStyle w:val="Heading3"/>
      </w:pPr>
      <w:bookmarkStart w:id="1197" w:name="_Toc519690039"/>
      <w:bookmarkStart w:id="1198" w:name="_Toc45525033"/>
      <w:bookmarkStart w:id="1199" w:name="_Toc47106848"/>
      <w:bookmarkStart w:id="1200" w:name="_Toc63429921"/>
      <w:bookmarkStart w:id="1201" w:name="_Toc63692981"/>
      <w:bookmarkStart w:id="1202" w:name="_Toc63694526"/>
      <w:bookmarkStart w:id="1203" w:name="_Toc73699924"/>
      <w:bookmarkStart w:id="1204" w:name="_Toc78551763"/>
      <w:r w:rsidRPr="008E3939">
        <w:t>Komu je určené?</w:t>
      </w:r>
      <w:bookmarkEnd w:id="1197"/>
      <w:bookmarkEnd w:id="1198"/>
      <w:bookmarkEnd w:id="1199"/>
      <w:bookmarkEnd w:id="1200"/>
      <w:bookmarkEnd w:id="1201"/>
      <w:bookmarkEnd w:id="1202"/>
      <w:bookmarkEnd w:id="1203"/>
      <w:bookmarkEnd w:id="1204"/>
    </w:p>
    <w:p w14:paraId="18C38B5F" w14:textId="13D4AC98" w:rsidR="009C500E" w:rsidRPr="008E3939" w:rsidRDefault="009C500E" w:rsidP="009C500E">
      <w:pPr>
        <w:pStyle w:val="AMainbody"/>
      </w:pPr>
      <w:r w:rsidRPr="008E3939">
        <w:t>Identifikácia</w:t>
      </w:r>
      <w:r w:rsidR="008E3939">
        <w:t xml:space="preserve"> a </w:t>
      </w:r>
      <w:r w:rsidRPr="008E3939">
        <w:t>zdokumentovanie výstupov neformálneho vzdelávania</w:t>
      </w:r>
      <w:r w:rsidR="008E3939">
        <w:t xml:space="preserve"> a </w:t>
      </w:r>
      <w:proofErr w:type="spellStart"/>
      <w:r w:rsidRPr="008E3939">
        <w:t>informálneho</w:t>
      </w:r>
      <w:proofErr w:type="spellEnd"/>
      <w:r w:rsidRPr="008E3939">
        <w:t xml:space="preserve"> učenia sa sú ponúkané účastníkom (na základe dobrovoľnosti)</w:t>
      </w:r>
      <w:r w:rsidR="008E3939">
        <w:t xml:space="preserve"> a </w:t>
      </w:r>
      <w:r w:rsidRPr="008E3939">
        <w:t>účastníckym organizáciám (povinné, pokiaľ</w:t>
      </w:r>
      <w:r w:rsidR="008E3939">
        <w:t xml:space="preserve"> o </w:t>
      </w:r>
      <w:r w:rsidRPr="008E3939">
        <w:t>to účastník požiada). To znamená, že každý mladý človek, ktorý sa zapojí do aktivity Európskeho zboru solidarity, môže využiť proces</w:t>
      </w:r>
      <w:r w:rsidR="008E3939">
        <w:t xml:space="preserve"> a </w:t>
      </w:r>
      <w:r w:rsidRPr="008E3939">
        <w:t>osvedčenie, ktoré slúžia na identifikovanie</w:t>
      </w:r>
      <w:r w:rsidR="008E3939">
        <w:t xml:space="preserve"> a </w:t>
      </w:r>
      <w:r w:rsidRPr="008E3939">
        <w:t>zdokumentovanie individuálnych vzdelávacích výstupov.</w:t>
      </w:r>
    </w:p>
    <w:p w14:paraId="5406BC6D" w14:textId="77777777" w:rsidR="008E3939" w:rsidRDefault="009C500E" w:rsidP="00414CC0">
      <w:pPr>
        <w:pStyle w:val="Heading3"/>
      </w:pPr>
      <w:bookmarkStart w:id="1205" w:name="_Toc519690040"/>
      <w:bookmarkStart w:id="1206" w:name="_Toc45525034"/>
      <w:bookmarkStart w:id="1207" w:name="_Toc47106849"/>
      <w:bookmarkStart w:id="1208" w:name="_Toc63429922"/>
      <w:bookmarkStart w:id="1209" w:name="_Toc63692982"/>
      <w:bookmarkStart w:id="1210" w:name="_Toc63694527"/>
      <w:bookmarkStart w:id="1211" w:name="_Toc73699925"/>
      <w:bookmarkStart w:id="1212" w:name="_Toc78551764"/>
      <w:r w:rsidRPr="008E3939">
        <w:t>Ako to funguje?</w:t>
      </w:r>
      <w:bookmarkEnd w:id="1205"/>
      <w:bookmarkEnd w:id="1206"/>
      <w:bookmarkEnd w:id="1207"/>
      <w:bookmarkEnd w:id="1208"/>
      <w:bookmarkEnd w:id="1209"/>
      <w:bookmarkEnd w:id="1210"/>
      <w:bookmarkEnd w:id="1211"/>
      <w:bookmarkEnd w:id="1212"/>
    </w:p>
    <w:p w14:paraId="795A3D89" w14:textId="23858331" w:rsidR="009C500E" w:rsidRPr="008E3939" w:rsidRDefault="009C500E" w:rsidP="009C500E">
      <w:pPr>
        <w:pStyle w:val="AMainbody"/>
      </w:pPr>
      <w:r w:rsidRPr="008E3939">
        <w:t xml:space="preserve">Každý mladý človek, ktorý sa zúčastňuje na aktivitách Európskeho zboru solidarity, má nárok prejsť procesom </w:t>
      </w:r>
      <w:proofErr w:type="spellStart"/>
      <w:r w:rsidRPr="008E3939">
        <w:t>Youthpass</w:t>
      </w:r>
      <w:proofErr w:type="spellEnd"/>
      <w:r w:rsidR="008E3939">
        <w:t xml:space="preserve"> a </w:t>
      </w:r>
      <w:r w:rsidRPr="008E3939">
        <w:t xml:space="preserve">na jeho konci získať osvedčenie </w:t>
      </w:r>
      <w:proofErr w:type="spellStart"/>
      <w:r w:rsidRPr="008E3939">
        <w:t>Youthpass</w:t>
      </w:r>
      <w:proofErr w:type="spellEnd"/>
      <w:r w:rsidRPr="008E3939">
        <w:t xml:space="preserve">. Nástroj </w:t>
      </w:r>
      <w:proofErr w:type="spellStart"/>
      <w:r w:rsidRPr="008E3939">
        <w:t>Youthpass</w:t>
      </w:r>
      <w:proofErr w:type="spellEnd"/>
      <w:r w:rsidRPr="008E3939">
        <w:t xml:space="preserve"> identifikuje</w:t>
      </w:r>
      <w:r w:rsidR="008E3939">
        <w:t xml:space="preserve"> a </w:t>
      </w:r>
      <w:r w:rsidRPr="008E3939">
        <w:t xml:space="preserve">dokumentuje kompetencie rozvíjané počas projektu. Odporúča sa začleniť vzdelávací prístup </w:t>
      </w:r>
      <w:proofErr w:type="spellStart"/>
      <w:r w:rsidRPr="008E3939">
        <w:t>Youthpass</w:t>
      </w:r>
      <w:proofErr w:type="spellEnd"/>
      <w:r w:rsidRPr="008E3939">
        <w:t xml:space="preserve"> od začiatku projektu</w:t>
      </w:r>
      <w:r w:rsidR="008E3939">
        <w:t xml:space="preserve"> a </w:t>
      </w:r>
      <w:r w:rsidRPr="008E3939">
        <w:t>používať ho počas aktivít projektu ako nástroj, ktorý účastníkom pomáha lepšie si uvedomiť</w:t>
      </w:r>
      <w:r w:rsidR="008E3939">
        <w:t xml:space="preserve"> a </w:t>
      </w:r>
      <w:r w:rsidRPr="008E3939">
        <w:t>hodnotiť svoj vzdelávací proces</w:t>
      </w:r>
      <w:r w:rsidR="008E3939">
        <w:t xml:space="preserve"> a </w:t>
      </w:r>
      <w:r w:rsidRPr="008E3939">
        <w:t>jeho výsledky</w:t>
      </w:r>
      <w:r w:rsidR="008E3939">
        <w:t xml:space="preserve"> a </w:t>
      </w:r>
      <w:r w:rsidRPr="008E3939">
        <w:t>reagovať naň.</w:t>
      </w:r>
      <w:r w:rsidR="008E3939">
        <w:t xml:space="preserve"> V </w:t>
      </w:r>
      <w:r w:rsidRPr="008E3939">
        <w:t>závislosti od charakteru potrieb týkajúcich sa uznávania</w:t>
      </w:r>
      <w:r w:rsidR="008E3939">
        <w:t xml:space="preserve"> a </w:t>
      </w:r>
      <w:r w:rsidRPr="008E3939">
        <w:t xml:space="preserve">jednotlivých solidárnych aktivít sa môžu použiť aj iné nástroje, napr. </w:t>
      </w:r>
      <w:proofErr w:type="spellStart"/>
      <w:r w:rsidRPr="008E3939">
        <w:t>Europass</w:t>
      </w:r>
      <w:proofErr w:type="spellEnd"/>
      <w:r w:rsidRPr="008E3939">
        <w:t>.</w:t>
      </w:r>
    </w:p>
    <w:p w14:paraId="15F79793" w14:textId="26D6AAEF" w:rsidR="009C500E" w:rsidRPr="008E3939" w:rsidRDefault="009C500E" w:rsidP="009C500E">
      <w:pPr>
        <w:pStyle w:val="AMainbody"/>
      </w:pPr>
      <w:r w:rsidRPr="008E3939">
        <w:t>Viac informácií</w:t>
      </w:r>
      <w:r w:rsidR="008E3939">
        <w:t xml:space="preserve"> o </w:t>
      </w:r>
      <w:r w:rsidRPr="008E3939">
        <w:t xml:space="preserve">nástroji </w:t>
      </w:r>
      <w:proofErr w:type="spellStart"/>
      <w:r w:rsidRPr="008E3939">
        <w:t>Youthpass</w:t>
      </w:r>
      <w:proofErr w:type="spellEnd"/>
      <w:r w:rsidR="008E3939">
        <w:t xml:space="preserve"> a </w:t>
      </w:r>
      <w:r w:rsidRPr="008E3939">
        <w:t xml:space="preserve">jeho podpore sa nachádza na adrese: </w:t>
      </w:r>
      <w:hyperlink r:id="rId82" w:history="1">
        <w:r w:rsidRPr="008E3939">
          <w:rPr>
            <w:rStyle w:val="Hyperlink"/>
          </w:rPr>
          <w:t>https://www.youthpass.eu/sk/</w:t>
        </w:r>
      </w:hyperlink>
      <w:r w:rsidRPr="008E3939">
        <w:t>.</w:t>
      </w:r>
    </w:p>
    <w:p w14:paraId="567E9DF8" w14:textId="323C211F" w:rsidR="009C500E" w:rsidRPr="008E3939" w:rsidRDefault="009C500E" w:rsidP="009C500E">
      <w:pPr>
        <w:pStyle w:val="AMainbody"/>
        <w:rPr>
          <w:rStyle w:val="Hyperlink"/>
        </w:rPr>
      </w:pPr>
      <w:r w:rsidRPr="008E3939">
        <w:t>Viac informácií</w:t>
      </w:r>
      <w:r w:rsidR="008E3939">
        <w:t xml:space="preserve"> o </w:t>
      </w:r>
      <w:r w:rsidRPr="008E3939">
        <w:t xml:space="preserve">nástroji </w:t>
      </w:r>
      <w:proofErr w:type="spellStart"/>
      <w:r w:rsidRPr="008E3939">
        <w:t>Europass</w:t>
      </w:r>
      <w:proofErr w:type="spellEnd"/>
      <w:r w:rsidRPr="008E3939">
        <w:t xml:space="preserve"> sa nachádza na adrese: </w:t>
      </w:r>
      <w:hyperlink r:id="rId83" w:history="1">
        <w:r w:rsidRPr="008E3939">
          <w:rPr>
            <w:rStyle w:val="Hyperlink"/>
          </w:rPr>
          <w:t>https://europa.eu/europass/sk</w:t>
        </w:r>
      </w:hyperlink>
      <w:r w:rsidRPr="008E3939">
        <w:t>.</w:t>
      </w:r>
    </w:p>
    <w:p w14:paraId="527F1C71" w14:textId="77777777" w:rsidR="009C500E" w:rsidRPr="008E3939" w:rsidRDefault="009C500E" w:rsidP="009C500E">
      <w:pPr>
        <w:widowControl/>
        <w:suppressAutoHyphens w:val="0"/>
        <w:autoSpaceDN/>
        <w:textAlignment w:val="auto"/>
        <w:rPr>
          <w:rFonts w:ascii="Calibri" w:eastAsia="Times New Roman" w:hAnsi="Calibri"/>
          <w:b/>
          <w:smallCaps/>
          <w:sz w:val="36"/>
          <w:szCs w:val="36"/>
        </w:rPr>
      </w:pPr>
      <w:bookmarkStart w:id="1213" w:name="_Toc519690041"/>
      <w:r w:rsidRPr="008E3939">
        <w:br w:type="page"/>
      </w:r>
    </w:p>
    <w:bookmarkEnd w:id="1213"/>
    <w:p w14:paraId="717303B9" w14:textId="77777777" w:rsidR="009C500E" w:rsidRPr="008E3939" w:rsidRDefault="009C500E" w:rsidP="003C4ACD">
      <w:pPr>
        <w:pStyle w:val="Heading1"/>
        <w:rPr>
          <w:shd w:val="clear" w:color="auto" w:fill="FFFFFF"/>
        </w:rPr>
      </w:pPr>
      <w:r w:rsidRPr="008E3939">
        <w:rPr>
          <w:shd w:val="clear" w:color="auto" w:fill="FFFFFF"/>
        </w:rPr>
        <w:lastRenderedPageBreak/>
        <w:t>Poistenie</w:t>
      </w:r>
    </w:p>
    <w:p w14:paraId="6462C6E4" w14:textId="7BD63A43" w:rsidR="009C500E" w:rsidRPr="008E3939" w:rsidRDefault="009C500E" w:rsidP="00414CC0">
      <w:pPr>
        <w:pStyle w:val="Heading3"/>
      </w:pPr>
      <w:bookmarkStart w:id="1214" w:name="_Toc405753083"/>
      <w:bookmarkStart w:id="1215" w:name="_Toc63429924"/>
      <w:bookmarkStart w:id="1216" w:name="_Toc63692984"/>
      <w:bookmarkStart w:id="1217" w:name="_Toc73699927"/>
      <w:bookmarkStart w:id="1218" w:name="_Toc78551766"/>
      <w:r w:rsidRPr="008E3939">
        <w:t>Čo treba vedieť</w:t>
      </w:r>
      <w:r w:rsidR="008E3939">
        <w:t xml:space="preserve"> o </w:t>
      </w:r>
      <w:r w:rsidRPr="008E3939">
        <w:t>poistení účastníkov?</w:t>
      </w:r>
      <w:bookmarkEnd w:id="1214"/>
      <w:bookmarkEnd w:id="1215"/>
      <w:bookmarkEnd w:id="1216"/>
      <w:bookmarkEnd w:id="1217"/>
      <w:bookmarkEnd w:id="1218"/>
    </w:p>
    <w:p w14:paraId="3C750E3E" w14:textId="2CBF62DA" w:rsidR="009C500E" w:rsidRPr="008E3939" w:rsidRDefault="009C500E" w:rsidP="009C500E">
      <w:pPr>
        <w:pStyle w:val="AMainbody"/>
      </w:pPr>
      <w:r w:rsidRPr="008E3939">
        <w:t>Jeden</w:t>
      </w:r>
      <w:r w:rsidR="008E3939">
        <w:t xml:space="preserve"> z </w:t>
      </w:r>
      <w:r w:rsidRPr="008E3939">
        <w:t>kľúčových aspektov aktivít vykonávaných</w:t>
      </w:r>
      <w:r w:rsidR="008E3939">
        <w:t xml:space="preserve"> v </w:t>
      </w:r>
      <w:r w:rsidRPr="008E3939">
        <w:t>rámci Európskeho zboru solidarity je to, že účastník sa vždy musí nachádzať</w:t>
      </w:r>
      <w:r w:rsidR="008E3939">
        <w:t xml:space="preserve"> v </w:t>
      </w:r>
      <w:r w:rsidRPr="008E3939">
        <w:t>bezpečnom prostredí.</w:t>
      </w:r>
      <w:r w:rsidR="008E3939">
        <w:t xml:space="preserve"> S </w:t>
      </w:r>
      <w:r w:rsidRPr="008E3939">
        <w:t>cieľom zaručiť, že účastník dobrovoľníckych aktivít bude krytý</w:t>
      </w:r>
      <w:r w:rsidR="008E3939">
        <w:t xml:space="preserve"> v </w:t>
      </w:r>
      <w:r w:rsidRPr="008E3939">
        <w:t>prípade nepredvídaných okolností, sa musí poistenie vzťahovať na tieto oblasti:</w:t>
      </w:r>
    </w:p>
    <w:p w14:paraId="71B02C33" w14:textId="0EB9A906" w:rsidR="009C500E" w:rsidRPr="008E3939" w:rsidRDefault="009C500E" w:rsidP="009C500E">
      <w:pPr>
        <w:pStyle w:val="ABullets"/>
        <w:widowControl/>
      </w:pPr>
      <w:r w:rsidRPr="008E3939">
        <w:t>lekárska</w:t>
      </w:r>
      <w:r w:rsidR="008E3939">
        <w:t xml:space="preserve"> a </w:t>
      </w:r>
      <w:r w:rsidRPr="008E3939">
        <w:t>zubná starostlivosť, tehotenstvo</w:t>
      </w:r>
      <w:r w:rsidR="008E3939">
        <w:t xml:space="preserve"> a </w:t>
      </w:r>
      <w:r w:rsidRPr="008E3939">
        <w:t>pôrod, úrazy</w:t>
      </w:r>
      <w:r w:rsidR="008E3939">
        <w:t xml:space="preserve"> a </w:t>
      </w:r>
      <w:r w:rsidRPr="008E3939">
        <w:t>hospitalizácia,</w:t>
      </w:r>
    </w:p>
    <w:p w14:paraId="0E9C8BE7" w14:textId="77777777" w:rsidR="009C500E" w:rsidRPr="008E3939" w:rsidRDefault="009C500E" w:rsidP="009C500E">
      <w:pPr>
        <w:pStyle w:val="ABullets"/>
        <w:widowControl/>
      </w:pPr>
      <w:r w:rsidRPr="008E3939">
        <w:t>životné poistenie (poistenie pre prípad úmrtia),</w:t>
      </w:r>
    </w:p>
    <w:p w14:paraId="26AFDBA3" w14:textId="4ABA2BCE" w:rsidR="009C500E" w:rsidRPr="008E3939" w:rsidRDefault="004E4061" w:rsidP="009C500E">
      <w:pPr>
        <w:pStyle w:val="ABullets"/>
        <w:widowControl/>
      </w:pPr>
      <w:r w:rsidRPr="008E3939">
        <w:t>trvalá invalidita,</w:t>
      </w:r>
    </w:p>
    <w:p w14:paraId="00CFBD77" w14:textId="77777777" w:rsidR="008E3939" w:rsidRDefault="009C500E" w:rsidP="009C500E">
      <w:pPr>
        <w:pStyle w:val="ABullets"/>
        <w:widowControl/>
      </w:pPr>
      <w:r w:rsidRPr="008E3939">
        <w:t>občianskoprávna zodpovednosť</w:t>
      </w:r>
    </w:p>
    <w:p w14:paraId="1456C8C7" w14:textId="21778255" w:rsidR="009C500E" w:rsidRPr="008E3939" w:rsidRDefault="009C500E" w:rsidP="00391628">
      <w:pPr>
        <w:pStyle w:val="ABullets"/>
        <w:numPr>
          <w:ilvl w:val="0"/>
          <w:numId w:val="0"/>
        </w:numPr>
        <w:ind w:left="786"/>
      </w:pPr>
      <w:r w:rsidRPr="008E3939">
        <w:t>(v príslušných prípadoch vrátane poistenia zodpovednosti za škodu pri výkone povolania/poistenia zodpovednosti účastníckych organizácií),</w:t>
      </w:r>
    </w:p>
    <w:p w14:paraId="454519C7" w14:textId="77777777" w:rsidR="008E3939" w:rsidRDefault="009C500E" w:rsidP="009C500E">
      <w:pPr>
        <w:pStyle w:val="ABullets"/>
        <w:widowControl/>
      </w:pPr>
      <w:r w:rsidRPr="008E3939">
        <w:t>cestovné poistenie</w:t>
      </w:r>
      <w:r w:rsidR="008E3939">
        <w:t>.</w:t>
      </w:r>
    </w:p>
    <w:p w14:paraId="7FC8D90D" w14:textId="55CEB7A5" w:rsidR="008E3939" w:rsidRDefault="009C500E" w:rsidP="009C500E">
      <w:pPr>
        <w:pStyle w:val="AMainbody"/>
        <w:spacing w:line="360" w:lineRule="auto"/>
      </w:pPr>
      <w:r w:rsidRPr="008E3939">
        <w:t>Európsky zbor solidarity podporuje poistné krytie</w:t>
      </w:r>
      <w:r w:rsidR="008E3939">
        <w:t xml:space="preserve"> v </w:t>
      </w:r>
      <w:r w:rsidRPr="008E3939">
        <w:t>prípade potreby</w:t>
      </w:r>
      <w:r w:rsidR="008E3939">
        <w:t>:</w:t>
      </w:r>
    </w:p>
    <w:p w14:paraId="00BB427B" w14:textId="236BF5FE" w:rsidR="009C500E" w:rsidRPr="008E3939" w:rsidRDefault="009C500E" w:rsidP="009C500E">
      <w:pPr>
        <w:pStyle w:val="AMainbody"/>
        <w:widowControl/>
        <w:numPr>
          <w:ilvl w:val="0"/>
          <w:numId w:val="71"/>
        </w:numPr>
        <w:spacing w:after="0"/>
        <w:ind w:left="714" w:hanging="357"/>
      </w:pPr>
      <w:r w:rsidRPr="008E3939">
        <w:t>buď prostredníctvom poistenia poskytovaného Európskou komisiou (pri cezhraničných aktivitách),</w:t>
      </w:r>
    </w:p>
    <w:p w14:paraId="2AF20947" w14:textId="202360D6" w:rsidR="009C500E" w:rsidRPr="008E3939" w:rsidRDefault="009C500E" w:rsidP="009C500E">
      <w:pPr>
        <w:pStyle w:val="AMainbody"/>
        <w:widowControl/>
        <w:numPr>
          <w:ilvl w:val="0"/>
          <w:numId w:val="71"/>
        </w:numPr>
        <w:spacing w:after="0"/>
        <w:ind w:left="714" w:hanging="357"/>
      </w:pPr>
      <w:r w:rsidRPr="008E3939">
        <w:t>alebo prostredníctvom úhrady nákladov spojených</w:t>
      </w:r>
      <w:r w:rsidR="008E3939">
        <w:t xml:space="preserve"> s </w:t>
      </w:r>
      <w:r w:rsidRPr="008E3939">
        <w:t>poistením (pri vnútroštátnych aktivitách).</w:t>
      </w:r>
    </w:p>
    <w:p w14:paraId="02AEF773" w14:textId="77777777" w:rsidR="008E3939" w:rsidRDefault="009C500E" w:rsidP="00414CC0">
      <w:pPr>
        <w:pStyle w:val="Heading3"/>
      </w:pPr>
      <w:bookmarkStart w:id="1219" w:name="_Toc45525037"/>
      <w:bookmarkStart w:id="1220" w:name="_Toc47106852"/>
      <w:bookmarkStart w:id="1221" w:name="_Toc63429925"/>
      <w:bookmarkStart w:id="1222" w:name="_Toc63692985"/>
      <w:bookmarkStart w:id="1223" w:name="_Toc63694530"/>
      <w:bookmarkStart w:id="1224" w:name="_Toc73699928"/>
      <w:bookmarkStart w:id="1225" w:name="_Toc78551767"/>
      <w:r w:rsidRPr="008E3939">
        <w:t>Cezhraničné aktivity</w:t>
      </w:r>
      <w:bookmarkEnd w:id="1219"/>
      <w:bookmarkEnd w:id="1220"/>
      <w:bookmarkEnd w:id="1221"/>
      <w:bookmarkEnd w:id="1222"/>
      <w:bookmarkEnd w:id="1223"/>
      <w:bookmarkEnd w:id="1224"/>
      <w:bookmarkEnd w:id="1225"/>
    </w:p>
    <w:p w14:paraId="0EFDBD1F" w14:textId="3CA435C1" w:rsidR="009C500E" w:rsidRPr="008E3939" w:rsidRDefault="009C500E" w:rsidP="009C500E">
      <w:pPr>
        <w:pStyle w:val="AMainbody"/>
      </w:pPr>
      <w:r w:rsidRPr="008E3939">
        <w:t>Každý účastník cezhraničnej aktivity musí byť zaradený do poistnej schémy Európskeho zboru solidarity. Poistná schéma Európskeho zboru solidarity dopĺňa krytie potrebnej zdravotnej starostlivosti</w:t>
      </w:r>
      <w:r w:rsidR="008E3939">
        <w:t xml:space="preserve"> v </w:t>
      </w:r>
      <w:r w:rsidRPr="008E3939">
        <w:t>zahraničí na základe európskeho preukazu zdravotného poistenia (EPZP)</w:t>
      </w:r>
      <w:r w:rsidRPr="008E3939">
        <w:rPr>
          <w:rStyle w:val="FootnoteReference"/>
        </w:rPr>
        <w:footnoteReference w:id="59"/>
      </w:r>
      <w:r w:rsidRPr="008E3939">
        <w:t xml:space="preserve"> alebo</w:t>
      </w:r>
      <w:r w:rsidR="008E3939">
        <w:t xml:space="preserve"> v </w:t>
      </w:r>
      <w:r w:rsidRPr="008E3939">
        <w:t>prípade potreby poskytuje primárne krytie. Konkrétne Európsky zbor solidarity poskytuje poistné krytie od chvíle, keď účastník opustí svoje miesto pobytu na ceste do hostiteľskej krajiny, až do návratu domov po skončení aktivity</w:t>
      </w:r>
      <w:r w:rsidRPr="008E3939">
        <w:rPr>
          <w:rStyle w:val="FootnoteReference"/>
        </w:rPr>
        <w:footnoteReference w:id="60"/>
      </w:r>
      <w:r w:rsidRPr="008E3939">
        <w:t>,</w:t>
      </w:r>
      <w:r w:rsidR="008E3939">
        <w:t xml:space="preserve"> a </w:t>
      </w:r>
      <w:r w:rsidRPr="008E3939">
        <w:t>to takto:</w:t>
      </w:r>
    </w:p>
    <w:p w14:paraId="5BD8D225" w14:textId="68AF7EEC" w:rsidR="008E3939" w:rsidRDefault="009C500E" w:rsidP="009C500E">
      <w:pPr>
        <w:pStyle w:val="AMainbody"/>
        <w:widowControl/>
        <w:numPr>
          <w:ilvl w:val="0"/>
          <w:numId w:val="107"/>
        </w:numPr>
      </w:pPr>
      <w:r w:rsidRPr="008E3939">
        <w:rPr>
          <w:b/>
        </w:rPr>
        <w:t>Doplnkové</w:t>
      </w:r>
      <w:r w:rsidRPr="008E3939">
        <w:t xml:space="preserve"> krytie</w:t>
      </w:r>
      <w:r w:rsidR="008E3939">
        <w:t xml:space="preserve"> z </w:t>
      </w:r>
      <w:r w:rsidRPr="008E3939">
        <w:t>poistenia Európskeho zboru solidarity sa poskytuje účastníkom, ktorí majú nárok na európsky preukaz zdravotného poistenia</w:t>
      </w:r>
      <w:r w:rsidR="008E3939">
        <w:t>.</w:t>
      </w:r>
    </w:p>
    <w:p w14:paraId="23D64867" w14:textId="06FABAB1" w:rsidR="009C500E" w:rsidRPr="008E3939" w:rsidRDefault="009C500E" w:rsidP="009C500E">
      <w:pPr>
        <w:pStyle w:val="AMainbody"/>
        <w:widowControl/>
        <w:numPr>
          <w:ilvl w:val="0"/>
          <w:numId w:val="107"/>
        </w:numPr>
      </w:pPr>
      <w:r w:rsidRPr="008E3939">
        <w:rPr>
          <w:b/>
        </w:rPr>
        <w:t>Primárne</w:t>
      </w:r>
      <w:r w:rsidRPr="008E3939">
        <w:t xml:space="preserve"> krytie sa poskytuje účastníkom, ktorí:</w:t>
      </w:r>
    </w:p>
    <w:p w14:paraId="6EA45DB3" w14:textId="77777777" w:rsidR="009C500E" w:rsidRPr="008E3939" w:rsidRDefault="009C500E" w:rsidP="00391628">
      <w:pPr>
        <w:pStyle w:val="AMainbody"/>
        <w:widowControl/>
        <w:numPr>
          <w:ilvl w:val="0"/>
          <w:numId w:val="113"/>
        </w:numPr>
      </w:pPr>
      <w:r w:rsidRPr="008E3939">
        <w:t>nemajú nárok na európsky preukaz zdravotného poistenia,</w:t>
      </w:r>
    </w:p>
    <w:p w14:paraId="7437534C" w14:textId="77777777" w:rsidR="008E3939" w:rsidRDefault="009C500E" w:rsidP="00391628">
      <w:pPr>
        <w:pStyle w:val="AMainbody"/>
        <w:widowControl/>
        <w:numPr>
          <w:ilvl w:val="0"/>
          <w:numId w:val="113"/>
        </w:numPr>
      </w:pPr>
      <w:r w:rsidRPr="008E3939">
        <w:t>nie sú oprávnení na bezplatné získanie európskeho preukazu zdravotného poistenia (t. j. bez výdavkov vynaložených účastníkom) alebo nie sú oprávnení</w:t>
      </w:r>
      <w:r w:rsidR="008E3939">
        <w:t xml:space="preserve"> z </w:t>
      </w:r>
      <w:r w:rsidRPr="008E3939">
        <w:t>dôvodu vnútroštátneho regulačného rámca vzťahujúceho sa na činnosti, ktoré vykonávajú, alebo</w:t>
      </w:r>
      <w:r w:rsidR="008E3939">
        <w:t xml:space="preserve"> z </w:t>
      </w:r>
      <w:r w:rsidRPr="008E3939">
        <w:t>dôvodu ich individuálnej situácie,</w:t>
      </w:r>
    </w:p>
    <w:p w14:paraId="79033E4E" w14:textId="0D57968D" w:rsidR="009C500E" w:rsidRPr="008E3939" w:rsidRDefault="009C500E" w:rsidP="00391628">
      <w:pPr>
        <w:pStyle w:val="AMainbody"/>
        <w:widowControl/>
        <w:numPr>
          <w:ilvl w:val="0"/>
          <w:numId w:val="113"/>
        </w:numPr>
      </w:pPr>
      <w:r w:rsidRPr="008E3939">
        <w:t>prichádzajú</w:t>
      </w:r>
      <w:r w:rsidR="008E3939">
        <w:t xml:space="preserve"> z </w:t>
      </w:r>
      <w:r w:rsidRPr="008E3939">
        <w:t>krajiny alebo odchádzajú do krajiny,</w:t>
      </w:r>
      <w:r w:rsidR="008E3939">
        <w:t xml:space="preserve"> v </w:t>
      </w:r>
      <w:r w:rsidRPr="008E3939">
        <w:t>ktorej sa neuplatňuje koordinácia sociálneho zabezpečenia EÚ.</w:t>
      </w:r>
    </w:p>
    <w:p w14:paraId="0C7A1CD7" w14:textId="17EBB262" w:rsidR="009C500E" w:rsidRPr="008E3939" w:rsidRDefault="009C500E" w:rsidP="009C500E">
      <w:pPr>
        <w:pStyle w:val="AMainbody"/>
      </w:pPr>
      <w:r w:rsidRPr="008E3939">
        <w:t>Účastníci cezhraničných aktivít musia vlastniť európsky preukaz zdravotného poistenia ešte pred príchodom do hostiteľskej krajiny. Tento preukaz umožňuje prístup</w:t>
      </w:r>
      <w:r w:rsidR="008E3939">
        <w:t xml:space="preserve"> k </w:t>
      </w:r>
      <w:r w:rsidRPr="008E3939">
        <w:t>nevyhnutnej štátnej zdravotnej starostlivosti počas dočasného pobytu</w:t>
      </w:r>
      <w:r w:rsidR="008E3939">
        <w:t xml:space="preserve"> v </w:t>
      </w:r>
      <w:r w:rsidRPr="008E3939">
        <w:t>ktoromkoľvek členskom štáte EÚ</w:t>
      </w:r>
      <w:r w:rsidR="008E3939">
        <w:t xml:space="preserve"> a </w:t>
      </w:r>
      <w:r w:rsidRPr="008E3939">
        <w:t>na Islande,</w:t>
      </w:r>
      <w:r w:rsidR="008E3939">
        <w:t xml:space="preserve"> v </w:t>
      </w:r>
      <w:r w:rsidRPr="008E3939">
        <w:t>Lichtenštajnsku</w:t>
      </w:r>
      <w:r w:rsidR="008E3939">
        <w:t xml:space="preserve"> a </w:t>
      </w:r>
      <w:r w:rsidRPr="008E3939">
        <w:t>Nórsku za rovnakých podmienok</w:t>
      </w:r>
      <w:r w:rsidR="008E3939">
        <w:t xml:space="preserve"> a </w:t>
      </w:r>
      <w:r w:rsidRPr="008E3939">
        <w:t>za rovnaké ceny (v niektorých krajinách bezplatne), aké sa vzťahujú na osoby poistené</w:t>
      </w:r>
      <w:r w:rsidR="008E3939">
        <w:t xml:space="preserve"> v </w:t>
      </w:r>
      <w:r w:rsidRPr="008E3939">
        <w:t>príslušných krajinách.</w:t>
      </w:r>
    </w:p>
    <w:p w14:paraId="43B12A2A" w14:textId="1FF0AA20" w:rsidR="009C500E" w:rsidRPr="008E3939" w:rsidRDefault="009C500E" w:rsidP="009C500E">
      <w:pPr>
        <w:pStyle w:val="AMainbody"/>
      </w:pPr>
      <w:r w:rsidRPr="008E3939">
        <w:t>Informácie</w:t>
      </w:r>
      <w:r w:rsidR="008E3939">
        <w:t xml:space="preserve"> o </w:t>
      </w:r>
      <w:r w:rsidRPr="008E3939">
        <w:t>poistnom krytí</w:t>
      </w:r>
      <w:r w:rsidR="008E3939">
        <w:t xml:space="preserve"> a </w:t>
      </w:r>
      <w:r w:rsidRPr="008E3939">
        <w:t>podpore poskytovanej prostredníctvom poistenia účastníkov, ako aj pokyny týkajúce sa uzavretia príslušného poistenia sú</w:t>
      </w:r>
      <w:r w:rsidR="008E3939">
        <w:t xml:space="preserve"> k </w:t>
      </w:r>
      <w:r w:rsidRPr="008E3939">
        <w:t>dispozícii na webovom sídle poisťovne.</w:t>
      </w:r>
    </w:p>
    <w:p w14:paraId="7EAB60B9" w14:textId="77777777" w:rsidR="009C500E" w:rsidRPr="008E3939" w:rsidRDefault="009C500E" w:rsidP="00414CC0">
      <w:pPr>
        <w:pStyle w:val="Heading3"/>
      </w:pPr>
      <w:bookmarkStart w:id="1226" w:name="_Toc45525038"/>
      <w:bookmarkStart w:id="1227" w:name="_Toc47106853"/>
      <w:bookmarkStart w:id="1228" w:name="_Toc63429926"/>
      <w:bookmarkStart w:id="1229" w:name="_Toc63692986"/>
      <w:bookmarkStart w:id="1230" w:name="_Toc63694531"/>
      <w:bookmarkStart w:id="1231" w:name="_Toc73699929"/>
      <w:bookmarkStart w:id="1232" w:name="_Toc78551768"/>
      <w:r w:rsidRPr="008E3939">
        <w:t>Vnútroštátne aktivity</w:t>
      </w:r>
      <w:bookmarkEnd w:id="1226"/>
      <w:bookmarkEnd w:id="1227"/>
      <w:bookmarkEnd w:id="1228"/>
      <w:bookmarkEnd w:id="1229"/>
      <w:bookmarkEnd w:id="1230"/>
      <w:bookmarkEnd w:id="1231"/>
      <w:bookmarkEnd w:id="1232"/>
    </w:p>
    <w:p w14:paraId="0B589FD4" w14:textId="5FD3D60B" w:rsidR="008E3939" w:rsidRDefault="009C500E" w:rsidP="009C500E">
      <w:pPr>
        <w:pStyle w:val="AMainbody"/>
      </w:pPr>
      <w:r w:rsidRPr="008E3939">
        <w:t>Ak účastník potrebuje súkromné osobné poistenie stanovené vo vnútroštátnom regulačnom rámci, účastnícke organizácie mu musia poskytnúť osobné poistenie, ktoré musí ponúkať rovnaké krytie ako krytie</w:t>
      </w:r>
      <w:r w:rsidR="008E3939">
        <w:t xml:space="preserve"> v </w:t>
      </w:r>
      <w:r w:rsidRPr="008E3939">
        <w:t>prípade cezhraničných aktivít, konkrétne krytie, ktoré nesúvisí</w:t>
      </w:r>
      <w:r w:rsidR="008E3939">
        <w:t xml:space="preserve"> s </w:t>
      </w:r>
      <w:r w:rsidRPr="008E3939">
        <w:t>aktivitou, na celé jej trvanie. Ak je potrebné takéto súkromné poistenie, organizácia si na jeho financovanie môže uplatniť mimoriadne náklady</w:t>
      </w:r>
      <w:r w:rsidR="008E3939">
        <w:t>.</w:t>
      </w:r>
    </w:p>
    <w:p w14:paraId="455905B9" w14:textId="23F92EE0" w:rsidR="009C500E" w:rsidRPr="008E3939" w:rsidRDefault="009C500E" w:rsidP="009E4A83">
      <w:pPr>
        <w:pStyle w:val="AMainbody"/>
        <w:rPr>
          <w:b/>
          <w:smallCaps/>
          <w:sz w:val="28"/>
          <w:szCs w:val="36"/>
        </w:rPr>
      </w:pPr>
      <w:r w:rsidRPr="008E3939">
        <w:t>V prípade vnútroštátnych aktivít Európska komisia nestanovuje jednotný formát poistenia zodpovednosti za škodu voči tretím osobám ani neodporúča konkrétne poisťovne. Záleží na organizátoroch projektu, aby sa usilovali</w:t>
      </w:r>
      <w:r w:rsidR="008E3939">
        <w:t xml:space="preserve"> o </w:t>
      </w:r>
      <w:r w:rsidRPr="008E3939">
        <w:t>uzavretie najvhodnejších poistných zmlúv podľa typu realizovaného projektu</w:t>
      </w:r>
      <w:r w:rsidR="008E3939">
        <w:t xml:space="preserve"> a </w:t>
      </w:r>
      <w:r w:rsidRPr="008E3939">
        <w:t xml:space="preserve">podľa poistných formátov dostupných na vnútroštátnej úrovni. Nie je potrebné uzatvárať osobitné poistenie výlučne na účely daného projektu, pokiaľ sa na účastníkov vzťahujú už existujúce </w:t>
      </w:r>
      <w:r w:rsidRPr="008E3939">
        <w:lastRenderedPageBreak/>
        <w:t>poistné zmluvy, ktoré uzavreli organizátori projektu.</w:t>
      </w:r>
      <w:bookmarkStart w:id="1233" w:name="_Toc405753084"/>
      <w:bookmarkStart w:id="1234" w:name="_Toc519690050"/>
      <w:r w:rsidRPr="008E3939">
        <w:br w:type="page"/>
      </w:r>
    </w:p>
    <w:p w14:paraId="15850DE8" w14:textId="77777777" w:rsidR="008E3939" w:rsidRDefault="009C500E" w:rsidP="00414CC0">
      <w:pPr>
        <w:pStyle w:val="Heading3"/>
      </w:pPr>
      <w:bookmarkStart w:id="1235" w:name="_Toc45525039"/>
      <w:bookmarkStart w:id="1236" w:name="_Toc63429927"/>
      <w:bookmarkStart w:id="1237" w:name="_Toc63692987"/>
      <w:bookmarkStart w:id="1238" w:name="_Toc63694532"/>
      <w:bookmarkStart w:id="1239" w:name="_Toc73699930"/>
      <w:bookmarkStart w:id="1240" w:name="_Toc78551769"/>
      <w:r w:rsidRPr="008E3939">
        <w:lastRenderedPageBreak/>
        <w:t>Poistenie poskytované Európskou komisiou</w:t>
      </w:r>
      <w:bookmarkEnd w:id="1233"/>
      <w:bookmarkEnd w:id="1235"/>
      <w:bookmarkEnd w:id="1236"/>
      <w:bookmarkEnd w:id="1237"/>
      <w:bookmarkEnd w:id="1238"/>
      <w:bookmarkEnd w:id="1239"/>
      <w:bookmarkEnd w:id="1240"/>
    </w:p>
    <w:p w14:paraId="59B23931" w14:textId="77777777" w:rsidR="008E3939" w:rsidRDefault="009C500E" w:rsidP="00414CC0">
      <w:pPr>
        <w:pStyle w:val="Heading3"/>
      </w:pPr>
      <w:bookmarkStart w:id="1241" w:name="_Toc47106855"/>
      <w:bookmarkStart w:id="1242" w:name="_Toc63429928"/>
      <w:bookmarkStart w:id="1243" w:name="_Toc63692988"/>
      <w:bookmarkStart w:id="1244" w:name="_Toc73699931"/>
      <w:bookmarkStart w:id="1245" w:name="_Toc78551770"/>
      <w:r w:rsidRPr="008E3939">
        <w:t>Komu je určené?</w:t>
      </w:r>
      <w:bookmarkEnd w:id="1234"/>
      <w:bookmarkEnd w:id="1241"/>
      <w:bookmarkEnd w:id="1242"/>
      <w:bookmarkEnd w:id="1243"/>
      <w:bookmarkEnd w:id="1244"/>
      <w:bookmarkEnd w:id="1245"/>
    </w:p>
    <w:p w14:paraId="0E173F88" w14:textId="5A1460C4" w:rsidR="008E3939" w:rsidRDefault="009C500E" w:rsidP="009C500E">
      <w:pPr>
        <w:pStyle w:val="AMainbody"/>
      </w:pPr>
      <w:r w:rsidRPr="008E3939">
        <w:t>Každý účastník cezhraničnej aktivity musí uzavrieť poistnú zmluvu</w:t>
      </w:r>
      <w:r w:rsidR="008E3939">
        <w:t xml:space="preserve"> v </w:t>
      </w:r>
      <w:r w:rsidRPr="008E3939">
        <w:t>rámci Európskeho zboru solidarity alebo</w:t>
      </w:r>
      <w:r w:rsidR="008E3939">
        <w:t xml:space="preserve"> v </w:t>
      </w:r>
      <w:r w:rsidRPr="008E3939">
        <w:t>rámci národného systému zdravotnej starostlivosti. Poistenie dopĺňa krytie poskytované povinným európskym preukazom zdravotného poistenia a/alebo vnútroštátnymi systémami sociálneho zabezpečenia alebo pokrýva 100</w:t>
      </w:r>
      <w:r w:rsidR="008E3939">
        <w:t> %</w:t>
      </w:r>
      <w:r w:rsidRPr="008E3939">
        <w:t xml:space="preserve"> nákladov vynaložených</w:t>
      </w:r>
      <w:r w:rsidR="008E3939">
        <w:t xml:space="preserve"> v </w:t>
      </w:r>
      <w:r w:rsidRPr="008E3939">
        <w:t>osobitných prípadoch</w:t>
      </w:r>
      <w:r w:rsidR="008E3939">
        <w:t>.</w:t>
      </w:r>
    </w:p>
    <w:p w14:paraId="79CA877A" w14:textId="77777777" w:rsidR="008E3939" w:rsidRDefault="009C500E" w:rsidP="00414CC0">
      <w:pPr>
        <w:pStyle w:val="Heading3"/>
      </w:pPr>
      <w:bookmarkStart w:id="1246" w:name="_Toc519690051"/>
      <w:bookmarkStart w:id="1247" w:name="_Toc47106856"/>
      <w:bookmarkStart w:id="1248" w:name="_Toc63429929"/>
      <w:bookmarkStart w:id="1249" w:name="_Toc63692989"/>
      <w:bookmarkStart w:id="1250" w:name="_Toc73699932"/>
      <w:bookmarkStart w:id="1251" w:name="_Toc78551771"/>
      <w:r w:rsidRPr="008E3939">
        <w:t>Ako to funguje?</w:t>
      </w:r>
      <w:bookmarkEnd w:id="1246"/>
      <w:bookmarkEnd w:id="1247"/>
      <w:bookmarkEnd w:id="1248"/>
      <w:bookmarkEnd w:id="1249"/>
      <w:bookmarkEnd w:id="1250"/>
      <w:bookmarkEnd w:id="1251"/>
    </w:p>
    <w:p w14:paraId="19D76BD0" w14:textId="2548ED76" w:rsidR="008E3939" w:rsidRDefault="009C500E">
      <w:pPr>
        <w:widowControl/>
        <w:suppressAutoHyphens w:val="0"/>
        <w:autoSpaceDN/>
        <w:jc w:val="both"/>
        <w:textAlignment w:val="auto"/>
        <w:rPr>
          <w:rFonts w:asciiTheme="minorHAnsi" w:hAnsiTheme="minorHAnsi"/>
          <w:sz w:val="18"/>
        </w:rPr>
      </w:pPr>
      <w:r w:rsidRPr="008E3939">
        <w:rPr>
          <w:rFonts w:asciiTheme="minorHAnsi" w:hAnsiTheme="minorHAnsi"/>
          <w:sz w:val="18"/>
        </w:rPr>
        <w:t>Pri aktivitách podporovaných</w:t>
      </w:r>
      <w:r w:rsidR="008E3939">
        <w:rPr>
          <w:rFonts w:asciiTheme="minorHAnsi" w:hAnsiTheme="minorHAnsi"/>
          <w:sz w:val="18"/>
        </w:rPr>
        <w:t xml:space="preserve"> v </w:t>
      </w:r>
      <w:r w:rsidRPr="008E3939">
        <w:rPr>
          <w:rFonts w:asciiTheme="minorHAnsi" w:hAnsiTheme="minorHAnsi"/>
          <w:sz w:val="18"/>
        </w:rPr>
        <w:t xml:space="preserve">rámci dobrovoľníckych projektov zodpovedá </w:t>
      </w:r>
      <w:proofErr w:type="spellStart"/>
      <w:r w:rsidRPr="008E3939">
        <w:rPr>
          <w:rFonts w:asciiTheme="minorHAnsi" w:hAnsiTheme="minorHAnsi"/>
          <w:sz w:val="18"/>
        </w:rPr>
        <w:t>prijímateľská</w:t>
      </w:r>
      <w:proofErr w:type="spellEnd"/>
      <w:r w:rsidRPr="008E3939">
        <w:rPr>
          <w:rFonts w:asciiTheme="minorHAnsi" w:hAnsiTheme="minorHAnsi"/>
          <w:sz w:val="18"/>
        </w:rPr>
        <w:t xml:space="preserve"> organizácia za správu svojho projektu</w:t>
      </w:r>
      <w:r w:rsidR="008E3939">
        <w:rPr>
          <w:rFonts w:asciiTheme="minorHAnsi" w:hAnsiTheme="minorHAnsi"/>
          <w:sz w:val="18"/>
        </w:rPr>
        <w:t xml:space="preserve"> v </w:t>
      </w:r>
      <w:r w:rsidRPr="008E3939">
        <w:rPr>
          <w:rFonts w:asciiTheme="minorHAnsi" w:hAnsiTheme="minorHAnsi"/>
          <w:sz w:val="18"/>
        </w:rPr>
        <w:t>nástroji IT, ktorý poskytuje Európska komisia na správu projektov (modul prijímateľa). Prijímateľ musí vložiť všetky informácie</w:t>
      </w:r>
      <w:r w:rsidR="008E3939">
        <w:rPr>
          <w:rFonts w:asciiTheme="minorHAnsi" w:hAnsiTheme="minorHAnsi"/>
          <w:sz w:val="18"/>
        </w:rPr>
        <w:t xml:space="preserve"> o </w:t>
      </w:r>
      <w:r w:rsidRPr="008E3939">
        <w:rPr>
          <w:rFonts w:asciiTheme="minorHAnsi" w:hAnsiTheme="minorHAnsi"/>
          <w:sz w:val="18"/>
        </w:rPr>
        <w:t>aktivite, na ktorej sa účastníci podieľajú. Uzatváranie poistenia účastníkov prebieha automaticky prostredníctvom systému</w:t>
      </w:r>
      <w:r w:rsidR="008E3939">
        <w:rPr>
          <w:rFonts w:asciiTheme="minorHAnsi" w:hAnsiTheme="minorHAnsi"/>
          <w:sz w:val="18"/>
        </w:rPr>
        <w:t xml:space="preserve"> a </w:t>
      </w:r>
      <w:r w:rsidRPr="008E3939">
        <w:rPr>
          <w:rFonts w:asciiTheme="minorHAnsi" w:hAnsiTheme="minorHAnsi"/>
          <w:sz w:val="18"/>
        </w:rPr>
        <w:t>na základe vložených informácií. Poistenie sa musí uzatvoriť pred odchodom účastníka (-kov). Prijímateľ musí teda vložiť informácie do systému pred tým, ako sa aktivita začne (obyčajne dva týždne vopred). Poistenie sa vzťahuje na trvanie aktivít vrátane dní na cestovanie. Okrem toho prijímateľ zodpovedá za aktualizáciu informácií</w:t>
      </w:r>
      <w:r w:rsidR="008E3939">
        <w:rPr>
          <w:rFonts w:asciiTheme="minorHAnsi" w:hAnsiTheme="minorHAnsi"/>
          <w:sz w:val="18"/>
        </w:rPr>
        <w:t xml:space="preserve"> v </w:t>
      </w:r>
      <w:r w:rsidRPr="008E3939">
        <w:rPr>
          <w:rFonts w:asciiTheme="minorHAnsi" w:hAnsiTheme="minorHAnsi"/>
          <w:sz w:val="18"/>
        </w:rPr>
        <w:t>module prijímateľa, najmä pokiaľ ide</w:t>
      </w:r>
      <w:r w:rsidR="008E3939">
        <w:rPr>
          <w:rFonts w:asciiTheme="minorHAnsi" w:hAnsiTheme="minorHAnsi"/>
          <w:sz w:val="18"/>
        </w:rPr>
        <w:t xml:space="preserve"> o </w:t>
      </w:r>
      <w:r w:rsidRPr="008E3939">
        <w:rPr>
          <w:rFonts w:asciiTheme="minorHAnsi" w:hAnsiTheme="minorHAnsi"/>
          <w:sz w:val="18"/>
        </w:rPr>
        <w:t>dátum začiatku</w:t>
      </w:r>
      <w:r w:rsidR="008E3939">
        <w:rPr>
          <w:rFonts w:asciiTheme="minorHAnsi" w:hAnsiTheme="minorHAnsi"/>
          <w:sz w:val="18"/>
        </w:rPr>
        <w:t xml:space="preserve"> a </w:t>
      </w:r>
      <w:r w:rsidRPr="008E3939">
        <w:rPr>
          <w:rFonts w:asciiTheme="minorHAnsi" w:hAnsiTheme="minorHAnsi"/>
          <w:sz w:val="18"/>
        </w:rPr>
        <w:t>konca aktivity, miesto atď., keďže tieto informácie sú spojené</w:t>
      </w:r>
      <w:r w:rsidR="008E3939">
        <w:rPr>
          <w:rFonts w:asciiTheme="minorHAnsi" w:hAnsiTheme="minorHAnsi"/>
          <w:sz w:val="18"/>
        </w:rPr>
        <w:t xml:space="preserve"> s </w:t>
      </w:r>
      <w:r w:rsidRPr="008E3939">
        <w:rPr>
          <w:rFonts w:asciiTheme="minorHAnsi" w:hAnsiTheme="minorHAnsi"/>
          <w:sz w:val="18"/>
        </w:rPr>
        <w:t>poistným krytím.</w:t>
      </w:r>
      <w:r w:rsidR="008E3939">
        <w:rPr>
          <w:rFonts w:asciiTheme="minorHAnsi" w:hAnsiTheme="minorHAnsi"/>
          <w:sz w:val="18"/>
        </w:rPr>
        <w:t xml:space="preserve"> V </w:t>
      </w:r>
      <w:r w:rsidRPr="008E3939">
        <w:rPr>
          <w:rFonts w:asciiTheme="minorHAnsi" w:hAnsiTheme="minorHAnsi"/>
          <w:sz w:val="18"/>
        </w:rPr>
        <w:t>prípade aktivít podporovaných</w:t>
      </w:r>
      <w:r w:rsidR="008E3939">
        <w:rPr>
          <w:rFonts w:asciiTheme="minorHAnsi" w:hAnsiTheme="minorHAnsi"/>
          <w:sz w:val="18"/>
        </w:rPr>
        <w:t xml:space="preserve"> v </w:t>
      </w:r>
      <w:r w:rsidRPr="008E3939">
        <w:rPr>
          <w:rFonts w:asciiTheme="minorHAnsi" w:hAnsiTheme="minorHAnsi"/>
          <w:sz w:val="18"/>
        </w:rPr>
        <w:t>rámci dobrovoľníckych tímov</w:t>
      </w:r>
      <w:r w:rsidR="008E3939">
        <w:rPr>
          <w:rFonts w:asciiTheme="minorHAnsi" w:hAnsiTheme="minorHAnsi"/>
          <w:sz w:val="18"/>
        </w:rPr>
        <w:t xml:space="preserve"> v </w:t>
      </w:r>
      <w:r w:rsidRPr="008E3939">
        <w:rPr>
          <w:rFonts w:asciiTheme="minorHAnsi" w:hAnsiTheme="minorHAnsi"/>
          <w:sz w:val="18"/>
        </w:rPr>
        <w:t>oblastiach</w:t>
      </w:r>
      <w:r w:rsidR="008E3939">
        <w:rPr>
          <w:rFonts w:asciiTheme="minorHAnsi" w:hAnsiTheme="minorHAnsi"/>
          <w:sz w:val="18"/>
        </w:rPr>
        <w:t xml:space="preserve"> s </w:t>
      </w:r>
      <w:r w:rsidRPr="008E3939">
        <w:rPr>
          <w:rFonts w:asciiTheme="minorHAnsi" w:hAnsiTheme="minorHAnsi"/>
          <w:sz w:val="18"/>
        </w:rPr>
        <w:t>vysokou prioritou</w:t>
      </w:r>
      <w:r w:rsidR="008E3939">
        <w:rPr>
          <w:rFonts w:asciiTheme="minorHAnsi" w:hAnsiTheme="minorHAnsi"/>
          <w:sz w:val="18"/>
        </w:rPr>
        <w:t xml:space="preserve"> a </w:t>
      </w:r>
      <w:r w:rsidRPr="008E3939">
        <w:rPr>
          <w:rFonts w:asciiTheme="minorHAnsi" w:hAnsiTheme="minorHAnsi"/>
          <w:sz w:val="18"/>
        </w:rPr>
        <w:t>aktivít súvisiacich</w:t>
      </w:r>
      <w:r w:rsidR="008E3939">
        <w:rPr>
          <w:rFonts w:asciiTheme="minorHAnsi" w:hAnsiTheme="minorHAnsi"/>
          <w:sz w:val="18"/>
        </w:rPr>
        <w:t xml:space="preserve"> s </w:t>
      </w:r>
      <w:r w:rsidRPr="008E3939">
        <w:rPr>
          <w:rFonts w:asciiTheme="minorHAnsi" w:hAnsiTheme="minorHAnsi"/>
          <w:sz w:val="18"/>
        </w:rPr>
        <w:t>dobrovoľníckou činnosťou</w:t>
      </w:r>
      <w:r w:rsidR="008E3939">
        <w:rPr>
          <w:rFonts w:asciiTheme="minorHAnsi" w:hAnsiTheme="minorHAnsi"/>
          <w:sz w:val="18"/>
        </w:rPr>
        <w:t xml:space="preserve"> v </w:t>
      </w:r>
      <w:r w:rsidRPr="008E3939">
        <w:rPr>
          <w:rFonts w:asciiTheme="minorHAnsi" w:hAnsiTheme="minorHAnsi"/>
          <w:sz w:val="18"/>
        </w:rPr>
        <w:t xml:space="preserve">oblasti humanitárnej pomoci je </w:t>
      </w:r>
      <w:proofErr w:type="spellStart"/>
      <w:r w:rsidRPr="008E3939">
        <w:rPr>
          <w:rFonts w:asciiTheme="minorHAnsi" w:hAnsiTheme="minorHAnsi"/>
          <w:sz w:val="18"/>
        </w:rPr>
        <w:t>prijímateľská</w:t>
      </w:r>
      <w:proofErr w:type="spellEnd"/>
      <w:r w:rsidRPr="008E3939">
        <w:rPr>
          <w:rFonts w:asciiTheme="minorHAnsi" w:hAnsiTheme="minorHAnsi"/>
          <w:sz w:val="18"/>
        </w:rPr>
        <w:t xml:space="preserve"> organizácia zodpovedná za registráciu účastníkov</w:t>
      </w:r>
      <w:r w:rsidR="008E3939">
        <w:rPr>
          <w:rFonts w:asciiTheme="minorHAnsi" w:hAnsiTheme="minorHAnsi"/>
          <w:sz w:val="18"/>
        </w:rPr>
        <w:t xml:space="preserve"> a </w:t>
      </w:r>
      <w:r w:rsidRPr="008E3939">
        <w:rPr>
          <w:rFonts w:asciiTheme="minorHAnsi" w:hAnsiTheme="minorHAnsi"/>
          <w:sz w:val="18"/>
        </w:rPr>
        <w:t>vkladanie údajov</w:t>
      </w:r>
      <w:r w:rsidR="008E3939">
        <w:rPr>
          <w:rFonts w:asciiTheme="minorHAnsi" w:hAnsiTheme="minorHAnsi"/>
          <w:sz w:val="18"/>
        </w:rPr>
        <w:t xml:space="preserve"> o </w:t>
      </w:r>
      <w:r w:rsidRPr="008E3939">
        <w:rPr>
          <w:rFonts w:asciiTheme="minorHAnsi" w:hAnsiTheme="minorHAnsi"/>
          <w:sz w:val="18"/>
        </w:rPr>
        <w:t>aktivite (dátum začiatku, dátum konca, miesto) do IT systémov poskytnutých Európskou komisiou alebo výkonnou agentúrou. Tieto informácie sa automaticky zašlú poskytovateľovi poistenia</w:t>
      </w:r>
      <w:r w:rsidRPr="008E3939">
        <w:rPr>
          <w:rStyle w:val="FootnoteReference"/>
          <w:rFonts w:cstheme="minorBidi"/>
          <w:sz w:val="18"/>
          <w:szCs w:val="18"/>
        </w:rPr>
        <w:footnoteReference w:id="61"/>
      </w:r>
      <w:r w:rsidR="008E3939">
        <w:rPr>
          <w:rFonts w:asciiTheme="minorHAnsi" w:hAnsiTheme="minorHAnsi"/>
          <w:sz w:val="18"/>
        </w:rPr>
        <w:t>.</w:t>
      </w:r>
    </w:p>
    <w:p w14:paraId="406228B3" w14:textId="4699A0E8" w:rsidR="009C500E" w:rsidRPr="008E3939" w:rsidRDefault="009C500E" w:rsidP="009C500E">
      <w:pPr>
        <w:pStyle w:val="AMainbody"/>
        <w:spacing w:before="240"/>
      </w:pPr>
      <w:r w:rsidRPr="008E3939">
        <w:t>Poistenie zabezpečuje doplnkové krytie</w:t>
      </w:r>
      <w:r w:rsidR="008E3939">
        <w:t xml:space="preserve"> k </w:t>
      </w:r>
      <w:r w:rsidRPr="008E3939">
        <w:t>európskemu preukazu zdravotného poistenia alebo</w:t>
      </w:r>
      <w:r w:rsidR="008E3939">
        <w:t xml:space="preserve"> k </w:t>
      </w:r>
      <w:r w:rsidRPr="008E3939">
        <w:t>akémukoľvek inému poisteniu, ktoré by účastníci mohli mať. Účastníci musia mať európsky preukaz zdravotného poistenia ešte pred odchodom.</w:t>
      </w:r>
      <w:r w:rsidR="008E3939">
        <w:t xml:space="preserve"> V </w:t>
      </w:r>
      <w:r w:rsidRPr="008E3939">
        <w:t>určitých prípadoch, keď dobrovoľníci</w:t>
      </w:r>
      <w:r w:rsidR="008E3939">
        <w:t xml:space="preserve"> v </w:t>
      </w:r>
      <w:r w:rsidRPr="008E3939">
        <w:t>dôsledku vnútroštátnych právnych predpisov prídu</w:t>
      </w:r>
      <w:r w:rsidR="008E3939">
        <w:t xml:space="preserve"> o </w:t>
      </w:r>
      <w:r w:rsidRPr="008E3939">
        <w:t>krytie poskytované európskym preukazom zdravotného poistenia na obdobie trvania aktivity alebo účastníci prichádzajú</w:t>
      </w:r>
      <w:r w:rsidR="008E3939">
        <w:t xml:space="preserve"> z </w:t>
      </w:r>
      <w:r w:rsidRPr="008E3939">
        <w:t>krajiny alebo idú do krajiny,</w:t>
      </w:r>
      <w:r w:rsidR="008E3939">
        <w:t xml:space="preserve"> v </w:t>
      </w:r>
      <w:r w:rsidRPr="008E3939">
        <w:t>ktorej sa neuplatňuje koordinácia sociálneho zabezpečenia EÚ, poisťovňa im poskytne plné krytie (pozri vyššie). Poistné krytie má svoje výnimky</w:t>
      </w:r>
      <w:r w:rsidR="008E3939">
        <w:t xml:space="preserve"> a </w:t>
      </w:r>
      <w:r w:rsidRPr="008E3939">
        <w:t>stropy</w:t>
      </w:r>
      <w:r w:rsidR="008E3939">
        <w:t xml:space="preserve"> a </w:t>
      </w:r>
      <w:r w:rsidRPr="008E3939">
        <w:t>je určené na úhradu naliehavej</w:t>
      </w:r>
      <w:r w:rsidR="008E3939">
        <w:t xml:space="preserve"> a </w:t>
      </w:r>
      <w:r w:rsidRPr="008E3939">
        <w:t>nevyhnutnej starostlivosti, ktorá nemôže počkať do konca obdobia realizácie aktivity</w:t>
      </w:r>
      <w:r w:rsidR="008E3939">
        <w:t xml:space="preserve"> a </w:t>
      </w:r>
      <w:r w:rsidRPr="008E3939">
        <w:t>návratu účastníka domov.</w:t>
      </w:r>
    </w:p>
    <w:p w14:paraId="10C03FA9" w14:textId="2B76076D" w:rsidR="009C500E" w:rsidRPr="008E3939" w:rsidRDefault="009C500E" w:rsidP="009C500E">
      <w:pPr>
        <w:pStyle w:val="AMainbody"/>
      </w:pPr>
      <w:r w:rsidRPr="008E3939">
        <w:t>Účastníci</w:t>
      </w:r>
      <w:r w:rsidR="008E3939">
        <w:t xml:space="preserve"> a </w:t>
      </w:r>
      <w:r w:rsidRPr="008E3939">
        <w:t>organizácie by</w:t>
      </w:r>
      <w:r w:rsidR="008E3939">
        <w:t xml:space="preserve"> v </w:t>
      </w:r>
      <w:r w:rsidRPr="008E3939">
        <w:t>neposlednom rade nemali zabúdať na to, že ide</w:t>
      </w:r>
      <w:r w:rsidR="008E3939">
        <w:t xml:space="preserve"> o </w:t>
      </w:r>
      <w:r w:rsidRPr="008E3939">
        <w:t>súkromné poistenie. Vzhľadom na túto skutočnosť sa dôrazne odporúča obrátiť sa pred vznikom výdavkov na zdravotnú starostlivosť na poisťovňu, ktorá bude schopná účastníka informovať</w:t>
      </w:r>
      <w:r w:rsidR="008E3939">
        <w:t xml:space="preserve"> o </w:t>
      </w:r>
      <w:r w:rsidRPr="008E3939">
        <w:t>tom, či jeho nárok uhradí</w:t>
      </w:r>
      <w:r w:rsidR="008E3939">
        <w:t xml:space="preserve"> a </w:t>
      </w:r>
      <w:r w:rsidRPr="008E3939">
        <w:t>ako.</w:t>
      </w:r>
    </w:p>
    <w:p w14:paraId="2922D123" w14:textId="29DD0612" w:rsidR="009C500E" w:rsidRPr="00627F49" w:rsidRDefault="009C500E" w:rsidP="009C500E">
      <w:pPr>
        <w:pStyle w:val="AMainbody"/>
      </w:pPr>
      <w:r w:rsidRPr="008E3939">
        <w:t>V tomto vývojovom diagrame sa vysvetľuje každé možné poistné krytie. Treba upozorniť, že bez ohľadu na aktivitu</w:t>
      </w:r>
      <w:r w:rsidR="008E3939">
        <w:t xml:space="preserve"> a </w:t>
      </w:r>
      <w:r w:rsidRPr="008E3939">
        <w:t>typ poistného krytia, za zabezpečenie primeraného poistenia účastníka nesie</w:t>
      </w:r>
      <w:r w:rsidR="008E3939">
        <w:t xml:space="preserve"> v </w:t>
      </w:r>
      <w:r w:rsidRPr="008E3939">
        <w:t>konečnom dôsledku zodpovednosť organizácia.</w:t>
      </w:r>
      <w:r w:rsidR="00627F49">
        <w:rPr>
          <w:noProof/>
        </w:rPr>
        <w:lastRenderedPageBreak/>
        <w:drawing>
          <wp:inline distT="0" distB="0" distL="0" distR="0" wp14:anchorId="550919CD" wp14:editId="6F2520E2">
            <wp:extent cx="5368812" cy="3473450"/>
            <wp:effectExtent l="19050" t="19050" r="22860" b="127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5375607" cy="3477846"/>
                    </a:xfrm>
                    <a:prstGeom prst="rect">
                      <a:avLst/>
                    </a:prstGeom>
                    <a:ln>
                      <a:solidFill>
                        <a:srgbClr val="AE129F"/>
                      </a:solidFill>
                    </a:ln>
                  </pic:spPr>
                </pic:pic>
              </a:graphicData>
            </a:graphic>
          </wp:inline>
        </w:drawing>
      </w:r>
      <w:r w:rsidRPr="008E3939">
        <w:br w:type="page"/>
      </w:r>
    </w:p>
    <w:p w14:paraId="37BDEF14" w14:textId="77777777" w:rsidR="009C500E" w:rsidRPr="008E3939" w:rsidRDefault="009C500E" w:rsidP="003C4ACD">
      <w:pPr>
        <w:pStyle w:val="Heading1"/>
        <w:rPr>
          <w:sz w:val="28"/>
          <w:szCs w:val="28"/>
          <w:shd w:val="clear" w:color="auto" w:fill="FFFFFF"/>
        </w:rPr>
      </w:pPr>
      <w:bookmarkStart w:id="1252" w:name="_Toc63429930"/>
      <w:bookmarkStart w:id="1253" w:name="_Toc63694289"/>
      <w:bookmarkStart w:id="1254" w:name="_Toc78551772"/>
      <w:bookmarkStart w:id="1255" w:name="_Toc140237099"/>
      <w:bookmarkStart w:id="1256" w:name="_Toc151129082"/>
      <w:r w:rsidRPr="008E3939">
        <w:rPr>
          <w:shd w:val="clear" w:color="auto" w:fill="FFFFFF"/>
        </w:rPr>
        <w:lastRenderedPageBreak/>
        <w:t>Portál Európskeho zboru solidarity</w:t>
      </w:r>
      <w:bookmarkEnd w:id="1252"/>
      <w:bookmarkEnd w:id="1253"/>
      <w:bookmarkEnd w:id="1254"/>
      <w:bookmarkEnd w:id="1255"/>
      <w:bookmarkEnd w:id="1256"/>
    </w:p>
    <w:p w14:paraId="0C89910F" w14:textId="0C5B906F" w:rsidR="009C500E" w:rsidRPr="008E3939" w:rsidRDefault="009C500E" w:rsidP="009C500E">
      <w:pPr>
        <w:pStyle w:val="AMainbody"/>
      </w:pPr>
      <w:r w:rsidRPr="008E3939">
        <w:t>Portál Európskeho zboru solidarity ponúka európske</w:t>
      </w:r>
      <w:r w:rsidR="008E3939">
        <w:t xml:space="preserve"> a </w:t>
      </w:r>
      <w:r w:rsidRPr="008E3939">
        <w:t>národné informácie</w:t>
      </w:r>
      <w:r w:rsidR="008E3939">
        <w:t xml:space="preserve"> a </w:t>
      </w:r>
      <w:r w:rsidRPr="008E3939">
        <w:t>príležitosti zaujímavé pre mladých ľudí, ktorí sa chcú angažovať</w:t>
      </w:r>
      <w:r w:rsidR="008E3939">
        <w:t xml:space="preserve"> v </w:t>
      </w:r>
      <w:r w:rsidRPr="008E3939">
        <w:t>oblasti solidarity. Portál predstavuje jednotné kontaktné miesto pre mladých ľudí</w:t>
      </w:r>
      <w:r w:rsidR="008E3939">
        <w:t xml:space="preserve"> a </w:t>
      </w:r>
      <w:r w:rsidRPr="008E3939">
        <w:t>organizácie, ktorí majú záujem zapojiť sa</w:t>
      </w:r>
      <w:r w:rsidR="008E3939">
        <w:t xml:space="preserve"> a </w:t>
      </w:r>
      <w:r w:rsidRPr="008E3939">
        <w:t>stať sa súčasťou zboru. Portál mladým ľuďom umožňuje aj absolvovať online odbornú prípravu, získať prístup</w:t>
      </w:r>
      <w:r w:rsidR="008E3939">
        <w:t xml:space="preserve"> k </w:t>
      </w:r>
      <w:r w:rsidRPr="008E3939">
        <w:t>ďalším službám</w:t>
      </w:r>
      <w:r w:rsidR="008E3939">
        <w:t xml:space="preserve"> a </w:t>
      </w:r>
      <w:r w:rsidRPr="008E3939">
        <w:t xml:space="preserve">predovšetkým budovať komunitu podobne zmýšľajúcich mladých ľudí. Portál Európskeho zboru solidarity sa nachádza na adrese: </w:t>
      </w:r>
      <w:hyperlink r:id="rId85" w:history="1">
        <w:r w:rsidRPr="008E3939">
          <w:rPr>
            <w:rStyle w:val="Hyperlink"/>
          </w:rPr>
          <w:t>https://youth.europa.eu/solidarity</w:t>
        </w:r>
      </w:hyperlink>
      <w:r w:rsidRPr="008E3939">
        <w:t>.</w:t>
      </w:r>
    </w:p>
    <w:p w14:paraId="7A165F40" w14:textId="77777777" w:rsidR="008E3939" w:rsidRDefault="009C500E" w:rsidP="00414CC0">
      <w:pPr>
        <w:pStyle w:val="Heading3"/>
      </w:pPr>
      <w:bookmarkStart w:id="1257" w:name="_Toc519690047"/>
      <w:bookmarkStart w:id="1258" w:name="_Toc405753086"/>
      <w:bookmarkStart w:id="1259" w:name="_Toc63429931"/>
      <w:bookmarkStart w:id="1260" w:name="_Toc63692991"/>
      <w:bookmarkStart w:id="1261" w:name="_Toc73699934"/>
      <w:bookmarkStart w:id="1262" w:name="_Toc78551773"/>
      <w:r w:rsidRPr="008E3939">
        <w:t>Ako to funguje?</w:t>
      </w:r>
      <w:bookmarkEnd w:id="1257"/>
      <w:bookmarkEnd w:id="1258"/>
      <w:bookmarkEnd w:id="1259"/>
      <w:bookmarkEnd w:id="1260"/>
      <w:bookmarkEnd w:id="1261"/>
      <w:bookmarkEnd w:id="1262"/>
    </w:p>
    <w:p w14:paraId="3FD64A8B" w14:textId="69BC5BB0" w:rsidR="009C500E" w:rsidRPr="008E3939" w:rsidRDefault="009C500E" w:rsidP="00414CC0">
      <w:pPr>
        <w:pStyle w:val="Heading3"/>
      </w:pPr>
      <w:bookmarkStart w:id="1263" w:name="_Toc47106859"/>
      <w:bookmarkStart w:id="1264" w:name="_Toc63429932"/>
      <w:bookmarkStart w:id="1265" w:name="_Toc63692992"/>
      <w:bookmarkStart w:id="1266" w:name="_Toc63694537"/>
      <w:bookmarkStart w:id="1267" w:name="_Toc73699935"/>
      <w:bookmarkStart w:id="1268" w:name="_Toc78551774"/>
      <w:r w:rsidRPr="008E3939">
        <w:t>Spájanie mladých ľudí</w:t>
      </w:r>
      <w:r w:rsidR="008E3939">
        <w:t xml:space="preserve"> a </w:t>
      </w:r>
      <w:r w:rsidRPr="008E3939">
        <w:t>organizácií</w:t>
      </w:r>
      <w:bookmarkEnd w:id="1263"/>
      <w:bookmarkEnd w:id="1264"/>
      <w:bookmarkEnd w:id="1265"/>
      <w:bookmarkEnd w:id="1266"/>
      <w:bookmarkEnd w:id="1267"/>
      <w:bookmarkEnd w:id="1268"/>
    </w:p>
    <w:p w14:paraId="1AF696EE" w14:textId="0CB60B4A" w:rsidR="009C500E" w:rsidRDefault="009C500E" w:rsidP="009C500E">
      <w:pPr>
        <w:pStyle w:val="AMainbody"/>
      </w:pPr>
      <w:r w:rsidRPr="008E3939">
        <w:t>Mladí ľudia (vo veku najmenej 17 rokov), ktorí sa chcú zapojiť do solidárnych aktivít, sa registrujú na portáli Európskeho zboru solidarity. Portál Európskeho zboru solidarity predstavuje miesto, kde títo mladí ľudia môžu nájsť organizácie so značkou kvality, ktoré majú záujem realizovať solidárne aktivity,</w:t>
      </w:r>
      <w:r w:rsidR="008E3939">
        <w:t xml:space="preserve"> a </w:t>
      </w:r>
      <w:r w:rsidRPr="008E3939">
        <w:t>naopak. Organizácie so značkou kvality môžu na portáli inzerovať príležitosti týkajúce sa dobrovoľníckych aktivít, vyhľadávať registrovaných uchádzačov</w:t>
      </w:r>
      <w:r w:rsidR="008E3939">
        <w:t xml:space="preserve"> a </w:t>
      </w:r>
      <w:r w:rsidRPr="008E3939">
        <w:t>kontaktovať ich. Registrovaní uchádzači môžu takisto hľadať príležitosti</w:t>
      </w:r>
      <w:r w:rsidR="008E3939">
        <w:t xml:space="preserve"> a </w:t>
      </w:r>
      <w:r w:rsidRPr="008E3939">
        <w:t>vyjadriť svoj záujem</w:t>
      </w:r>
      <w:r w:rsidR="008E3939">
        <w:t xml:space="preserve"> o </w:t>
      </w:r>
      <w:proofErr w:type="spellStart"/>
      <w:r w:rsidRPr="008E3939">
        <w:t>ne</w:t>
      </w:r>
      <w:proofErr w:type="spellEnd"/>
      <w:r w:rsidRPr="008E3939">
        <w:t>. Keď sa organizácia</w:t>
      </w:r>
      <w:r w:rsidR="008E3939">
        <w:t xml:space="preserve"> a </w:t>
      </w:r>
      <w:r w:rsidRPr="008E3939">
        <w:t>registrovaný uchádzač nájdu, organizácia pošle registrovanému uchádzačovi ponuku.</w:t>
      </w:r>
    </w:p>
    <w:p w14:paraId="3EDBBEDE" w14:textId="299E6FE2" w:rsidR="00627F49" w:rsidRPr="008E3939" w:rsidRDefault="00627F49" w:rsidP="009C500E">
      <w:pPr>
        <w:pStyle w:val="AMainbody"/>
      </w:pPr>
      <w:r>
        <w:rPr>
          <w:noProof/>
        </w:rPr>
        <w:drawing>
          <wp:inline distT="0" distB="0" distL="0" distR="0" wp14:anchorId="3E36F43D" wp14:editId="0D8F1491">
            <wp:extent cx="5759450" cy="429514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5759450" cy="4295140"/>
                    </a:xfrm>
                    <a:prstGeom prst="rect">
                      <a:avLst/>
                    </a:prstGeom>
                  </pic:spPr>
                </pic:pic>
              </a:graphicData>
            </a:graphic>
          </wp:inline>
        </w:drawing>
      </w:r>
    </w:p>
    <w:p w14:paraId="0F0BB379" w14:textId="77777777" w:rsidR="008E3939" w:rsidRDefault="009C500E" w:rsidP="00414CC0">
      <w:pPr>
        <w:pStyle w:val="Heading3"/>
      </w:pPr>
      <w:bookmarkStart w:id="1269" w:name="_Toc47106860"/>
      <w:bookmarkStart w:id="1270" w:name="_Toc63429933"/>
      <w:bookmarkStart w:id="1271" w:name="_Toc63692993"/>
      <w:bookmarkStart w:id="1272" w:name="_Toc63694538"/>
      <w:bookmarkStart w:id="1273" w:name="_Toc73699936"/>
      <w:bookmarkStart w:id="1274" w:name="_Toc78551775"/>
      <w:r w:rsidRPr="008E3939">
        <w:t>Budovanie komunity</w:t>
      </w:r>
      <w:r w:rsidR="008E3939">
        <w:t xml:space="preserve"> a </w:t>
      </w:r>
      <w:r w:rsidRPr="008E3939">
        <w:t>poskytovanie služieb</w:t>
      </w:r>
      <w:bookmarkEnd w:id="1269"/>
      <w:bookmarkEnd w:id="1270"/>
      <w:bookmarkEnd w:id="1271"/>
      <w:bookmarkEnd w:id="1272"/>
      <w:bookmarkEnd w:id="1273"/>
      <w:bookmarkEnd w:id="1274"/>
    </w:p>
    <w:p w14:paraId="1EDECF20" w14:textId="4751252B" w:rsidR="009C500E" w:rsidRPr="008E3939" w:rsidRDefault="009C500E" w:rsidP="009C500E">
      <w:pPr>
        <w:pStyle w:val="AMainbody"/>
      </w:pPr>
      <w:r w:rsidRPr="008E3939">
        <w:t>Portál Európskeho zboru solidarity ponúka registrovaným uchádzačom dodatočné služby. Okrem všeobecných online školení poskytovaných prostredníctvom portálu môžu registrovaní uchádzači využívať aktivity na budovanie komunity, aktualizované informácie sprístupnené prostredníctvom informačných bulletinov</w:t>
      </w:r>
      <w:r w:rsidR="008E3939">
        <w:t xml:space="preserve"> a </w:t>
      </w:r>
      <w:r w:rsidRPr="008E3939">
        <w:t>iné užitočné funkcie, ktoré sa postupne vyvíjajú. Registrovaní mladí ľudia môžu využiť aj mobilnú aplikáciu, ktorá im umožňuje vymieňať si skúsenosti</w:t>
      </w:r>
      <w:r w:rsidR="008E3939">
        <w:t xml:space="preserve"> s </w:t>
      </w:r>
      <w:r w:rsidRPr="008E3939">
        <w:t>ostatnými mladými ľuďmi registrovanými</w:t>
      </w:r>
      <w:r w:rsidR="008E3939">
        <w:t xml:space="preserve"> v </w:t>
      </w:r>
      <w:r w:rsidRPr="008E3939">
        <w:t xml:space="preserve">zbore. </w:t>
      </w:r>
      <w:bookmarkStart w:id="1275" w:name="_Toc519690048"/>
      <w:r w:rsidRPr="008E3939">
        <w:t>Zároveň môžu zmysluplne prispievať do spoločnosti prostredníctvom svojej účasti</w:t>
      </w:r>
      <w:r w:rsidR="008E3939">
        <w:t xml:space="preserve"> v </w:t>
      </w:r>
      <w:r w:rsidRPr="008E3939">
        <w:t>Európskej sieti solidarity (</w:t>
      </w:r>
      <w:proofErr w:type="spellStart"/>
      <w:r w:rsidRPr="008E3939">
        <w:t>EuSN</w:t>
      </w:r>
      <w:proofErr w:type="spellEnd"/>
      <w:r w:rsidRPr="008E3939">
        <w:t xml:space="preserve">) alebo sieti </w:t>
      </w:r>
      <w:proofErr w:type="spellStart"/>
      <w:r w:rsidRPr="008E3939">
        <w:t>EuroPeers</w:t>
      </w:r>
      <w:proofErr w:type="spellEnd"/>
      <w:r w:rsidRPr="008E3939">
        <w:t>, prípadne</w:t>
      </w:r>
      <w:r w:rsidR="008E3939">
        <w:t xml:space="preserve"> v </w:t>
      </w:r>
      <w:r w:rsidRPr="008E3939">
        <w:t>iných sieťach.</w:t>
      </w:r>
    </w:p>
    <w:p w14:paraId="64BCD2D8" w14:textId="77777777" w:rsidR="009C500E" w:rsidRPr="008E3939" w:rsidRDefault="009C500E" w:rsidP="009C500E">
      <w:pPr>
        <w:widowControl/>
        <w:suppressAutoHyphens w:val="0"/>
        <w:autoSpaceDN/>
        <w:textAlignment w:val="auto"/>
        <w:rPr>
          <w:rFonts w:ascii="Calibri" w:eastAsia="Times New Roman" w:hAnsi="Calibri"/>
          <w:b/>
          <w:smallCaps/>
          <w:sz w:val="36"/>
          <w:szCs w:val="36"/>
          <w:shd w:val="clear" w:color="auto" w:fill="FFFFFF"/>
        </w:rPr>
      </w:pPr>
      <w:r w:rsidRPr="008E3939">
        <w:br w:type="page"/>
      </w:r>
    </w:p>
    <w:p w14:paraId="3AF1889A" w14:textId="77777777" w:rsidR="009C500E" w:rsidRPr="008E3939" w:rsidRDefault="009C500E" w:rsidP="003C4ACD">
      <w:pPr>
        <w:pStyle w:val="Heading1"/>
      </w:pPr>
      <w:bookmarkStart w:id="1276" w:name="_Toc63429934"/>
      <w:bookmarkStart w:id="1277" w:name="_Toc63694290"/>
      <w:bookmarkStart w:id="1278" w:name="_Toc78551776"/>
      <w:bookmarkStart w:id="1279" w:name="_Toc140237100"/>
      <w:bookmarkStart w:id="1280" w:name="_Toc151129083"/>
      <w:bookmarkStart w:id="1281" w:name="_Toc519690052"/>
      <w:bookmarkEnd w:id="1275"/>
      <w:r w:rsidRPr="008E3939">
        <w:lastRenderedPageBreak/>
        <w:t>Ďalšie podporné opatrenia</w:t>
      </w:r>
      <w:bookmarkEnd w:id="1276"/>
      <w:bookmarkEnd w:id="1277"/>
      <w:bookmarkEnd w:id="1278"/>
      <w:bookmarkEnd w:id="1279"/>
      <w:bookmarkEnd w:id="1280"/>
    </w:p>
    <w:p w14:paraId="093700A5" w14:textId="77777777" w:rsidR="008E3939" w:rsidRDefault="009C500E" w:rsidP="00892965">
      <w:pPr>
        <w:pStyle w:val="Heading2"/>
      </w:pPr>
      <w:bookmarkStart w:id="1282" w:name="_Toc63429935"/>
      <w:bookmarkStart w:id="1283" w:name="_Toc63694291"/>
      <w:bookmarkStart w:id="1284" w:name="_Toc73699938"/>
      <w:bookmarkStart w:id="1285" w:name="_Toc78551777"/>
      <w:bookmarkStart w:id="1286" w:name="_Toc140237101"/>
      <w:bookmarkStart w:id="1287" w:name="_Toc151129084"/>
      <w:r w:rsidRPr="008E3939">
        <w:t>Osvedčenie</w:t>
      </w:r>
      <w:r w:rsidR="008E3939">
        <w:t xml:space="preserve"> o </w:t>
      </w:r>
      <w:r w:rsidRPr="008E3939">
        <w:t>účasti</w:t>
      </w:r>
      <w:bookmarkEnd w:id="1282"/>
      <w:bookmarkEnd w:id="1283"/>
      <w:bookmarkEnd w:id="1284"/>
      <w:bookmarkEnd w:id="1285"/>
      <w:bookmarkEnd w:id="1286"/>
      <w:bookmarkEnd w:id="1287"/>
    </w:p>
    <w:p w14:paraId="255A2165" w14:textId="4EF0DC0F" w:rsidR="008E3939" w:rsidRDefault="009C500E" w:rsidP="009C500E">
      <w:pPr>
        <w:pStyle w:val="AMainbody"/>
      </w:pPr>
      <w:r w:rsidRPr="008E3939">
        <w:t>Osvedčenie</w:t>
      </w:r>
      <w:r w:rsidR="008E3939">
        <w:t xml:space="preserve"> o </w:t>
      </w:r>
      <w:r w:rsidRPr="008E3939">
        <w:t>účasti je potvrdenie, ktoré slúži na zviditeľnenie účasti na aktivitách Európskeho zboru solidarity. Na konci svojej solidárnej aktivity majú účastníci nárok na osvedčenie</w:t>
      </w:r>
      <w:r w:rsidR="008E3939">
        <w:t xml:space="preserve"> o </w:t>
      </w:r>
      <w:r w:rsidRPr="008E3939">
        <w:t>účasti, ktoré sa vystavuje na portáli Európskeho zboru solidarity,</w:t>
      </w:r>
      <w:r w:rsidR="008E3939">
        <w:t xml:space="preserve"> a </w:t>
      </w:r>
      <w:r w:rsidRPr="008E3939">
        <w:t>to za predpokladu, že aktivita je dokončená</w:t>
      </w:r>
      <w:r w:rsidR="008E3939">
        <w:t xml:space="preserve"> a </w:t>
      </w:r>
      <w:r w:rsidRPr="008E3939">
        <w:t>účastníci predložili svoju správu účastníka</w:t>
      </w:r>
      <w:r w:rsidR="008E3939">
        <w:t>.</w:t>
      </w:r>
    </w:p>
    <w:p w14:paraId="6017B0C1" w14:textId="77777777" w:rsidR="008E3939" w:rsidRDefault="009C500E" w:rsidP="00892965">
      <w:pPr>
        <w:pStyle w:val="Heading2"/>
      </w:pPr>
      <w:bookmarkStart w:id="1288" w:name="_Toc63429936"/>
      <w:bookmarkStart w:id="1289" w:name="_Toc63694292"/>
      <w:bookmarkStart w:id="1290" w:name="_Toc73699939"/>
      <w:bookmarkStart w:id="1291" w:name="_Toc78551778"/>
      <w:bookmarkStart w:id="1292" w:name="_Toc140237102"/>
      <w:bookmarkStart w:id="1293" w:name="_Toc151129085"/>
      <w:r w:rsidRPr="008E3939">
        <w:t>Dohody</w:t>
      </w:r>
      <w:bookmarkEnd w:id="1281"/>
      <w:bookmarkEnd w:id="1288"/>
      <w:bookmarkEnd w:id="1289"/>
      <w:bookmarkEnd w:id="1290"/>
      <w:bookmarkEnd w:id="1291"/>
      <w:bookmarkEnd w:id="1292"/>
      <w:bookmarkEnd w:id="1293"/>
    </w:p>
    <w:p w14:paraId="71142530" w14:textId="1E208193" w:rsidR="009C500E" w:rsidRPr="008E3939" w:rsidRDefault="009C500E" w:rsidP="00414CC0">
      <w:pPr>
        <w:pStyle w:val="Heading3"/>
      </w:pPr>
      <w:bookmarkStart w:id="1294" w:name="_Toc519690053"/>
      <w:bookmarkStart w:id="1295" w:name="_Toc47106864"/>
      <w:bookmarkStart w:id="1296" w:name="_Toc63429937"/>
      <w:bookmarkStart w:id="1297" w:name="_Toc63692997"/>
      <w:bookmarkStart w:id="1298" w:name="_Toc63694542"/>
      <w:bookmarkStart w:id="1299" w:name="_Toc73699940"/>
      <w:bookmarkStart w:id="1300" w:name="_Toc78551779"/>
      <w:r w:rsidRPr="008E3939">
        <w:t>Dohody medzi partnermi projektu</w:t>
      </w:r>
      <w:bookmarkEnd w:id="1294"/>
      <w:bookmarkEnd w:id="1295"/>
      <w:bookmarkEnd w:id="1296"/>
      <w:bookmarkEnd w:id="1297"/>
      <w:bookmarkEnd w:id="1298"/>
      <w:bookmarkEnd w:id="1299"/>
      <w:bookmarkEnd w:id="1300"/>
    </w:p>
    <w:p w14:paraId="2CE39049" w14:textId="3E078F19" w:rsidR="009C500E" w:rsidRPr="008E3939" w:rsidRDefault="009C500E" w:rsidP="009C500E">
      <w:pPr>
        <w:pStyle w:val="AMainbody"/>
      </w:pPr>
      <w:r w:rsidRPr="008E3939">
        <w:t>Všetkým účastníckym organizáciám zapojeným do projektu Európskeho zboru solidarity sa dôrazne odporúča podpísať medzi sebou internú dohodu. Účelom tejto dohody je jasne vymedziť povinnosti, úlohy</w:t>
      </w:r>
      <w:r w:rsidR="008E3939">
        <w:t xml:space="preserve"> a </w:t>
      </w:r>
      <w:r w:rsidRPr="008E3939">
        <w:t>finančný príspevok všetkých strán zapojených do aktivít.</w:t>
      </w:r>
      <w:r w:rsidR="008E3939">
        <w:t xml:space="preserve"> O </w:t>
      </w:r>
      <w:r w:rsidRPr="008E3939">
        <w:t>spôsobe rozdelenia grantu EÚ</w:t>
      </w:r>
      <w:r w:rsidR="008E3939">
        <w:t xml:space="preserve"> a </w:t>
      </w:r>
      <w:r w:rsidRPr="008E3939">
        <w:t>nákladoch, ktoré sa</w:t>
      </w:r>
      <w:r w:rsidR="008E3939">
        <w:t xml:space="preserve"> z </w:t>
      </w:r>
      <w:r w:rsidRPr="008E3939">
        <w:t>neho uhradia, rozhodujú účastnícke organizácie spoločne.</w:t>
      </w:r>
    </w:p>
    <w:p w14:paraId="2B82E012" w14:textId="1DC0D0C3" w:rsidR="008E3939" w:rsidRDefault="009C500E" w:rsidP="009C500E">
      <w:pPr>
        <w:pStyle w:val="AMainbody"/>
      </w:pPr>
      <w:r w:rsidRPr="008E3939">
        <w:t>Interná dohoda predstavuje kľúčový nástroj na zabezpečenie stabilnej</w:t>
      </w:r>
      <w:r w:rsidR="008E3939">
        <w:t xml:space="preserve"> a </w:t>
      </w:r>
      <w:r w:rsidRPr="008E3939">
        <w:t>bezproblémovej spolupráce medzi partnermi solidárnej aktivity</w:t>
      </w:r>
      <w:r w:rsidR="008E3939">
        <w:t xml:space="preserve"> a </w:t>
      </w:r>
      <w:r w:rsidRPr="008E3939">
        <w:t>na zabránenie prípadným konfliktom, prípadne na riadenie týchto konfliktov. Mala by orientačne obsahovať aspoň tieto informácie</w:t>
      </w:r>
      <w:r w:rsidR="008E3939">
        <w:t>:</w:t>
      </w:r>
    </w:p>
    <w:p w14:paraId="26A0BC2C" w14:textId="18B0BCB4" w:rsidR="009C500E" w:rsidRPr="008E3939" w:rsidRDefault="009C500E" w:rsidP="009C500E">
      <w:pPr>
        <w:pStyle w:val="ABullets"/>
        <w:widowControl/>
      </w:pPr>
      <w:r w:rsidRPr="008E3939">
        <w:t>odkaz na dohodu</w:t>
      </w:r>
      <w:r w:rsidR="008E3939">
        <w:t xml:space="preserve"> o </w:t>
      </w:r>
      <w:r w:rsidRPr="008E3939">
        <w:t xml:space="preserve">grante medzi </w:t>
      </w:r>
      <w:proofErr w:type="spellStart"/>
      <w:r w:rsidRPr="008E3939">
        <w:t>žiadateľskou</w:t>
      </w:r>
      <w:proofErr w:type="spellEnd"/>
      <w:r w:rsidRPr="008E3939">
        <w:t xml:space="preserve"> účastníckou organizáciou</w:t>
      </w:r>
      <w:r w:rsidR="008E3939">
        <w:t xml:space="preserve"> a </w:t>
      </w:r>
      <w:r w:rsidRPr="008E3939">
        <w:t>orgánom udeľujúcim grant,</w:t>
      </w:r>
    </w:p>
    <w:p w14:paraId="7F5F9AE7" w14:textId="7F9D9813" w:rsidR="009C500E" w:rsidRPr="008E3939" w:rsidRDefault="009C500E" w:rsidP="009C500E">
      <w:pPr>
        <w:pStyle w:val="ABullets"/>
        <w:widowControl/>
      </w:pPr>
      <w:r w:rsidRPr="008E3939">
        <w:t>názvy</w:t>
      </w:r>
      <w:r w:rsidR="008E3939">
        <w:t xml:space="preserve"> a </w:t>
      </w:r>
      <w:r w:rsidRPr="008E3939">
        <w:t>kontaktné údaje všetkých účastníckych organizácií zapojených do aktivít,</w:t>
      </w:r>
    </w:p>
    <w:p w14:paraId="6CAC3D3B" w14:textId="77777777" w:rsidR="008E3939" w:rsidRDefault="009C500E" w:rsidP="009C500E">
      <w:pPr>
        <w:pStyle w:val="ABullets"/>
        <w:widowControl/>
      </w:pPr>
      <w:r w:rsidRPr="008E3939">
        <w:t>rolu</w:t>
      </w:r>
      <w:r w:rsidR="008E3939">
        <w:t xml:space="preserve"> a </w:t>
      </w:r>
      <w:r w:rsidRPr="008E3939">
        <w:t>povinnosti jednotlivých účastníckych organizácií, rozdelenie grantu EÚ,</w:t>
      </w:r>
    </w:p>
    <w:p w14:paraId="0A659D7F" w14:textId="07E4B97A" w:rsidR="009C500E" w:rsidRPr="008E3939" w:rsidRDefault="009C500E" w:rsidP="009C500E">
      <w:pPr>
        <w:pStyle w:val="ABullets"/>
        <w:widowControl/>
      </w:pPr>
      <w:r w:rsidRPr="008E3939">
        <w:t>podmienky platieb</w:t>
      </w:r>
      <w:r w:rsidR="008E3939">
        <w:t xml:space="preserve"> a </w:t>
      </w:r>
      <w:r w:rsidRPr="008E3939">
        <w:t>presuny rozpočtových prostriedkov medzi účastníckymi organizáciami.</w:t>
      </w:r>
    </w:p>
    <w:p w14:paraId="153151FC" w14:textId="467BFFA1" w:rsidR="008E3939" w:rsidRDefault="009C500E" w:rsidP="009C500E">
      <w:pPr>
        <w:pStyle w:val="AMainbody"/>
      </w:pPr>
      <w:r w:rsidRPr="008E3939">
        <w:t>Aj keď sa tento postup dôrazne odporúča na ochranu záujmov jednotlivých partnerov, príslušná dohoda zostáva interným dokumentom medzi partnermi</w:t>
      </w:r>
      <w:r w:rsidR="008E3939">
        <w:t xml:space="preserve"> a </w:t>
      </w:r>
      <w:r w:rsidRPr="008E3939">
        <w:t>orgán udeľujúci grant ju nebude požadovať</w:t>
      </w:r>
      <w:r w:rsidR="008E3939">
        <w:t>.</w:t>
      </w:r>
    </w:p>
    <w:p w14:paraId="7DF62301" w14:textId="699C1D7F" w:rsidR="009C500E" w:rsidRPr="008E3939" w:rsidRDefault="009C500E" w:rsidP="00414CC0">
      <w:pPr>
        <w:pStyle w:val="Heading3"/>
      </w:pPr>
      <w:bookmarkStart w:id="1301" w:name="_Toc519690054"/>
      <w:bookmarkStart w:id="1302" w:name="_Toc47106865"/>
      <w:bookmarkStart w:id="1303" w:name="_Toc63429938"/>
      <w:bookmarkStart w:id="1304" w:name="_Toc63692998"/>
      <w:bookmarkStart w:id="1305" w:name="_Toc63694543"/>
      <w:bookmarkStart w:id="1306" w:name="_Toc73699941"/>
      <w:bookmarkStart w:id="1307" w:name="_Toc78551780"/>
      <w:r w:rsidRPr="008E3939">
        <w:t>Dohody</w:t>
      </w:r>
      <w:r w:rsidR="008E3939">
        <w:t xml:space="preserve"> s </w:t>
      </w:r>
      <w:r w:rsidRPr="008E3939">
        <w:t>účastníkmi</w:t>
      </w:r>
      <w:bookmarkEnd w:id="1301"/>
      <w:bookmarkEnd w:id="1302"/>
      <w:bookmarkEnd w:id="1303"/>
      <w:bookmarkEnd w:id="1304"/>
      <w:bookmarkEnd w:id="1305"/>
      <w:bookmarkEnd w:id="1306"/>
      <w:bookmarkEnd w:id="1307"/>
    </w:p>
    <w:p w14:paraId="66A9DB04" w14:textId="5B3C0110" w:rsidR="009C500E" w:rsidRPr="008E3939" w:rsidRDefault="009C500E" w:rsidP="009C500E">
      <w:pPr>
        <w:pStyle w:val="AMainbody"/>
      </w:pPr>
      <w:r w:rsidRPr="008E3939">
        <w:t>Pred odchodom musí každý mladý účastník individuálnej alebo tímovej dobrovoľníckej aktivity podporenej Európskym zborom solidarity podpísať dohodu</w:t>
      </w:r>
      <w:r w:rsidR="008E3939">
        <w:t xml:space="preserve"> o </w:t>
      </w:r>
      <w:r w:rsidRPr="008E3939">
        <w:t>dobrovoľníckej činnosti podľa šablóny, ktorú poskytla Európska komisia,</w:t>
      </w:r>
      <w:r w:rsidR="008E3939">
        <w:t xml:space="preserve"> v </w:t>
      </w:r>
      <w:r w:rsidRPr="008E3939">
        <w:t>ktorej sa vymedzujú aspoň tieto ustanovenia:</w:t>
      </w:r>
    </w:p>
    <w:p w14:paraId="2EEA22E6" w14:textId="77777777" w:rsidR="008E3939" w:rsidRDefault="009C500E" w:rsidP="009C500E">
      <w:pPr>
        <w:pStyle w:val="ABullets"/>
        <w:widowControl/>
      </w:pPr>
      <w:r w:rsidRPr="008E3939">
        <w:t>práva</w:t>
      </w:r>
      <w:r w:rsidR="008E3939">
        <w:t xml:space="preserve"> a </w:t>
      </w:r>
      <w:r w:rsidRPr="008E3939">
        <w:t>povinnosti strán dohody, trvanie</w:t>
      </w:r>
      <w:r w:rsidR="008E3939">
        <w:t xml:space="preserve"> a </w:t>
      </w:r>
      <w:r w:rsidRPr="008E3939">
        <w:t>miesto vyslania</w:t>
      </w:r>
      <w:r w:rsidR="008E3939">
        <w:t xml:space="preserve"> a </w:t>
      </w:r>
      <w:r w:rsidRPr="008E3939">
        <w:t>opis príslušných úloh,</w:t>
      </w:r>
    </w:p>
    <w:p w14:paraId="0C55E080" w14:textId="77777777" w:rsidR="008E3939" w:rsidRDefault="009C500E" w:rsidP="009C500E">
      <w:pPr>
        <w:pStyle w:val="ABullets"/>
        <w:widowControl/>
      </w:pPr>
      <w:r w:rsidRPr="008E3939">
        <w:t>odkaz na poistné podmienky účastníkov,</w:t>
      </w:r>
    </w:p>
    <w:p w14:paraId="69BA25CE" w14:textId="77777777" w:rsidR="008E3939" w:rsidRDefault="009C500E" w:rsidP="009C500E">
      <w:pPr>
        <w:pStyle w:val="ABullets"/>
        <w:widowControl/>
      </w:pPr>
      <w:r w:rsidRPr="008E3939">
        <w:t>finančný príspevok zo zboru,</w:t>
      </w:r>
    </w:p>
    <w:p w14:paraId="7DB73EBB" w14:textId="55925455" w:rsidR="009C500E" w:rsidRPr="008E3939" w:rsidRDefault="009C500E" w:rsidP="009C500E">
      <w:pPr>
        <w:pStyle w:val="ABullets"/>
        <w:widowControl/>
      </w:pPr>
      <w:r w:rsidRPr="008E3939">
        <w:t>úlohy, ktoré sa majú vykonávať počas aktivity,</w:t>
      </w:r>
    </w:p>
    <w:p w14:paraId="79EE84F1" w14:textId="61B83AC5" w:rsidR="009C500E" w:rsidRPr="008E3939" w:rsidRDefault="009C500E" w:rsidP="009C500E">
      <w:pPr>
        <w:pStyle w:val="ABullets"/>
        <w:widowControl/>
      </w:pPr>
      <w:r w:rsidRPr="008E3939">
        <w:t>podľa potreby odkaz na príslušné požiadavky na previerku</w:t>
      </w:r>
      <w:r w:rsidR="008E3939">
        <w:t xml:space="preserve"> v </w:t>
      </w:r>
      <w:r w:rsidRPr="008E3939">
        <w:t>súlade</w:t>
      </w:r>
      <w:r w:rsidR="008E3939">
        <w:t xml:space="preserve"> s </w:t>
      </w:r>
      <w:r w:rsidRPr="008E3939">
        <w:t>platným vnútroštátnym právom.</w:t>
      </w:r>
      <w:bookmarkStart w:id="1308" w:name="_Toc519690055"/>
      <w:bookmarkStart w:id="1309" w:name="_Toc63429939"/>
      <w:bookmarkStart w:id="1310" w:name="_Toc63694293"/>
      <w:bookmarkStart w:id="1311" w:name="_Toc73699942"/>
    </w:p>
    <w:p w14:paraId="4E6EF8E0" w14:textId="77777777" w:rsidR="009C500E" w:rsidRPr="008E3939" w:rsidRDefault="009C500E" w:rsidP="009C500E">
      <w:pPr>
        <w:pStyle w:val="ABullets"/>
        <w:numPr>
          <w:ilvl w:val="0"/>
          <w:numId w:val="0"/>
        </w:numPr>
      </w:pPr>
    </w:p>
    <w:p w14:paraId="124E95CD" w14:textId="3E6D056E" w:rsidR="009C500E" w:rsidRPr="008E3939" w:rsidRDefault="009C500E" w:rsidP="00892965">
      <w:pPr>
        <w:pStyle w:val="Heading2"/>
      </w:pPr>
      <w:bookmarkStart w:id="1312" w:name="_Toc78551781"/>
      <w:bookmarkStart w:id="1313" w:name="_Toc140237103"/>
      <w:bookmarkStart w:id="1314" w:name="_Toc151129086"/>
      <w:r w:rsidRPr="008E3939">
        <w:t>Víza</w:t>
      </w:r>
      <w:r w:rsidR="008E3939">
        <w:t xml:space="preserve"> a </w:t>
      </w:r>
      <w:r w:rsidRPr="008E3939">
        <w:t>povolenia na pobyt</w:t>
      </w:r>
      <w:bookmarkEnd w:id="1308"/>
      <w:bookmarkEnd w:id="1309"/>
      <w:bookmarkEnd w:id="1310"/>
      <w:bookmarkEnd w:id="1311"/>
      <w:bookmarkEnd w:id="1312"/>
      <w:bookmarkEnd w:id="1313"/>
      <w:bookmarkEnd w:id="1314"/>
    </w:p>
    <w:p w14:paraId="6BD58694" w14:textId="447EE780" w:rsidR="009C500E" w:rsidRPr="008E3939" w:rsidRDefault="009C500E">
      <w:pPr>
        <w:widowControl/>
        <w:suppressAutoHyphens w:val="0"/>
        <w:autoSpaceDN/>
        <w:jc w:val="both"/>
        <w:textAlignment w:val="auto"/>
        <w:rPr>
          <w:rFonts w:asciiTheme="minorHAnsi" w:hAnsiTheme="minorHAnsi" w:cstheme="minorBidi"/>
          <w:sz w:val="18"/>
          <w:szCs w:val="18"/>
        </w:rPr>
      </w:pPr>
      <w:r w:rsidRPr="008E3939">
        <w:rPr>
          <w:rFonts w:asciiTheme="minorHAnsi" w:hAnsiTheme="minorHAnsi"/>
          <w:sz w:val="18"/>
        </w:rPr>
        <w:t>Účastníci projektov Európskeho zboru solidarity možno budú potrebovať víza na zahraničný pobyt</w:t>
      </w:r>
      <w:r w:rsidR="008E3939">
        <w:rPr>
          <w:rFonts w:asciiTheme="minorHAnsi" w:hAnsiTheme="minorHAnsi"/>
          <w:sz w:val="18"/>
        </w:rPr>
        <w:t xml:space="preserve"> v </w:t>
      </w:r>
      <w:r w:rsidRPr="008E3939">
        <w:rPr>
          <w:rFonts w:asciiTheme="minorHAnsi" w:hAnsiTheme="minorHAnsi"/>
          <w:sz w:val="18"/>
        </w:rPr>
        <w:t>členských štátoch EÚ</w:t>
      </w:r>
      <w:r w:rsidR="008E3939">
        <w:rPr>
          <w:rFonts w:asciiTheme="minorHAnsi" w:hAnsiTheme="minorHAnsi"/>
          <w:sz w:val="18"/>
        </w:rPr>
        <w:t xml:space="preserve"> a </w:t>
      </w:r>
      <w:r w:rsidRPr="008E3939">
        <w:rPr>
          <w:rFonts w:asciiTheme="minorHAnsi" w:hAnsiTheme="minorHAnsi"/>
          <w:sz w:val="18"/>
        </w:rPr>
        <w:t>tretích krajinách nepridružených</w:t>
      </w:r>
      <w:r w:rsidR="008E3939">
        <w:rPr>
          <w:rFonts w:asciiTheme="minorHAnsi" w:hAnsiTheme="minorHAnsi"/>
          <w:sz w:val="18"/>
        </w:rPr>
        <w:t xml:space="preserve"> k </w:t>
      </w:r>
      <w:r w:rsidRPr="008E3939">
        <w:rPr>
          <w:rFonts w:asciiTheme="minorHAnsi" w:hAnsiTheme="minorHAnsi"/>
          <w:sz w:val="18"/>
        </w:rPr>
        <w:t>programu, ktoré sú hostiteľskými krajinami danej aktivity. Všetky účastnícke organizácie zodpovedajú za to, že pred uskutočnením plánovanej aktivity vybavia všetky požadované povolenia (víza na krátkodobý alebo dlhodobý pobyt alebo povolenia na pobyt). Dôrazne sa odporúča, aby sa potrebné povolenia žiadali od príslušných orgánov</w:t>
      </w:r>
      <w:r w:rsidR="008E3939">
        <w:rPr>
          <w:rFonts w:asciiTheme="minorHAnsi" w:hAnsiTheme="minorHAnsi"/>
          <w:sz w:val="18"/>
        </w:rPr>
        <w:t xml:space="preserve"> s </w:t>
      </w:r>
      <w:r w:rsidRPr="008E3939">
        <w:rPr>
          <w:rFonts w:asciiTheme="minorHAnsi" w:hAnsiTheme="minorHAnsi"/>
          <w:sz w:val="18"/>
        </w:rPr>
        <w:t>dostatočným časovým predstihom, keďže tento proces môže trvať niekoľko týždňov. Ďalšie poradenstvo</w:t>
      </w:r>
      <w:r w:rsidR="008E3939">
        <w:rPr>
          <w:rFonts w:asciiTheme="minorHAnsi" w:hAnsiTheme="minorHAnsi"/>
          <w:sz w:val="18"/>
        </w:rPr>
        <w:t xml:space="preserve"> a </w:t>
      </w:r>
      <w:r w:rsidRPr="008E3939">
        <w:rPr>
          <w:rFonts w:asciiTheme="minorHAnsi" w:hAnsiTheme="minorHAnsi"/>
          <w:sz w:val="18"/>
        </w:rPr>
        <w:t>podporu, pokiaľ ide</w:t>
      </w:r>
      <w:r w:rsidR="008E3939">
        <w:rPr>
          <w:rFonts w:asciiTheme="minorHAnsi" w:hAnsiTheme="minorHAnsi"/>
          <w:sz w:val="18"/>
        </w:rPr>
        <w:t xml:space="preserve"> o </w:t>
      </w:r>
      <w:r w:rsidRPr="008E3939">
        <w:rPr>
          <w:rFonts w:asciiTheme="minorHAnsi" w:hAnsiTheme="minorHAnsi"/>
          <w:sz w:val="18"/>
        </w:rPr>
        <w:t>víza, povolenia na pobyt, sociálne zabezpečenie atď. môžu poskytnúť národné agentúry</w:t>
      </w:r>
      <w:r w:rsidR="008E3939">
        <w:rPr>
          <w:rFonts w:asciiTheme="minorHAnsi" w:hAnsiTheme="minorHAnsi"/>
          <w:sz w:val="18"/>
        </w:rPr>
        <w:t xml:space="preserve"> a </w:t>
      </w:r>
      <w:r w:rsidRPr="008E3939">
        <w:rPr>
          <w:rFonts w:asciiTheme="minorHAnsi" w:hAnsiTheme="minorHAnsi"/>
          <w:sz w:val="18"/>
        </w:rPr>
        <w:t>výkonná agentúra. Všeobecné informácie</w:t>
      </w:r>
      <w:r w:rsidR="008E3939">
        <w:rPr>
          <w:rFonts w:asciiTheme="minorHAnsi" w:hAnsiTheme="minorHAnsi"/>
          <w:sz w:val="18"/>
        </w:rPr>
        <w:t xml:space="preserve"> o </w:t>
      </w:r>
      <w:r w:rsidRPr="008E3939">
        <w:rPr>
          <w:rFonts w:asciiTheme="minorHAnsi" w:hAnsiTheme="minorHAnsi"/>
          <w:sz w:val="18"/>
        </w:rPr>
        <w:t>vízach</w:t>
      </w:r>
      <w:r w:rsidR="008E3939">
        <w:rPr>
          <w:rFonts w:asciiTheme="minorHAnsi" w:hAnsiTheme="minorHAnsi"/>
          <w:sz w:val="18"/>
        </w:rPr>
        <w:t xml:space="preserve"> a </w:t>
      </w:r>
      <w:r w:rsidRPr="008E3939">
        <w:rPr>
          <w:rFonts w:asciiTheme="minorHAnsi" w:hAnsiTheme="minorHAnsi"/>
          <w:sz w:val="18"/>
        </w:rPr>
        <w:t>povoleniach na pobyt pri krátkodobých aj dlhodobých pobytoch sa nachádzajú na imigračnom portáli EÚ:</w:t>
      </w:r>
    </w:p>
    <w:p w14:paraId="7998C2F0" w14:textId="77777777" w:rsidR="009C500E" w:rsidRPr="008E3939" w:rsidRDefault="007D3AE4" w:rsidP="009C500E">
      <w:pPr>
        <w:widowControl/>
        <w:suppressAutoHyphens w:val="0"/>
        <w:autoSpaceDN/>
        <w:jc w:val="both"/>
        <w:textAlignment w:val="auto"/>
        <w:sectPr w:rsidR="009C500E" w:rsidRPr="008E3939" w:rsidSect="008207F1">
          <w:headerReference w:type="even" r:id="rId87"/>
          <w:headerReference w:type="first" r:id="rId88"/>
          <w:pgSz w:w="11906" w:h="16838"/>
          <w:pgMar w:top="1276" w:right="1418" w:bottom="1134" w:left="1418" w:header="283" w:footer="283" w:gutter="0"/>
          <w:cols w:space="720"/>
          <w:docGrid w:linePitch="326"/>
        </w:sectPr>
      </w:pPr>
      <w:hyperlink r:id="rId89" w:history="1">
        <w:r w:rsidR="00A0296E" w:rsidRPr="008E3939">
          <w:rPr>
            <w:rStyle w:val="Hyperlink"/>
            <w:rFonts w:asciiTheme="minorHAnsi" w:hAnsiTheme="minorHAnsi"/>
            <w:sz w:val="18"/>
          </w:rPr>
          <w:t>https://immigration-portal.ec.europa.eu/index_en</w:t>
        </w:r>
      </w:hyperlink>
      <w:r w:rsidR="00A0296E" w:rsidRPr="008E3939">
        <w:rPr>
          <w:rFonts w:asciiTheme="minorHAnsi" w:hAnsiTheme="minorHAnsi"/>
          <w:sz w:val="18"/>
        </w:rPr>
        <w:t>.</w:t>
      </w:r>
      <w:r w:rsidR="00A0296E" w:rsidRPr="008E3939">
        <w:t xml:space="preserve"> </w:t>
      </w:r>
    </w:p>
    <w:p w14:paraId="747B7608" w14:textId="77777777" w:rsidR="009C500E" w:rsidRPr="008E3939" w:rsidRDefault="009C500E" w:rsidP="003C4ACD">
      <w:pPr>
        <w:pStyle w:val="Guide-TableofContents"/>
      </w:pPr>
      <w:bookmarkStart w:id="1315" w:name="_Toc519690056"/>
      <w:bookmarkStart w:id="1316" w:name="_Toc63694294"/>
      <w:bookmarkStart w:id="1317" w:name="_Toc78551782"/>
      <w:bookmarkStart w:id="1318" w:name="_Toc140237104"/>
      <w:bookmarkStart w:id="1319" w:name="_Toc151129087"/>
      <w:r w:rsidRPr="008E3939">
        <w:lastRenderedPageBreak/>
        <w:t>Časť E – Informácie pre žiadateľov</w:t>
      </w:r>
      <w:bookmarkEnd w:id="886"/>
      <w:bookmarkEnd w:id="1315"/>
      <w:bookmarkEnd w:id="1316"/>
      <w:bookmarkEnd w:id="1317"/>
      <w:bookmarkEnd w:id="1318"/>
      <w:bookmarkEnd w:id="1319"/>
    </w:p>
    <w:p w14:paraId="3F6C130F" w14:textId="77777777" w:rsidR="009C500E" w:rsidRPr="008E3939" w:rsidRDefault="009C500E" w:rsidP="009C500E">
      <w:pPr>
        <w:pStyle w:val="Standard"/>
        <w:jc w:val="center"/>
        <w:rPr>
          <w:i/>
          <w:iCs/>
          <w:sz w:val="36"/>
          <w:szCs w:val="36"/>
        </w:rPr>
      </w:pPr>
    </w:p>
    <w:p w14:paraId="3023ED8F" w14:textId="5253E07F" w:rsidR="009C500E" w:rsidRPr="008E3939" w:rsidRDefault="009C500E" w:rsidP="009C500E">
      <w:pPr>
        <w:pStyle w:val="AMainbody"/>
      </w:pPr>
      <w:r w:rsidRPr="008E3939">
        <w:t>Všetkým potenciálnym žiadateľom (vrátane skupín mladých ľudí</w:t>
      </w:r>
      <w:r w:rsidR="008E3939">
        <w:t xml:space="preserve"> v </w:t>
      </w:r>
      <w:r w:rsidRPr="008E3939">
        <w:t xml:space="preserve">prípade </w:t>
      </w:r>
      <w:proofErr w:type="spellStart"/>
      <w:r w:rsidRPr="008E3939">
        <w:t>solidaritných</w:t>
      </w:r>
      <w:proofErr w:type="spellEnd"/>
      <w:r w:rsidRPr="008E3939">
        <w:t xml:space="preserve"> projektov, ktoré sa ďalej zaraďujú medzi „organizácie“), ktorí chcú predložiť návrh projektu</w:t>
      </w:r>
      <w:r w:rsidR="008E3939">
        <w:t xml:space="preserve"> s </w:t>
      </w:r>
      <w:r w:rsidRPr="008E3939">
        <w:t>cieľom získať finančnú podporu EÚ alebo značku kvality</w:t>
      </w:r>
      <w:r w:rsidR="008E3939">
        <w:t xml:space="preserve"> v </w:t>
      </w:r>
      <w:r w:rsidRPr="008E3939">
        <w:t>rámci Európskeho zboru solidarity, odporúčame, aby si pozorne prečítali tento oddiel vypracovaný</w:t>
      </w:r>
      <w:r w:rsidR="008E3939">
        <w:t xml:space="preserve"> v </w:t>
      </w:r>
      <w:r w:rsidRPr="008E3939">
        <w:t>súlade</w:t>
      </w:r>
      <w:r w:rsidR="008E3939">
        <w:t xml:space="preserve"> s </w:t>
      </w:r>
      <w:r w:rsidRPr="008E3939">
        <w:t>príslušnými ustanoveniami nariadenia Európskeho parlamentu</w:t>
      </w:r>
      <w:r w:rsidR="008E3939">
        <w:t xml:space="preserve"> a </w:t>
      </w:r>
      <w:r w:rsidRPr="008E3939">
        <w:t xml:space="preserve">Rady (EÚ, </w:t>
      </w:r>
      <w:proofErr w:type="spellStart"/>
      <w:r w:rsidRPr="008E3939">
        <w:t>Euratom</w:t>
      </w:r>
      <w:proofErr w:type="spellEnd"/>
      <w:r w:rsidRPr="008E3939">
        <w:t>) 2018/1046</w:t>
      </w:r>
      <w:r w:rsidR="008E3939">
        <w:t xml:space="preserve"> z </w:t>
      </w:r>
      <w:r w:rsidRPr="008E3939">
        <w:t>18</w:t>
      </w:r>
      <w:r w:rsidR="008E3939">
        <w:t>. júla</w:t>
      </w:r>
      <w:r w:rsidRPr="008E3939">
        <w:t xml:space="preserve"> 2018</w:t>
      </w:r>
      <w:r w:rsidR="008E3939">
        <w:t xml:space="preserve"> o </w:t>
      </w:r>
      <w:r w:rsidRPr="008E3939">
        <w:t>rozpočtových pravidlách, ktoré sa vzťahujú na všeobecný rozpočet Únie</w:t>
      </w:r>
      <w:r w:rsidRPr="008E3939">
        <w:rPr>
          <w:rStyle w:val="Caractresdenotedebasdepage"/>
        </w:rPr>
        <w:footnoteReference w:id="62"/>
      </w:r>
      <w:r w:rsidRPr="008E3939">
        <w:t xml:space="preserve"> (ďalej len „nariadenie EÚ</w:t>
      </w:r>
      <w:r w:rsidR="008E3939">
        <w:t xml:space="preserve"> o </w:t>
      </w:r>
      <w:r w:rsidRPr="008E3939">
        <w:t>rozpočtových pravidlách“).</w:t>
      </w:r>
    </w:p>
    <w:p w14:paraId="7461D98F" w14:textId="5FDBB6E6" w:rsidR="008E3939" w:rsidRDefault="009C500E" w:rsidP="009C500E">
      <w:pPr>
        <w:pStyle w:val="AMainbody"/>
      </w:pPr>
      <w:r w:rsidRPr="008E3939">
        <w:t>Všetky zmluvné</w:t>
      </w:r>
      <w:r w:rsidR="008E3939">
        <w:t xml:space="preserve"> a </w:t>
      </w:r>
      <w:r w:rsidRPr="008E3939">
        <w:t>finančné ustanovenia, ktoré sa uplatňujú na udelené granty, sa uvádzajú vo vzorových dohodách</w:t>
      </w:r>
      <w:r w:rsidR="008E3939">
        <w:t xml:space="preserve"> o </w:t>
      </w:r>
      <w:r w:rsidRPr="008E3939">
        <w:t>grante, ktoré sú</w:t>
      </w:r>
      <w:r w:rsidR="008E3939">
        <w:t xml:space="preserve"> k </w:t>
      </w:r>
      <w:r w:rsidRPr="008E3939">
        <w:t>dispozícii pre projekty realizované agentúrou EACEA na portáli pre financovanie</w:t>
      </w:r>
      <w:r w:rsidR="008E3939">
        <w:t xml:space="preserve"> a </w:t>
      </w:r>
      <w:r w:rsidRPr="008E3939">
        <w:t>verejné súťaže</w:t>
      </w:r>
      <w:r w:rsidRPr="008E3939">
        <w:rPr>
          <w:rStyle w:val="FootnoteReference"/>
        </w:rPr>
        <w:footnoteReference w:id="63"/>
      </w:r>
      <w:r w:rsidR="008E3939">
        <w:t xml:space="preserve"> a </w:t>
      </w:r>
      <w:r w:rsidRPr="008E3939">
        <w:t>pre projekty realizované národnými agentúrami na webovom sídle príslušnej národnej agentúry.</w:t>
      </w:r>
      <w:r w:rsidR="008E3939">
        <w:t xml:space="preserve"> V </w:t>
      </w:r>
      <w:r w:rsidRPr="008E3939">
        <w:t>prípade rozporu</w:t>
      </w:r>
      <w:r w:rsidR="008E3939">
        <w:t xml:space="preserve"> s </w:t>
      </w:r>
      <w:r w:rsidRPr="008E3939">
        <w:t>informáciami uvedenými</w:t>
      </w:r>
      <w:r w:rsidR="008E3939">
        <w:t xml:space="preserve"> v </w:t>
      </w:r>
      <w:r w:rsidRPr="008E3939">
        <w:t>tomto sprievodcovi majú prednosť ustanovenia dohôd</w:t>
      </w:r>
      <w:r w:rsidR="008E3939">
        <w:t xml:space="preserve"> o </w:t>
      </w:r>
      <w:r w:rsidRPr="008E3939">
        <w:t>grante</w:t>
      </w:r>
      <w:r w:rsidR="008E3939">
        <w:t xml:space="preserve"> a </w:t>
      </w:r>
      <w:r w:rsidRPr="008E3939">
        <w:t>vzorových dohôd</w:t>
      </w:r>
      <w:r w:rsidR="008E3939">
        <w:t xml:space="preserve"> o </w:t>
      </w:r>
      <w:r w:rsidRPr="008E3939">
        <w:t>grante pred ustanoveniami uvedenými</w:t>
      </w:r>
      <w:r w:rsidR="008E3939">
        <w:t xml:space="preserve"> v </w:t>
      </w:r>
      <w:r w:rsidRPr="008E3939">
        <w:t>časti E</w:t>
      </w:r>
      <w:r w:rsidR="008E3939">
        <w:t xml:space="preserve"> v </w:t>
      </w:r>
      <w:r w:rsidRPr="008E3939">
        <w:t>tomto sprievodcovi. Mnohé opísané kroky</w:t>
      </w:r>
      <w:r w:rsidR="008E3939">
        <w:t xml:space="preserve"> a </w:t>
      </w:r>
      <w:r w:rsidRPr="008E3939">
        <w:t>informácie poskytnuté</w:t>
      </w:r>
      <w:r w:rsidR="008E3939">
        <w:t xml:space="preserve"> v </w:t>
      </w:r>
      <w:r w:rsidRPr="008E3939">
        <w:t>tejto časti sú relevantné aj pre organizácie, ktoré chcú požiadať</w:t>
      </w:r>
      <w:r w:rsidR="008E3939">
        <w:t xml:space="preserve"> o </w:t>
      </w:r>
      <w:r w:rsidRPr="008E3939">
        <w:t>značku kvality</w:t>
      </w:r>
      <w:r w:rsidR="008E3939">
        <w:t>.</w:t>
      </w:r>
    </w:p>
    <w:p w14:paraId="14592A4D" w14:textId="6021D84E" w:rsidR="008E3939" w:rsidRDefault="009C500E" w:rsidP="009C500E">
      <w:pPr>
        <w:pStyle w:val="AMainbody"/>
      </w:pPr>
      <w:r w:rsidRPr="008E3939">
        <w:t>Jednotlivci nie sú oprávnení predkladať návrhy projektov</w:t>
      </w:r>
      <w:r w:rsidR="008E3939">
        <w:t xml:space="preserve"> v </w:t>
      </w:r>
      <w:r w:rsidRPr="008E3939">
        <w:t>rámci Európskeho zboru solidarity,</w:t>
      </w:r>
      <w:r w:rsidR="008E3939">
        <w:t xml:space="preserve"> s </w:t>
      </w:r>
      <w:r w:rsidRPr="008E3939">
        <w:t>výnimkou prípadu, keď podávajú žiadosť</w:t>
      </w:r>
      <w:r w:rsidR="008E3939">
        <w:t xml:space="preserve"> v </w:t>
      </w:r>
      <w:r w:rsidRPr="008E3939">
        <w:t xml:space="preserve">mene skupiny (najmenej piatich členov) mladých ľudí, ktorí chcú vykonávať </w:t>
      </w:r>
      <w:proofErr w:type="spellStart"/>
      <w:r w:rsidRPr="008E3939">
        <w:t>solidaritný</w:t>
      </w:r>
      <w:proofErr w:type="spellEnd"/>
      <w:r w:rsidRPr="008E3939">
        <w:t xml:space="preserve"> projekt (ďalej len „skupiny mladých ľudí“)</w:t>
      </w:r>
      <w:r w:rsidR="008E3939">
        <w:t>.</w:t>
      </w:r>
    </w:p>
    <w:p w14:paraId="6392BA6D" w14:textId="68E42B2C" w:rsidR="009C500E" w:rsidRPr="008E3939" w:rsidRDefault="009C500E" w:rsidP="003C4ACD">
      <w:pPr>
        <w:pStyle w:val="Heading1"/>
      </w:pPr>
      <w:bookmarkStart w:id="1320" w:name="_Toc374115553"/>
      <w:bookmarkStart w:id="1321" w:name="_Toc508611898"/>
      <w:bookmarkStart w:id="1322" w:name="_Toc509214780"/>
      <w:bookmarkStart w:id="1323" w:name="_Toc519690057"/>
      <w:bookmarkStart w:id="1324" w:name="_Toc63429941"/>
      <w:bookmarkStart w:id="1325" w:name="_Toc63693001"/>
      <w:bookmarkStart w:id="1326" w:name="_Toc63694295"/>
      <w:bookmarkStart w:id="1327" w:name="_Toc78551783"/>
      <w:bookmarkStart w:id="1328" w:name="_Toc140237105"/>
      <w:bookmarkStart w:id="1329" w:name="_Toc151129088"/>
      <w:r w:rsidRPr="008E3939">
        <w:t>Ako sa predkladá žiadosť?</w:t>
      </w:r>
      <w:bookmarkEnd w:id="1320"/>
      <w:bookmarkEnd w:id="1321"/>
      <w:bookmarkEnd w:id="1322"/>
      <w:bookmarkEnd w:id="1323"/>
      <w:bookmarkEnd w:id="1324"/>
      <w:bookmarkEnd w:id="1325"/>
      <w:bookmarkEnd w:id="1326"/>
      <w:bookmarkEnd w:id="1327"/>
      <w:bookmarkEnd w:id="1328"/>
      <w:bookmarkEnd w:id="1329"/>
    </w:p>
    <w:p w14:paraId="0F06DEBD" w14:textId="77777777" w:rsidR="009C500E" w:rsidRPr="008E3939" w:rsidRDefault="009C500E" w:rsidP="009C500E">
      <w:pPr>
        <w:pStyle w:val="Standard"/>
      </w:pPr>
    </w:p>
    <w:p w14:paraId="159BA4CC" w14:textId="2EA9E8AE" w:rsidR="009C500E" w:rsidRPr="008E3939" w:rsidRDefault="009C500E" w:rsidP="009C500E">
      <w:pPr>
        <w:pStyle w:val="AMainbody"/>
      </w:pPr>
      <w:r w:rsidRPr="008E3939">
        <w:t>Pri predkladaní žiadosti</w:t>
      </w:r>
      <w:r w:rsidR="008E3939">
        <w:t xml:space="preserve"> o </w:t>
      </w:r>
      <w:r w:rsidRPr="008E3939">
        <w:t>projekt Európskeho zboru solidarity musia žiadatelia postupovať podľa týchto štyroch krokov:</w:t>
      </w:r>
    </w:p>
    <w:p w14:paraId="0F0DD910" w14:textId="77777777" w:rsidR="009C500E" w:rsidRPr="008E3939" w:rsidRDefault="009C500E" w:rsidP="655A987C">
      <w:pPr>
        <w:pStyle w:val="Guide-Bulletsspace"/>
        <w:numPr>
          <w:ilvl w:val="0"/>
          <w:numId w:val="111"/>
        </w:numPr>
        <w:ind w:left="709"/>
      </w:pPr>
      <w:r w:rsidRPr="008E3939">
        <w:t xml:space="preserve">registrácia. Každý žiadateľ sa musí </w:t>
      </w:r>
      <w:hyperlink r:id="rId90">
        <w:r w:rsidRPr="008E3939">
          <w:t>zaregistrovať:</w:t>
        </w:r>
      </w:hyperlink>
    </w:p>
    <w:p w14:paraId="214D0212" w14:textId="77777777" w:rsidR="009C500E" w:rsidRPr="008E3939" w:rsidRDefault="009C500E" w:rsidP="009C500E">
      <w:pPr>
        <w:pStyle w:val="Guide-Bulletsspace"/>
        <w:numPr>
          <w:ilvl w:val="0"/>
          <w:numId w:val="0"/>
        </w:numPr>
        <w:ind w:left="1080"/>
      </w:pPr>
    </w:p>
    <w:p w14:paraId="22553C6A" w14:textId="0045BB77" w:rsidR="009C500E" w:rsidRPr="008E3939" w:rsidRDefault="009C500E" w:rsidP="655A987C">
      <w:pPr>
        <w:pStyle w:val="Guide-Bulletsspace"/>
        <w:numPr>
          <w:ilvl w:val="0"/>
          <w:numId w:val="110"/>
        </w:numPr>
      </w:pPr>
      <w:r w:rsidRPr="008E3939">
        <w:t>v prípade akcií riadených výkonnou agentúrou sa žiadatelia, prepojené subjekty</w:t>
      </w:r>
      <w:r w:rsidR="008E3939">
        <w:t xml:space="preserve"> a </w:t>
      </w:r>
      <w:r w:rsidRPr="008E3939">
        <w:t>pridružení partneri musia zaregistrovať na portáli financovania</w:t>
      </w:r>
      <w:r w:rsidR="008E3939">
        <w:t xml:space="preserve"> a </w:t>
      </w:r>
      <w:r w:rsidRPr="008E3939">
        <w:t>ponúk (</w:t>
      </w:r>
      <w:proofErr w:type="spellStart"/>
      <w:r w:rsidRPr="008E3939">
        <w:t>Funding</w:t>
      </w:r>
      <w:proofErr w:type="spellEnd"/>
      <w:r w:rsidRPr="008E3939">
        <w:t xml:space="preserve"> and Tender </w:t>
      </w:r>
      <w:proofErr w:type="spellStart"/>
      <w:r w:rsidRPr="008E3939">
        <w:t>Opportunities</w:t>
      </w:r>
      <w:proofErr w:type="spellEnd"/>
      <w:r w:rsidRPr="008E3939">
        <w:t xml:space="preserve"> </w:t>
      </w:r>
      <w:proofErr w:type="spellStart"/>
      <w:r w:rsidRPr="008E3939">
        <w:t>Portal</w:t>
      </w:r>
      <w:proofErr w:type="spellEnd"/>
      <w:r w:rsidRPr="008E3939">
        <w:t>)</w:t>
      </w:r>
      <w:r w:rsidRPr="008E3939">
        <w:footnoteReference w:id="64"/>
      </w:r>
      <w:r w:rsidR="008E3939">
        <w:t xml:space="preserve"> a </w:t>
      </w:r>
      <w:r w:rsidRPr="008E3939">
        <w:t>musia získať identifikačný kód účastníka (PIC)</w:t>
      </w:r>
      <w:r w:rsidRPr="008E3939">
        <w:footnoteReference w:id="65"/>
      </w:r>
      <w:r w:rsidRPr="008E3939">
        <w:t>.</w:t>
      </w:r>
      <w:r w:rsidRPr="008E3939">
        <w:rPr>
          <w:rFonts w:asciiTheme="minorHAnsi" w:hAnsiTheme="minorHAnsi"/>
          <w:sz w:val="20"/>
        </w:rPr>
        <w:t xml:space="preserve"> </w:t>
      </w:r>
      <w:r w:rsidRPr="008E3939">
        <w:t>Organizácie/skupiny, ktoré už získali PIC prostredníctvom účasti na iných programoch EÚ, sa nemusia znovu registrovať. Identifikačný kód PIC získaný pri predchádzajúcej registrácii platí aj pri predkladaní žiadostí</w:t>
      </w:r>
      <w:r w:rsidR="008E3939">
        <w:t xml:space="preserve"> v </w:t>
      </w:r>
      <w:r w:rsidRPr="008E3939">
        <w:t>rámci Európskeho zboru solidarity,</w:t>
      </w:r>
    </w:p>
    <w:p w14:paraId="3AFB7A1C" w14:textId="77777777" w:rsidR="009C500E" w:rsidRPr="008E3939" w:rsidRDefault="009C500E" w:rsidP="009C500E">
      <w:pPr>
        <w:pStyle w:val="Guide-Bulletsspace"/>
        <w:numPr>
          <w:ilvl w:val="0"/>
          <w:numId w:val="0"/>
        </w:numPr>
        <w:ind w:left="1080"/>
      </w:pPr>
    </w:p>
    <w:p w14:paraId="33202C5E" w14:textId="1181911A" w:rsidR="008E3939" w:rsidRDefault="009C500E" w:rsidP="009C500E">
      <w:pPr>
        <w:pStyle w:val="ABullets"/>
        <w:widowControl/>
        <w:numPr>
          <w:ilvl w:val="0"/>
          <w:numId w:val="110"/>
        </w:numPr>
      </w:pPr>
      <w:r w:rsidRPr="008E3939">
        <w:t>v prípade akcií riadených národnými agentúrami sa organizácie/skupiny mladých ľudí, ktorých sa žiadosť týka, musia zaregistrovať prostredníctvom systému na registráciu organizácií na adrese https://webgate.ec.europa.eu/erasmus-esc pre Erasmus+</w:t>
      </w:r>
      <w:r w:rsidR="008E3939">
        <w:t xml:space="preserve"> a </w:t>
      </w:r>
      <w:r w:rsidRPr="008E3939">
        <w:t>Európsky zbor solidarity</w:t>
      </w:r>
      <w:r w:rsidR="008E3939">
        <w:t xml:space="preserve"> a </w:t>
      </w:r>
      <w:r w:rsidRPr="008E3939">
        <w:t>získať identifikačné číslo (ID) organizácie. Organizácie/skupiny mladých ľudí, ktoré už takýto identifikačný kód získali, sa nemusia znovu registrovať</w:t>
      </w:r>
      <w:r w:rsidR="008E3939">
        <w:t>.</w:t>
      </w:r>
    </w:p>
    <w:p w14:paraId="7820B886" w14:textId="3BB8945B" w:rsidR="009C500E" w:rsidRPr="008E3939" w:rsidRDefault="009C500E" w:rsidP="009C500E">
      <w:pPr>
        <w:pStyle w:val="ABullets"/>
        <w:numPr>
          <w:ilvl w:val="0"/>
          <w:numId w:val="0"/>
        </w:numPr>
        <w:ind w:left="786"/>
      </w:pPr>
    </w:p>
    <w:p w14:paraId="1A53E6D1" w14:textId="67687AFD" w:rsidR="009C500E" w:rsidRPr="008E3939" w:rsidRDefault="009C500E" w:rsidP="655A987C">
      <w:pPr>
        <w:pStyle w:val="Guide-Bulletsspace"/>
        <w:numPr>
          <w:ilvl w:val="0"/>
          <w:numId w:val="111"/>
        </w:numPr>
        <w:ind w:left="709"/>
      </w:pPr>
      <w:r w:rsidRPr="008E3939">
        <w:t>Kontrola súladu</w:t>
      </w:r>
      <w:r w:rsidR="008E3939">
        <w:t xml:space="preserve"> s </w:t>
      </w:r>
      <w:r w:rsidRPr="008E3939">
        <w:t>kritériami pre danú akciu.</w:t>
      </w:r>
    </w:p>
    <w:p w14:paraId="1FCA9667" w14:textId="68B4608D" w:rsidR="009C500E" w:rsidRPr="008E3939" w:rsidRDefault="009C500E" w:rsidP="655A987C">
      <w:pPr>
        <w:pStyle w:val="Guide-Bulletsspace"/>
        <w:numPr>
          <w:ilvl w:val="0"/>
          <w:numId w:val="111"/>
        </w:numPr>
        <w:ind w:left="709"/>
      </w:pPr>
      <w:r w:rsidRPr="008E3939">
        <w:t>Kontrola finančných podmienok (vzťahuje sa len na žiadosti</w:t>
      </w:r>
      <w:r w:rsidR="008E3939">
        <w:t xml:space="preserve"> o </w:t>
      </w:r>
      <w:r w:rsidRPr="008E3939">
        <w:t>financovanie, netýka sa značky kvality).</w:t>
      </w:r>
    </w:p>
    <w:p w14:paraId="39F8A2EB" w14:textId="7D109A95" w:rsidR="009C500E" w:rsidRPr="008E3939" w:rsidRDefault="009C500E" w:rsidP="655A987C">
      <w:pPr>
        <w:pStyle w:val="Guide-Bulletsspace"/>
        <w:numPr>
          <w:ilvl w:val="0"/>
          <w:numId w:val="111"/>
        </w:numPr>
        <w:ind w:left="709"/>
      </w:pPr>
      <w:r w:rsidRPr="008E3939">
        <w:t>Vyplnenie</w:t>
      </w:r>
      <w:r w:rsidR="008E3939">
        <w:t xml:space="preserve"> a </w:t>
      </w:r>
      <w:r w:rsidRPr="008E3939">
        <w:t>podanie formulára žiadosti.</w:t>
      </w:r>
    </w:p>
    <w:p w14:paraId="633DF142" w14:textId="77777777" w:rsidR="00DA2A81" w:rsidRPr="008E3939" w:rsidRDefault="00DA2A81" w:rsidP="009E4A83">
      <w:pPr>
        <w:pStyle w:val="Guide-Bulletsspace"/>
        <w:numPr>
          <w:ilvl w:val="0"/>
          <w:numId w:val="0"/>
        </w:numPr>
      </w:pPr>
    </w:p>
    <w:p w14:paraId="06AA972A" w14:textId="77777777" w:rsidR="008E3939" w:rsidRDefault="009C500E" w:rsidP="00892965">
      <w:pPr>
        <w:pStyle w:val="Heading2"/>
      </w:pPr>
      <w:bookmarkStart w:id="1330" w:name="_Toc374115554"/>
      <w:bookmarkStart w:id="1331" w:name="_Toc519690058"/>
      <w:bookmarkStart w:id="1332" w:name="_Toc63429942"/>
      <w:bookmarkStart w:id="1333" w:name="_Toc63694296"/>
      <w:bookmarkStart w:id="1334" w:name="_Toc73699945"/>
      <w:bookmarkStart w:id="1335" w:name="_Toc78551784"/>
      <w:bookmarkStart w:id="1336" w:name="_Toc140237106"/>
      <w:bookmarkStart w:id="1337" w:name="_Toc151129089"/>
      <w:r w:rsidRPr="008E3939">
        <w:t xml:space="preserve">Krok 1: Registrácia </w:t>
      </w:r>
      <w:bookmarkEnd w:id="1330"/>
      <w:bookmarkEnd w:id="1331"/>
      <w:r w:rsidRPr="008E3939">
        <w:t>organizácie</w:t>
      </w:r>
      <w:bookmarkEnd w:id="1332"/>
      <w:bookmarkEnd w:id="1333"/>
      <w:bookmarkEnd w:id="1334"/>
      <w:bookmarkEnd w:id="1335"/>
      <w:bookmarkEnd w:id="1336"/>
      <w:bookmarkEnd w:id="1337"/>
    </w:p>
    <w:p w14:paraId="0E1C1CBA" w14:textId="25494361" w:rsidR="009C500E" w:rsidRPr="008E3939" w:rsidRDefault="009C500E" w:rsidP="009C500E">
      <w:pPr>
        <w:pStyle w:val="AMainbody"/>
        <w:rPr>
          <w:rFonts w:eastAsia="SimSun"/>
        </w:rPr>
      </w:pPr>
      <w:bookmarkStart w:id="1338" w:name="_Toc371956483"/>
      <w:r w:rsidRPr="008E3939">
        <w:t>Organizácie/skupiny mladých ľudí zapojené do akejkoľvek žiadosti sa musia zaregistrovať</w:t>
      </w:r>
      <w:r w:rsidR="008E3939">
        <w:t xml:space="preserve"> a </w:t>
      </w:r>
      <w:r w:rsidRPr="008E3939">
        <w:t>poskytnúť svoje základné právne</w:t>
      </w:r>
      <w:r w:rsidR="008E3939">
        <w:t xml:space="preserve"> a </w:t>
      </w:r>
      <w:r w:rsidRPr="008E3939">
        <w:t>finančné údaje buď na platforme Erasmus+</w:t>
      </w:r>
      <w:r w:rsidR="008E3939">
        <w:t xml:space="preserve"> a </w:t>
      </w:r>
      <w:r w:rsidRPr="008E3939">
        <w:t>Európskeho zboru solidarity pre projekty predložené národným agentúram, alebo na portáli registrácie účastníkov</w:t>
      </w:r>
      <w:r w:rsidR="008E3939">
        <w:t xml:space="preserve"> v </w:t>
      </w:r>
      <w:r w:rsidRPr="008E3939">
        <w:t>prípade projektov predložených Výkonnej agentúre pre vzdelávanie</w:t>
      </w:r>
      <w:r w:rsidR="008E3939">
        <w:t xml:space="preserve"> a </w:t>
      </w:r>
      <w:r w:rsidRPr="008E3939">
        <w:t>kultúru (EACEA).</w:t>
      </w:r>
      <w:bookmarkEnd w:id="1338"/>
    </w:p>
    <w:p w14:paraId="6786BD8C" w14:textId="3E03D55C" w:rsidR="009C500E" w:rsidRPr="008E3939" w:rsidRDefault="009C500E" w:rsidP="009C500E">
      <w:pPr>
        <w:pStyle w:val="AMainbody"/>
      </w:pPr>
      <w:r w:rsidRPr="008E3939">
        <w:t>Po dokončení registrácie organizácia/skupina získa ID organizácie (ak sa žiadosti predkladajú národnej agentúre)</w:t>
      </w:r>
      <w:r w:rsidR="008E3939">
        <w:t xml:space="preserve"> a </w:t>
      </w:r>
      <w:r w:rsidRPr="008E3939">
        <w:t>identifikačný kód účastníka (PIC) (ak sa žiadosti predkladajú agentúre EACEA). Tento kód je identifikátor potrebný na podávanie žiadostí, ktorý umožňuje organizácii/skupine vyplniť online formuláre žiadostí jednoduchším spôsobom (t. j. po zadaní kódu do formulára žiadosti sa</w:t>
      </w:r>
      <w:r w:rsidR="008E3939">
        <w:t xml:space="preserve"> v </w:t>
      </w:r>
      <w:r w:rsidRPr="008E3939">
        <w:t>žiadosti automaticky zobrazia všetky informácie, ktoré poskytla organizácia/skupina pri registrácii).</w:t>
      </w:r>
    </w:p>
    <w:p w14:paraId="2C4DF96B" w14:textId="0F3A3EB0" w:rsidR="008E3939" w:rsidRDefault="009C500E" w:rsidP="009C500E">
      <w:pPr>
        <w:pStyle w:val="AMainbody"/>
      </w:pPr>
      <w:r w:rsidRPr="008E3939">
        <w:t xml:space="preserve">Upozorňujeme, že organizácie/skupiny mladých ľudí, ktoré sa už zúčastnili na akciách programu Erasmus+ alebo Európskeho </w:t>
      </w:r>
      <w:r w:rsidRPr="008E3939">
        <w:lastRenderedPageBreak/>
        <w:t>zboru solidarity</w:t>
      </w:r>
      <w:r w:rsidR="008E3939">
        <w:t xml:space="preserve"> a </w:t>
      </w:r>
      <w:r w:rsidRPr="008E3939">
        <w:t>sú držiteľmi kódu PIC, sa nemusia znova registrovať, aby mohli podať žiadosť na decentralizovanej úrovni. ID organizácie bolo pridelené automaticky</w:t>
      </w:r>
      <w:r w:rsidR="008E3939">
        <w:t xml:space="preserve"> a </w:t>
      </w:r>
      <w:r w:rsidRPr="008E3939">
        <w:t>možno ho nájsť pomocou vyhľadávania na platforme Erasmus+</w:t>
      </w:r>
      <w:r w:rsidR="008E3939">
        <w:t xml:space="preserve"> a </w:t>
      </w:r>
      <w:r w:rsidRPr="008E3939">
        <w:t>Európskeho zboru solidarity</w:t>
      </w:r>
      <w:r w:rsidR="008E3939">
        <w:t>.</w:t>
      </w:r>
    </w:p>
    <w:p w14:paraId="1A00A988" w14:textId="77777777" w:rsidR="008E3939" w:rsidRDefault="009C500E" w:rsidP="00414CC0">
      <w:pPr>
        <w:pStyle w:val="Heading3"/>
      </w:pPr>
      <w:bookmarkStart w:id="1339" w:name="_Toc73699946"/>
      <w:bookmarkStart w:id="1340" w:name="_Toc78551785"/>
      <w:bookmarkStart w:id="1341" w:name="_Toc63429943"/>
      <w:bookmarkStart w:id="1342" w:name="_Toc63693003"/>
      <w:bookmarkStart w:id="1343" w:name="_Toc63694548"/>
      <w:r w:rsidRPr="008E3939">
        <w:t>Kde sa zaregistrovať?</w:t>
      </w:r>
      <w:bookmarkEnd w:id="1339"/>
      <w:bookmarkEnd w:id="1340"/>
      <w:bookmarkEnd w:id="1341"/>
      <w:bookmarkEnd w:id="1342"/>
      <w:bookmarkEnd w:id="1343"/>
    </w:p>
    <w:p w14:paraId="65FE12C7" w14:textId="5975DF34" w:rsidR="009C500E" w:rsidRPr="008E3939" w:rsidRDefault="009C500E">
      <w:pPr>
        <w:pStyle w:val="Guide-Normal"/>
        <w:rPr>
          <w:rFonts w:asciiTheme="minorHAnsi" w:eastAsia="SimSun" w:hAnsiTheme="minorHAnsi" w:cstheme="minorBidi"/>
        </w:rPr>
      </w:pPr>
      <w:r w:rsidRPr="008E3939">
        <w:rPr>
          <w:rFonts w:asciiTheme="minorHAnsi" w:hAnsiTheme="minorHAnsi"/>
          <w:b/>
        </w:rPr>
        <w:t>V prípade akcií riadených národnými agentúrami</w:t>
      </w:r>
      <w:r w:rsidRPr="008E3939">
        <w:rPr>
          <w:rFonts w:asciiTheme="minorHAnsi" w:hAnsiTheme="minorHAnsi"/>
        </w:rPr>
        <w:t xml:space="preserve"> musí osoba zastupujúca organizáciu (alebo skupinu mladých ľudí) vykonať tieto kroky na účely zaregistrovania do systému na registráciu organizácií</w:t>
      </w:r>
      <w:r w:rsidR="008E3939">
        <w:rPr>
          <w:rFonts w:asciiTheme="minorHAnsi" w:hAnsiTheme="minorHAnsi"/>
        </w:rPr>
        <w:t xml:space="preserve"> v </w:t>
      </w:r>
      <w:r w:rsidRPr="008E3939">
        <w:rPr>
          <w:rFonts w:asciiTheme="minorHAnsi" w:hAnsiTheme="minorHAnsi"/>
        </w:rPr>
        <w:t>rámci programu Erasmus+</w:t>
      </w:r>
      <w:r w:rsidR="008E3939">
        <w:rPr>
          <w:rFonts w:asciiTheme="minorHAnsi" w:hAnsiTheme="minorHAnsi"/>
        </w:rPr>
        <w:t xml:space="preserve"> a </w:t>
      </w:r>
      <w:r w:rsidRPr="008E3939">
        <w:rPr>
          <w:rFonts w:asciiTheme="minorHAnsi" w:hAnsiTheme="minorHAnsi"/>
        </w:rPr>
        <w:t>Európskeho zboru solidarity:</w:t>
      </w:r>
    </w:p>
    <w:p w14:paraId="5F23481D" w14:textId="77777777" w:rsidR="009C500E" w:rsidRPr="008E3939" w:rsidRDefault="009C500E" w:rsidP="009C500E">
      <w:pPr>
        <w:pStyle w:val="Guide-Normal"/>
        <w:rPr>
          <w:rFonts w:asciiTheme="minorHAnsi" w:eastAsia="SimSun" w:hAnsiTheme="minorHAnsi" w:cstheme="minorHAnsi"/>
          <w:sz w:val="20"/>
          <w:szCs w:val="20"/>
        </w:rPr>
      </w:pPr>
    </w:p>
    <w:p w14:paraId="24F09657" w14:textId="77777777" w:rsidR="008E3939" w:rsidRDefault="009C500E" w:rsidP="009C500E">
      <w:pPr>
        <w:pStyle w:val="ABullets"/>
        <w:widowControl/>
      </w:pPr>
      <w:r w:rsidRPr="008E3939">
        <w:t xml:space="preserve">vytvoriť účet EU </w:t>
      </w:r>
      <w:proofErr w:type="spellStart"/>
      <w:r w:rsidRPr="008E3939">
        <w:t>Login</w:t>
      </w:r>
      <w:proofErr w:type="spellEnd"/>
      <w:r w:rsidRPr="008E3939">
        <w:t xml:space="preserve"> (pokiaľ osoba zastupujúca organizáciu/subjekty, ktoré nemajú právnu subjektivitu, takýto účet ešte nemá/nemajú vytvorený), Nové účty EU </w:t>
      </w:r>
      <w:proofErr w:type="spellStart"/>
      <w:r w:rsidRPr="008E3939">
        <w:t>Login</w:t>
      </w:r>
      <w:proofErr w:type="spellEnd"/>
      <w:r w:rsidRPr="008E3939">
        <w:t xml:space="preserve"> možno vytvoriť na tomto webovom sídle</w:t>
      </w:r>
      <w:r w:rsidR="008E3939">
        <w:t>:</w:t>
      </w:r>
    </w:p>
    <w:p w14:paraId="5E4C3B13" w14:textId="77777777" w:rsidR="008E3939" w:rsidRDefault="007D3AE4" w:rsidP="009C500E">
      <w:pPr>
        <w:pStyle w:val="ABullets"/>
        <w:numPr>
          <w:ilvl w:val="0"/>
          <w:numId w:val="0"/>
        </w:numPr>
        <w:ind w:left="786"/>
      </w:pPr>
      <w:hyperlink r:id="rId91" w:history="1">
        <w:r w:rsidR="00A0296E" w:rsidRPr="008E3939">
          <w:rPr>
            <w:rStyle w:val="Hyperlink"/>
          </w:rPr>
          <w:t>https://webgate.ec.europa.eu/cas/eim/external/register.cgi</w:t>
        </w:r>
      </w:hyperlink>
      <w:r w:rsidR="00A0296E" w:rsidRPr="008E3939">
        <w:t>,</w:t>
      </w:r>
    </w:p>
    <w:p w14:paraId="01B90AEF" w14:textId="26747F81" w:rsidR="009C500E" w:rsidRPr="008E3939" w:rsidRDefault="009C500E" w:rsidP="009C500E">
      <w:pPr>
        <w:pStyle w:val="ABullets"/>
        <w:widowControl/>
      </w:pPr>
      <w:r w:rsidRPr="008E3939">
        <w:t>pripojiť sa do systému na registráciu organizácií</w:t>
      </w:r>
      <w:r w:rsidR="008E3939">
        <w:t xml:space="preserve"> v </w:t>
      </w:r>
      <w:r w:rsidRPr="008E3939">
        <w:t>rámci programu Erasmus+</w:t>
      </w:r>
      <w:r w:rsidR="008E3939">
        <w:t xml:space="preserve"> a </w:t>
      </w:r>
      <w:r w:rsidRPr="008E3939">
        <w:t xml:space="preserve">Európskeho zboru solidarity </w:t>
      </w:r>
      <w:hyperlink r:id="rId92" w:history="1">
        <w:r w:rsidRPr="008E3939">
          <w:rPr>
            <w:rStyle w:val="Hyperlink"/>
          </w:rPr>
          <w:t>https://webgate.ec.europa.eu/erasmus-esc</w:t>
        </w:r>
      </w:hyperlink>
      <w:r w:rsidR="008E3939">
        <w:rPr>
          <w:color w:val="1F497D"/>
        </w:rPr>
        <w:t xml:space="preserve"> a </w:t>
      </w:r>
      <w:r w:rsidRPr="008E3939">
        <w:t>zaregistrovať sa</w:t>
      </w:r>
      <w:r w:rsidR="008E3939">
        <w:t xml:space="preserve"> v </w:t>
      </w:r>
      <w:r w:rsidRPr="008E3939">
        <w:t>mene organizácie/skupiny, ktorú zastupuje.</w:t>
      </w:r>
    </w:p>
    <w:p w14:paraId="32E51704" w14:textId="77777777" w:rsidR="009C500E" w:rsidRPr="008E3939" w:rsidRDefault="009C500E" w:rsidP="009C500E">
      <w:pPr>
        <w:pStyle w:val="AMainbody"/>
      </w:pPr>
      <w:r w:rsidRPr="008E3939">
        <w:t>Organizácia alebo skupina mladých ľudí sa registruje len raz. Po dokončení registrácie organizácia/skupina mladých ľudí získa identifikačné číslo organizácie.</w:t>
      </w:r>
    </w:p>
    <w:p w14:paraId="19B0C408" w14:textId="2EF969B8" w:rsidR="009C500E" w:rsidRPr="008E3939" w:rsidRDefault="009C500E" w:rsidP="009C500E">
      <w:pPr>
        <w:pStyle w:val="AMainbody"/>
        <w:rPr>
          <w:rFonts w:eastAsia="SimSun"/>
        </w:rPr>
      </w:pPr>
      <w:r w:rsidRPr="008E3939">
        <w:t>V prípade akcií riadených výkonnou agentúrou musí osoba zastupujúca organizáciu vykonať tieto kroky na účely zaregistrovania na portáli financovania</w:t>
      </w:r>
      <w:r w:rsidR="008E3939">
        <w:t xml:space="preserve"> a </w:t>
      </w:r>
      <w:r w:rsidRPr="008E3939">
        <w:t>ponúk:</w:t>
      </w:r>
    </w:p>
    <w:p w14:paraId="5F62313C" w14:textId="77777777" w:rsidR="008E3939" w:rsidRDefault="009C500E" w:rsidP="009C500E">
      <w:pPr>
        <w:pStyle w:val="ABullets"/>
        <w:widowControl/>
      </w:pPr>
      <w:r w:rsidRPr="008E3939">
        <w:t xml:space="preserve">Vytvoriť používateľský účet, tzv. EU </w:t>
      </w:r>
      <w:proofErr w:type="spellStart"/>
      <w:r w:rsidRPr="008E3939">
        <w:t>Login</w:t>
      </w:r>
      <w:proofErr w:type="spellEnd"/>
      <w:r w:rsidRPr="008E3939">
        <w:t xml:space="preserve"> (pokiaľ osoba zastupujúca organizáciu takýto účet ešte nemá vytvorený). Nové účty EU </w:t>
      </w:r>
      <w:proofErr w:type="spellStart"/>
      <w:r w:rsidRPr="008E3939">
        <w:t>Login</w:t>
      </w:r>
      <w:proofErr w:type="spellEnd"/>
      <w:r w:rsidRPr="008E3939">
        <w:t xml:space="preserve"> možno vytvoriť na tomto webovom sídle: </w:t>
      </w:r>
      <w:hyperlink r:id="rId93" w:history="1">
        <w:r w:rsidRPr="008E3939">
          <w:rPr>
            <w:rStyle w:val="Hyperlink"/>
          </w:rPr>
          <w:t>https://webgate.ec.europa.eu/cas/</w:t>
        </w:r>
      </w:hyperlink>
      <w:r w:rsidR="008E3939">
        <w:t>.</w:t>
      </w:r>
    </w:p>
    <w:p w14:paraId="2548E497" w14:textId="2BD4D682" w:rsidR="008E3939" w:rsidRDefault="009C500E" w:rsidP="009C500E">
      <w:pPr>
        <w:pStyle w:val="ABullets"/>
        <w:widowControl/>
      </w:pPr>
      <w:r w:rsidRPr="008E3939">
        <w:t xml:space="preserve">Pripojiť sa na portál registrácie </w:t>
      </w:r>
      <w:r w:rsidRPr="008E3939">
        <w:rPr>
          <w:rStyle w:val="Hyperlink"/>
        </w:rPr>
        <w:t>https://ec.europa.eu/info/funding-tenders/opportunities/portal/screen/home</w:t>
      </w:r>
      <w:r w:rsidR="008E3939">
        <w:t xml:space="preserve"> a </w:t>
      </w:r>
      <w:r w:rsidRPr="008E3939">
        <w:t>zaregistrovať sa</w:t>
      </w:r>
      <w:r w:rsidR="008E3939">
        <w:t xml:space="preserve"> v </w:t>
      </w:r>
      <w:r w:rsidRPr="008E3939">
        <w:t>mene organizácie. Na portáli sú dostupné usmernenia</w:t>
      </w:r>
      <w:r w:rsidR="008E3939">
        <w:t xml:space="preserve"> a </w:t>
      </w:r>
      <w:r w:rsidRPr="008E3939">
        <w:t>často kladené otázky</w:t>
      </w:r>
      <w:r w:rsidR="008E3939">
        <w:t>.</w:t>
      </w:r>
    </w:p>
    <w:p w14:paraId="7E36EBB7" w14:textId="5507BF76" w:rsidR="009C500E" w:rsidRPr="008E3939" w:rsidRDefault="009C500E" w:rsidP="009C500E">
      <w:pPr>
        <w:pStyle w:val="ABullets"/>
        <w:numPr>
          <w:ilvl w:val="0"/>
          <w:numId w:val="0"/>
        </w:numPr>
      </w:pPr>
    </w:p>
    <w:p w14:paraId="1BFDD3A1" w14:textId="77777777" w:rsidR="009C500E" w:rsidRPr="008E3939" w:rsidRDefault="009C500E" w:rsidP="009C500E">
      <w:pPr>
        <w:pStyle w:val="ABullets"/>
        <w:numPr>
          <w:ilvl w:val="0"/>
          <w:numId w:val="0"/>
        </w:numPr>
        <w:rPr>
          <w:rFonts w:eastAsia="SimSun"/>
        </w:rPr>
      </w:pPr>
      <w:r w:rsidRPr="008E3939">
        <w:t>Organizácia sa registruje len raz. Po dokončení registrácie získa organizácia identifikačný kód účastníka (PIC)</w:t>
      </w:r>
      <w:r w:rsidRPr="008E3939">
        <w:rPr>
          <w:rStyle w:val="FootnoteReference"/>
        </w:rPr>
        <w:footnoteReference w:id="66"/>
      </w:r>
      <w:r w:rsidRPr="008E3939">
        <w:t>.</w:t>
      </w:r>
    </w:p>
    <w:p w14:paraId="73AC7C9C" w14:textId="764FFE52" w:rsidR="009C500E" w:rsidRPr="008E3939" w:rsidRDefault="009C500E" w:rsidP="00414CC0">
      <w:pPr>
        <w:pStyle w:val="Heading3"/>
      </w:pPr>
      <w:bookmarkStart w:id="1344" w:name="_Toc371956485"/>
      <w:bookmarkStart w:id="1345" w:name="_Toc374107515"/>
      <w:bookmarkStart w:id="1346" w:name="_Toc374115555"/>
      <w:bookmarkStart w:id="1347" w:name="_Toc393968123"/>
      <w:bookmarkStart w:id="1348" w:name="_Toc393970746"/>
      <w:bookmarkStart w:id="1349" w:name="_Toc519690059"/>
      <w:bookmarkStart w:id="1350" w:name="_Toc47106870"/>
      <w:bookmarkStart w:id="1351" w:name="_Toc63429945"/>
      <w:bookmarkStart w:id="1352" w:name="_Toc63693005"/>
      <w:bookmarkStart w:id="1353" w:name="_Toc63694550"/>
      <w:bookmarkStart w:id="1354" w:name="_Toc73699947"/>
      <w:bookmarkStart w:id="1355" w:name="_Toc78551786"/>
      <w:r w:rsidRPr="008E3939">
        <w:t>Dôkaz</w:t>
      </w:r>
      <w:r w:rsidR="008E3939">
        <w:t xml:space="preserve"> o </w:t>
      </w:r>
      <w:r w:rsidRPr="008E3939">
        <w:t>právnom postavení</w:t>
      </w:r>
      <w:r w:rsidR="008E3939">
        <w:t xml:space="preserve"> a </w:t>
      </w:r>
      <w:r w:rsidRPr="008E3939">
        <w:t>finančnej spôsobilosti</w:t>
      </w:r>
      <w:bookmarkEnd w:id="1344"/>
      <w:bookmarkEnd w:id="1345"/>
      <w:bookmarkEnd w:id="1346"/>
      <w:bookmarkEnd w:id="1347"/>
      <w:bookmarkEnd w:id="1348"/>
      <w:bookmarkEnd w:id="1349"/>
      <w:bookmarkEnd w:id="1350"/>
      <w:bookmarkEnd w:id="1351"/>
      <w:bookmarkEnd w:id="1352"/>
      <w:bookmarkEnd w:id="1353"/>
      <w:bookmarkEnd w:id="1354"/>
      <w:bookmarkEnd w:id="1355"/>
    </w:p>
    <w:p w14:paraId="3B35648F" w14:textId="77777777" w:rsidR="009C500E" w:rsidRPr="008E3939" w:rsidRDefault="009C500E" w:rsidP="009C500E">
      <w:pPr>
        <w:pStyle w:val="AMainbody"/>
      </w:pPr>
      <w:r w:rsidRPr="008E3939">
        <w:t>Počas registrácie musia žiadatelia zároveň nahrať tieto dokumenty:</w:t>
      </w:r>
    </w:p>
    <w:p w14:paraId="0A5F8D68" w14:textId="36F17BDC" w:rsidR="009C500E" w:rsidRPr="008E3939" w:rsidRDefault="009C500E" w:rsidP="009C500E">
      <w:pPr>
        <w:pStyle w:val="ABullets"/>
        <w:widowControl/>
      </w:pPr>
      <w:r w:rsidRPr="008E3939">
        <w:t>formulár právneho subjektu. Tento formulár možno prevziať</w:t>
      </w:r>
      <w:r w:rsidR="008E3939">
        <w:t xml:space="preserve"> z </w:t>
      </w:r>
      <w:r w:rsidRPr="008E3939">
        <w:t xml:space="preserve">webového sídla Európskej komisie na adrese: </w:t>
      </w:r>
      <w:hyperlink r:id="rId94" w:history="1">
        <w:r w:rsidRPr="008E3939">
          <w:rPr>
            <w:rStyle w:val="Hyperlink"/>
          </w:rPr>
          <w:t>https://ec.europa.eu/info/publications/legal-entities_sk</w:t>
        </w:r>
      </w:hyperlink>
      <w:r w:rsidR="00F80380">
        <w:t>,</w:t>
      </w:r>
    </w:p>
    <w:p w14:paraId="0EC07EE3" w14:textId="77777777" w:rsidR="009C500E" w:rsidRPr="008E3939" w:rsidRDefault="009C500E" w:rsidP="009C500E">
      <w:pPr>
        <w:pStyle w:val="ABullets"/>
        <w:numPr>
          <w:ilvl w:val="0"/>
          <w:numId w:val="0"/>
        </w:numPr>
        <w:ind w:left="786"/>
      </w:pPr>
    </w:p>
    <w:p w14:paraId="09D09579" w14:textId="7906C175" w:rsidR="009C500E" w:rsidRPr="008E3939" w:rsidRDefault="009C500E" w:rsidP="009C500E">
      <w:pPr>
        <w:pStyle w:val="ABullets"/>
        <w:widowControl/>
      </w:pPr>
      <w:r w:rsidRPr="008E3939">
        <w:t>formulár finančnej identifikácie. Vyplňte formulár pre krajinu,</w:t>
      </w:r>
      <w:r w:rsidR="008E3939">
        <w:t xml:space="preserve"> v </w:t>
      </w:r>
      <w:r w:rsidRPr="008E3939">
        <w:t xml:space="preserve">ktorej sa nachádza banka, aj ak je </w:t>
      </w:r>
      <w:proofErr w:type="spellStart"/>
      <w:r w:rsidRPr="008E3939">
        <w:t>žiadateľská</w:t>
      </w:r>
      <w:proofErr w:type="spellEnd"/>
      <w:r w:rsidRPr="008E3939">
        <w:t xml:space="preserve"> organizácia úradne zaregistrovaná</w:t>
      </w:r>
      <w:r w:rsidR="008E3939">
        <w:t xml:space="preserve"> v </w:t>
      </w:r>
      <w:r w:rsidRPr="008E3939">
        <w:t>inej krajine. Tento formulár možno prevziať</w:t>
      </w:r>
      <w:r w:rsidR="008E3939">
        <w:t xml:space="preserve"> z </w:t>
      </w:r>
      <w:r w:rsidRPr="008E3939">
        <w:t xml:space="preserve">webového sídla: </w:t>
      </w:r>
      <w:hyperlink r:id="rId95" w:history="1">
        <w:r w:rsidRPr="008E3939">
          <w:rPr>
            <w:rStyle w:val="Hyperlink"/>
          </w:rPr>
          <w:t>https://ec.europa.eu/info/publications/financial-identification_sk</w:t>
        </w:r>
      </w:hyperlink>
      <w:r w:rsidRPr="008E3939">
        <w:t>.</w:t>
      </w:r>
      <w:r w:rsidR="00F80380">
        <w:t xml:space="preserve"> </w:t>
      </w:r>
      <w:r w:rsidRPr="008E3939">
        <w:t xml:space="preserve">Formulár finančnej identifikácie by mala predložiť len </w:t>
      </w:r>
      <w:proofErr w:type="spellStart"/>
      <w:r w:rsidRPr="008E3939">
        <w:t>žiadateľská</w:t>
      </w:r>
      <w:proofErr w:type="spellEnd"/>
      <w:r w:rsidRPr="008E3939">
        <w:t xml:space="preserve"> organizácia</w:t>
      </w:r>
      <w:r w:rsidR="008E3939">
        <w:t xml:space="preserve"> a </w:t>
      </w:r>
      <w:r w:rsidRPr="008E3939">
        <w:t>nevyžaduje sa</w:t>
      </w:r>
      <w:r w:rsidR="008E3939">
        <w:t xml:space="preserve"> v </w:t>
      </w:r>
      <w:r w:rsidRPr="008E3939">
        <w:t>prípade partnerských organizácií.</w:t>
      </w:r>
    </w:p>
    <w:p w14:paraId="6B03F35F" w14:textId="07FF3AF7" w:rsidR="008E3939" w:rsidRDefault="009C500E" w:rsidP="009C500E">
      <w:pPr>
        <w:pStyle w:val="AMainbody"/>
      </w:pPr>
      <w:r w:rsidRPr="008E3939">
        <w:t>V prípade grantov vyšších ako 60 000</w:t>
      </w:r>
      <w:r w:rsidRPr="008E3939">
        <w:rPr>
          <w:snapToGrid w:val="0"/>
        </w:rPr>
        <w:t> EUR</w:t>
      </w:r>
      <w:r w:rsidRPr="008E3939">
        <w:t xml:space="preserve"> môže byť potrebné, aby žiadatelia odovzdali osobitné dokumenty ako dôkaz svojej finančnej spôsobilosti. Ďalšie informácie sa nachádzajú ďalej</w:t>
      </w:r>
      <w:r w:rsidR="008E3939">
        <w:t xml:space="preserve"> v </w:t>
      </w:r>
      <w:r w:rsidRPr="008E3939">
        <w:t>oddiele „Podmienky účasti“</w:t>
      </w:r>
      <w:r w:rsidR="008E3939">
        <w:t>.</w:t>
      </w:r>
    </w:p>
    <w:p w14:paraId="1A4DAC39" w14:textId="77777777" w:rsidR="008E3939" w:rsidRDefault="009C500E" w:rsidP="00892965">
      <w:pPr>
        <w:pStyle w:val="Heading2"/>
      </w:pPr>
      <w:bookmarkStart w:id="1356" w:name="_Toc374115557"/>
      <w:bookmarkStart w:id="1357" w:name="_Toc519690060"/>
      <w:bookmarkStart w:id="1358" w:name="_Toc63429946"/>
      <w:bookmarkStart w:id="1359" w:name="_Toc63694297"/>
      <w:bookmarkStart w:id="1360" w:name="_Toc73699948"/>
      <w:bookmarkStart w:id="1361" w:name="_Toc78551787"/>
      <w:bookmarkStart w:id="1362" w:name="_Toc140237107"/>
      <w:bookmarkStart w:id="1363" w:name="_Toc151129090"/>
      <w:r w:rsidRPr="008E3939">
        <w:t>Krok 2: Kontrola súladu</w:t>
      </w:r>
      <w:r w:rsidR="008E3939">
        <w:t xml:space="preserve"> s </w:t>
      </w:r>
      <w:r w:rsidRPr="008E3939">
        <w:t>kritériami</w:t>
      </w:r>
      <w:bookmarkEnd w:id="1356"/>
      <w:bookmarkEnd w:id="1357"/>
      <w:bookmarkEnd w:id="1358"/>
      <w:bookmarkEnd w:id="1359"/>
      <w:bookmarkEnd w:id="1360"/>
      <w:bookmarkEnd w:id="1361"/>
      <w:bookmarkEnd w:id="1362"/>
      <w:bookmarkEnd w:id="1363"/>
    </w:p>
    <w:p w14:paraId="0EE158FB" w14:textId="2D831F1F" w:rsidR="009C500E" w:rsidRPr="008E3939" w:rsidRDefault="009C500E" w:rsidP="009C500E">
      <w:pPr>
        <w:pStyle w:val="AMainbody"/>
      </w:pPr>
      <w:r w:rsidRPr="008E3939">
        <w:t>Účastnícke organizácie/skupiny mladých ľudí sa musia pri vypracúvaní projektu</w:t>
      </w:r>
      <w:r w:rsidR="008E3939">
        <w:t xml:space="preserve"> a </w:t>
      </w:r>
      <w:r w:rsidRPr="008E3939">
        <w:t>pred podaním žiadosti</w:t>
      </w:r>
      <w:r w:rsidR="008E3939">
        <w:t xml:space="preserve"> o </w:t>
      </w:r>
      <w:r w:rsidRPr="008E3939">
        <w:t>podporu zo strany EÚ presvedčiť, že projekt spĺňa tieto kritériá: kritériá prípustnosti, oprávnenosti, vylúčenia, podmienky účasti</w:t>
      </w:r>
      <w:r w:rsidR="008E3939">
        <w:t xml:space="preserve"> a </w:t>
      </w:r>
      <w:r w:rsidRPr="008E3939">
        <w:t>kritériá na vyhodnotenie návrhov.</w:t>
      </w:r>
    </w:p>
    <w:p w14:paraId="70445D36" w14:textId="77777777" w:rsidR="008E3939" w:rsidRDefault="009C500E" w:rsidP="00414CC0">
      <w:pPr>
        <w:pStyle w:val="Heading3"/>
      </w:pPr>
      <w:bookmarkStart w:id="1364" w:name="_Toc73699949"/>
      <w:bookmarkStart w:id="1365" w:name="_Toc78551788"/>
      <w:r w:rsidRPr="008E3939">
        <w:t>Kritériá prípustnosti</w:t>
      </w:r>
      <w:bookmarkEnd w:id="1364"/>
      <w:bookmarkEnd w:id="1365"/>
    </w:p>
    <w:p w14:paraId="281999BE" w14:textId="30D4D6E2" w:rsidR="009C500E" w:rsidRPr="008E3939" w:rsidRDefault="009C500E" w:rsidP="009C500E">
      <w:pPr>
        <w:pStyle w:val="AMainbody"/>
      </w:pPr>
      <w:r w:rsidRPr="008E3939">
        <w:t xml:space="preserve">Žiadosti sa musia zaslať </w:t>
      </w:r>
      <w:r w:rsidRPr="008E3939">
        <w:rPr>
          <w:b/>
        </w:rPr>
        <w:t>pred uplynutím lehoty na predkladanie žiadostí uvedenej vo výzve.</w:t>
      </w:r>
    </w:p>
    <w:p w14:paraId="792BD547" w14:textId="1E94A53B" w:rsidR="009C500E" w:rsidRPr="008E3939" w:rsidRDefault="009C500E" w:rsidP="009C500E">
      <w:pPr>
        <w:pStyle w:val="AMainbody"/>
      </w:pPr>
      <w:r w:rsidRPr="008E3939">
        <w:t>Žiadosti musia byť čitateľné</w:t>
      </w:r>
      <w:r w:rsidR="008E3939">
        <w:t xml:space="preserve"> a </w:t>
      </w:r>
      <w:r w:rsidRPr="008E3939">
        <w:t>prístupné.</w:t>
      </w:r>
    </w:p>
    <w:p w14:paraId="21A1FB08" w14:textId="03281EF9" w:rsidR="009C500E" w:rsidRPr="008E3939" w:rsidRDefault="009C500E" w:rsidP="009C500E">
      <w:pPr>
        <w:pStyle w:val="AMainbody"/>
      </w:pPr>
      <w:r w:rsidRPr="008E3939">
        <w:t>Žiadosti musia byť úplné</w:t>
      </w:r>
      <w:r w:rsidR="008E3939">
        <w:t xml:space="preserve"> a </w:t>
      </w:r>
      <w:r w:rsidRPr="008E3939">
        <w:t>musia obsahovať všetky časti</w:t>
      </w:r>
      <w:r w:rsidR="008E3939">
        <w:t xml:space="preserve"> a </w:t>
      </w:r>
      <w:r w:rsidRPr="008E3939">
        <w:t>povinné prílohy. Na požiadanie riadiacej agentúry sa po termíne podania žiadosti môžu</w:t>
      </w:r>
      <w:r w:rsidR="008E3939">
        <w:t xml:space="preserve"> v </w:t>
      </w:r>
      <w:r w:rsidRPr="008E3939">
        <w:t>riadne odôvodnených prípadoch opravovať iba chyby</w:t>
      </w:r>
      <w:r w:rsidR="008E3939">
        <w:t xml:space="preserve"> v </w:t>
      </w:r>
      <w:r w:rsidRPr="008E3939">
        <w:t>písaní.</w:t>
      </w:r>
    </w:p>
    <w:p w14:paraId="5E282DA8" w14:textId="62243892" w:rsidR="009C500E" w:rsidRPr="008E3939" w:rsidRDefault="009C500E" w:rsidP="009C500E">
      <w:pPr>
        <w:pStyle w:val="AMainbody"/>
      </w:pPr>
      <w:r w:rsidRPr="008E3939">
        <w:rPr>
          <w:b/>
        </w:rPr>
        <w:t>V prípade akcií riadených národnými agentúrami</w:t>
      </w:r>
      <w:r w:rsidRPr="008E3939">
        <w:t xml:space="preserve"> sa žiadosti musia predkladať </w:t>
      </w:r>
      <w:r w:rsidRPr="008E3939">
        <w:rPr>
          <w:b/>
        </w:rPr>
        <w:t>elektronicky</w:t>
      </w:r>
      <w:r w:rsidRPr="008E3939">
        <w:t xml:space="preserve"> prostredníctvom formulárov dostupných na webovom sídle Európskej komisie</w:t>
      </w:r>
      <w:r w:rsidR="008E3939">
        <w:t xml:space="preserve"> a </w:t>
      </w:r>
      <w:r w:rsidRPr="008E3939">
        <w:t>na webových sídlach národných agentúr.</w:t>
      </w:r>
    </w:p>
    <w:p w14:paraId="3B28643B" w14:textId="33F327BF" w:rsidR="008E3939" w:rsidRDefault="009C500E" w:rsidP="009C500E">
      <w:pPr>
        <w:pStyle w:val="AMainbody"/>
      </w:pPr>
      <w:r w:rsidRPr="008E3939">
        <w:rPr>
          <w:b/>
        </w:rPr>
        <w:t>V prípade akcií riadených výkonnou agentúrou</w:t>
      </w:r>
      <w:r w:rsidRPr="008E3939">
        <w:t xml:space="preserve"> sa žiadosti sa musia predkladať </w:t>
      </w:r>
      <w:r w:rsidRPr="008E3939">
        <w:rPr>
          <w:b/>
        </w:rPr>
        <w:t xml:space="preserve">elektronicky </w:t>
      </w:r>
      <w:r w:rsidRPr="008E3939">
        <w:t xml:space="preserve">prostredníctvom systému na </w:t>
      </w:r>
      <w:r w:rsidRPr="008E3939">
        <w:lastRenderedPageBreak/>
        <w:t>elektronické predkladanie ponúk portálu financovania</w:t>
      </w:r>
      <w:r w:rsidR="008E3939">
        <w:t xml:space="preserve"> a </w:t>
      </w:r>
      <w:r w:rsidRPr="008E3939">
        <w:t xml:space="preserve">ponúk: </w:t>
      </w:r>
      <w:hyperlink r:id="rId96" w:history="1">
        <w:r w:rsidRPr="008E3939">
          <w:rPr>
            <w:rStyle w:val="Hyperlink"/>
          </w:rPr>
          <w:t>https://ec.europa.eu/info/funding-tenders/opportunities/portal/screen/home</w:t>
        </w:r>
      </w:hyperlink>
      <w:r w:rsidRPr="008E3939">
        <w:t>. Žiadosti (vrátane príloh</w:t>
      </w:r>
      <w:r w:rsidR="008E3939">
        <w:t xml:space="preserve"> a </w:t>
      </w:r>
      <w:r w:rsidRPr="008E3939">
        <w:t>podporných dokumentov) sa musia predkladať na formulároch poskytnutých</w:t>
      </w:r>
      <w:r w:rsidR="008E3939">
        <w:t xml:space="preserve"> v </w:t>
      </w:r>
      <w:r w:rsidRPr="008E3939">
        <w:t>systéme na predkladanie</w:t>
      </w:r>
      <w:r w:rsidR="008E3939">
        <w:t>.</w:t>
      </w:r>
    </w:p>
    <w:p w14:paraId="4A52B565" w14:textId="2B79009B" w:rsidR="009C500E" w:rsidRPr="008E3939" w:rsidRDefault="009C500E" w:rsidP="009C500E">
      <w:pPr>
        <w:pStyle w:val="AMainbody"/>
      </w:pPr>
      <w:r w:rsidRPr="008E3939">
        <w:t>V prípade výziev na granty</w:t>
      </w:r>
      <w:r w:rsidR="008E3939">
        <w:t xml:space="preserve"> s </w:t>
      </w:r>
      <w:r w:rsidRPr="008E3939">
        <w:t>nízkou hodnotou (60 000 EUR alebo menej) je maximálny rozsah žiadostí 40 strán,</w:t>
      </w:r>
      <w:r w:rsidR="008E3939">
        <w:t xml:space="preserve"> v </w:t>
      </w:r>
      <w:r w:rsidRPr="008E3939">
        <w:t>prípade všetkých ostatných výziev je to 70 strán. Počet strán pre žiadosť</w:t>
      </w:r>
      <w:r w:rsidR="008E3939">
        <w:t xml:space="preserve"> o </w:t>
      </w:r>
      <w:r w:rsidRPr="008E3939">
        <w:t>značku kvality pre dobrovoľnícku činnosť</w:t>
      </w:r>
      <w:r w:rsidR="008E3939">
        <w:t xml:space="preserve"> v </w:t>
      </w:r>
      <w:r w:rsidRPr="008E3939">
        <w:t>oblasti humanitárnej pomoci je obmedzený na 40 strán. Strany nad uvedený rozsah nebudú hodnotitelia posudzovať.</w:t>
      </w:r>
    </w:p>
    <w:p w14:paraId="6205B835" w14:textId="77777777" w:rsidR="009C500E" w:rsidRPr="008E3939" w:rsidRDefault="009C500E" w:rsidP="00414CC0">
      <w:pPr>
        <w:pStyle w:val="Heading3"/>
        <w:rPr>
          <w:sz w:val="18"/>
          <w:szCs w:val="18"/>
        </w:rPr>
      </w:pPr>
      <w:bookmarkStart w:id="1366" w:name="_Toc371956488"/>
      <w:bookmarkStart w:id="1367" w:name="_Toc374107518"/>
      <w:bookmarkStart w:id="1368" w:name="_Toc374115558"/>
      <w:bookmarkStart w:id="1369" w:name="_Toc393968125"/>
      <w:bookmarkStart w:id="1370" w:name="_Toc393970748"/>
      <w:bookmarkStart w:id="1371" w:name="_Toc519690061"/>
      <w:bookmarkStart w:id="1372" w:name="_Toc45525057"/>
      <w:bookmarkStart w:id="1373" w:name="_Toc47106872"/>
      <w:bookmarkStart w:id="1374" w:name="_Toc63429947"/>
      <w:bookmarkStart w:id="1375" w:name="_Toc63693007"/>
      <w:bookmarkStart w:id="1376" w:name="_Toc63694552"/>
      <w:bookmarkStart w:id="1377" w:name="_Toc73699950"/>
      <w:bookmarkStart w:id="1378" w:name="_Toc78551789"/>
      <w:r w:rsidRPr="008E3939">
        <w:t>Kritériá oprávnenosti</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14:paraId="08A9D88C" w14:textId="620C8669" w:rsidR="008E3939" w:rsidRDefault="009C500E" w:rsidP="009C500E">
      <w:pPr>
        <w:pStyle w:val="AMainbody"/>
        <w:keepLines/>
      </w:pPr>
      <w:r w:rsidRPr="008E3939">
        <w:t>Kritériá oprávnenosti sa používajú na určenie toho, či sa žiadateľ môže zúčastniť na výzve na predkladanie návrhov</w:t>
      </w:r>
      <w:r w:rsidR="008E3939">
        <w:t xml:space="preserve"> a </w:t>
      </w:r>
      <w:r w:rsidRPr="008E3939">
        <w:t>či môže predložiť návrh akcie. Vzťahujú sa na žiadateľov</w:t>
      </w:r>
      <w:r w:rsidR="008E3939">
        <w:t xml:space="preserve"> a </w:t>
      </w:r>
      <w:r w:rsidRPr="008E3939">
        <w:t>na projekty/aktivity,</w:t>
      </w:r>
      <w:r w:rsidR="008E3939">
        <w:t xml:space="preserve"> v </w:t>
      </w:r>
      <w:r w:rsidRPr="008E3939">
        <w:t>prípade ktorých sa podáva žiadosť</w:t>
      </w:r>
      <w:r w:rsidR="008E3939">
        <w:t xml:space="preserve"> o </w:t>
      </w:r>
      <w:r w:rsidRPr="008E3939">
        <w:t>grant: (napr. profil a/</w:t>
      </w:r>
      <w:proofErr w:type="spellStart"/>
      <w:r w:rsidRPr="008E3939">
        <w:t>aIebo</w:t>
      </w:r>
      <w:proofErr w:type="spellEnd"/>
      <w:r w:rsidRPr="008E3939">
        <w:t xml:space="preserve"> počet zapojených účastníckych organizácií, typ projektu alebo/a aktivít, obdobie realizácie, profil a/alebo počet zapojených účastníkov)</w:t>
      </w:r>
      <w:r w:rsidR="008E3939">
        <w:t>.</w:t>
      </w:r>
    </w:p>
    <w:p w14:paraId="0434666C" w14:textId="614A7602" w:rsidR="009C500E" w:rsidRPr="008E3939" w:rsidRDefault="009C500E" w:rsidP="009C500E">
      <w:pPr>
        <w:pStyle w:val="AMainbody"/>
        <w:keepLines/>
      </w:pPr>
      <w:r w:rsidRPr="008E3939">
        <w:t>Na to, aby boli aktivity</w:t>
      </w:r>
      <w:r w:rsidR="008E3939">
        <w:t xml:space="preserve"> a </w:t>
      </w:r>
      <w:r w:rsidRPr="008E3939">
        <w:t>projekty oprávnené, musia spĺňať všetky kritériá oprávnenosti súvisiace</w:t>
      </w:r>
      <w:r w:rsidR="008E3939">
        <w:t xml:space="preserve"> s </w:t>
      </w:r>
      <w:r w:rsidRPr="008E3939">
        <w:t>akciou</w:t>
      </w:r>
      <w:r w:rsidR="008E3939">
        <w:t xml:space="preserve"> a </w:t>
      </w:r>
      <w:r w:rsidRPr="008E3939">
        <w:t>aktivitami,</w:t>
      </w:r>
      <w:r w:rsidR="008E3939">
        <w:t xml:space="preserve"> v </w:t>
      </w:r>
      <w:r w:rsidRPr="008E3939">
        <w:t>rámci ktorých sa návrh predkladá. Ak žiadosť vo fáze podania žiadosti nespĺňa uvedené kritériá, bude bez ďalšieho posúdenia zamietnutá. Ak sa však vo fáze realizácie projektu alebo vo fáze predloženia záverečnej správy preukáže, že tieto kritériá neboli splnené, aktivity sa môžu považovať za neoprávnené</w:t>
      </w:r>
      <w:r w:rsidR="008E3939">
        <w:t xml:space="preserve"> s </w:t>
      </w:r>
      <w:r w:rsidRPr="008E3939">
        <w:t>následným vrátením grantu EÚ, ktorý bol pôvodne pridelený na projekt.</w:t>
      </w:r>
    </w:p>
    <w:p w14:paraId="6949F0DC" w14:textId="4D21524F" w:rsidR="009C500E" w:rsidRPr="008E3939" w:rsidRDefault="009C500E" w:rsidP="009C500E">
      <w:pPr>
        <w:pStyle w:val="AMainbody"/>
        <w:keepLines/>
      </w:pPr>
      <w:r w:rsidRPr="008E3939">
        <w:t>Kritériá oprávnenosti, ktoré sa uplatňujú</w:t>
      </w:r>
      <w:r w:rsidR="008E3939">
        <w:t xml:space="preserve"> v </w:t>
      </w:r>
      <w:r w:rsidRPr="008E3939">
        <w:t>prípade jednotlivých akcií, sa uvádzajú</w:t>
      </w:r>
      <w:r w:rsidR="008E3939">
        <w:t xml:space="preserve"> v </w:t>
      </w:r>
      <w:r w:rsidRPr="008E3939">
        <w:t>časti B</w:t>
      </w:r>
      <w:r w:rsidR="008E3939">
        <w:t xml:space="preserve"> a </w:t>
      </w:r>
      <w:r w:rsidRPr="008E3939">
        <w:t>C tohto sprievodcu.</w:t>
      </w:r>
    </w:p>
    <w:p w14:paraId="54AA0788" w14:textId="77777777" w:rsidR="009C500E" w:rsidRPr="008E3939" w:rsidRDefault="009C500E" w:rsidP="00414CC0">
      <w:pPr>
        <w:pStyle w:val="Heading3"/>
      </w:pPr>
      <w:bookmarkStart w:id="1379" w:name="_Toc371956489"/>
      <w:bookmarkStart w:id="1380" w:name="_Toc374107519"/>
      <w:bookmarkStart w:id="1381" w:name="_Toc374115559"/>
      <w:bookmarkStart w:id="1382" w:name="_Toc393968126"/>
      <w:bookmarkStart w:id="1383" w:name="_Toc393970749"/>
      <w:bookmarkStart w:id="1384" w:name="_Toc519690062"/>
      <w:bookmarkStart w:id="1385" w:name="_Toc45525058"/>
      <w:bookmarkStart w:id="1386" w:name="_Toc47106873"/>
      <w:bookmarkStart w:id="1387" w:name="_Toc63429948"/>
      <w:bookmarkStart w:id="1388" w:name="_Toc63693008"/>
      <w:bookmarkStart w:id="1389" w:name="_Toc63694553"/>
      <w:bookmarkStart w:id="1390" w:name="_Toc73699951"/>
      <w:bookmarkStart w:id="1391" w:name="_Toc78551790"/>
      <w:r w:rsidRPr="008E3939">
        <w:t>Kritériá vylúčenia</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14:paraId="13B2942E" w14:textId="77777777" w:rsidR="008E3939" w:rsidRDefault="009C500E" w:rsidP="009C500E">
      <w:pPr>
        <w:pStyle w:val="AMainbody"/>
        <w:rPr>
          <w:vertAlign w:val="superscript"/>
        </w:rPr>
      </w:pPr>
      <w:r w:rsidRPr="008E3939">
        <w:t>Žiadateľ sa vylúči</w:t>
      </w:r>
      <w:r w:rsidR="008E3939">
        <w:t xml:space="preserve"> z </w:t>
      </w:r>
      <w:r w:rsidRPr="008E3939">
        <w:t>účasti na výzvach na predkladanie návrhov projektov</w:t>
      </w:r>
      <w:r w:rsidR="008E3939">
        <w:t xml:space="preserve"> v </w:t>
      </w:r>
      <w:r w:rsidRPr="008E3939">
        <w:t>rámci Európskeho zboru solidarity, ak sa nachádza</w:t>
      </w:r>
      <w:r w:rsidR="008E3939">
        <w:t xml:space="preserve"> v </w:t>
      </w:r>
      <w:r w:rsidRPr="008E3939">
        <w:t>akejkoľvek</w:t>
      </w:r>
      <w:r w:rsidR="008E3939">
        <w:t xml:space="preserve"> z </w:t>
      </w:r>
      <w:r w:rsidRPr="008E3939">
        <w:t>ďalej uvedených situácií</w:t>
      </w:r>
      <w:r w:rsidR="008E3939">
        <w:t xml:space="preserve"> v </w:t>
      </w:r>
      <w:r w:rsidRPr="008E3939">
        <w:t>súlade</w:t>
      </w:r>
      <w:r w:rsidR="008E3939">
        <w:t xml:space="preserve"> s </w:t>
      </w:r>
      <w:r w:rsidRPr="008E3939">
        <w:t>článkami 136 až 140 a/alebo</w:t>
      </w:r>
      <w:r w:rsidR="008E3939">
        <w:t xml:space="preserve"> s </w:t>
      </w:r>
      <w:r w:rsidRPr="008E3939">
        <w:t>článkom 141 nariadenia</w:t>
      </w:r>
      <w:r w:rsidR="008E3939">
        <w:t xml:space="preserve"> o </w:t>
      </w:r>
      <w:r w:rsidRPr="008E3939">
        <w:t>rozpočtových pravidlách EÚ.</w:t>
      </w:r>
      <w:r w:rsidRPr="008E3939">
        <w:rPr>
          <w:vertAlign w:val="superscript"/>
        </w:rPr>
        <w:footnoteReference w:id="67"/>
      </w:r>
    </w:p>
    <w:p w14:paraId="1D47BF90" w14:textId="09B8DAE7" w:rsidR="009C500E" w:rsidRPr="008E3939" w:rsidRDefault="009C500E">
      <w:pPr>
        <w:pStyle w:val="AMainbody"/>
        <w:ind w:left="284" w:hanging="284"/>
        <w:rPr>
          <w:rFonts w:asciiTheme="minorHAnsi" w:hAnsiTheme="minorHAnsi"/>
        </w:rPr>
      </w:pPr>
      <w:r w:rsidRPr="008E3939">
        <w:rPr>
          <w:rFonts w:asciiTheme="minorHAnsi" w:hAnsiTheme="minorHAnsi"/>
        </w:rPr>
        <w:t>a)</w:t>
      </w:r>
      <w:r w:rsidRPr="008E3939">
        <w:rPr>
          <w:rFonts w:asciiTheme="minorHAnsi" w:hAnsiTheme="minorHAnsi"/>
        </w:rPr>
        <w:tab/>
        <w:t>žiadateľ je</w:t>
      </w:r>
      <w:r w:rsidR="008E3939">
        <w:rPr>
          <w:rFonts w:asciiTheme="minorHAnsi" w:hAnsiTheme="minorHAnsi"/>
        </w:rPr>
        <w:t xml:space="preserve"> v </w:t>
      </w:r>
      <w:r w:rsidRPr="008E3939">
        <w:rPr>
          <w:rFonts w:asciiTheme="minorHAnsi" w:hAnsiTheme="minorHAnsi"/>
        </w:rPr>
        <w:t>konkurze,</w:t>
      </w:r>
      <w:r w:rsidR="008E3939">
        <w:rPr>
          <w:rFonts w:asciiTheme="minorHAnsi" w:hAnsiTheme="minorHAnsi"/>
        </w:rPr>
        <w:t xml:space="preserve"> v </w:t>
      </w:r>
      <w:proofErr w:type="spellStart"/>
      <w:r w:rsidRPr="008E3939">
        <w:rPr>
          <w:rFonts w:asciiTheme="minorHAnsi" w:hAnsiTheme="minorHAnsi"/>
        </w:rPr>
        <w:t>insolvenčnom</w:t>
      </w:r>
      <w:proofErr w:type="spellEnd"/>
      <w:r w:rsidRPr="008E3939">
        <w:rPr>
          <w:rFonts w:asciiTheme="minorHAnsi" w:hAnsiTheme="minorHAnsi"/>
        </w:rPr>
        <w:t xml:space="preserve"> konaní alebo</w:t>
      </w:r>
      <w:r w:rsidR="008E3939">
        <w:rPr>
          <w:rFonts w:asciiTheme="minorHAnsi" w:hAnsiTheme="minorHAnsi"/>
        </w:rPr>
        <w:t xml:space="preserve"> v </w:t>
      </w:r>
      <w:r w:rsidRPr="008E3939">
        <w:rPr>
          <w:rFonts w:asciiTheme="minorHAnsi" w:hAnsiTheme="minorHAnsi"/>
        </w:rPr>
        <w:t>likvidácii, jeho aktíva spravuje likvidátor alebo súd, podlieha dohode</w:t>
      </w:r>
      <w:r w:rsidR="008E3939">
        <w:rPr>
          <w:rFonts w:asciiTheme="minorHAnsi" w:hAnsiTheme="minorHAnsi"/>
        </w:rPr>
        <w:t xml:space="preserve"> s </w:t>
      </w:r>
      <w:r w:rsidRPr="008E3939">
        <w:rPr>
          <w:rFonts w:asciiTheme="minorHAnsi" w:hAnsiTheme="minorHAnsi"/>
        </w:rPr>
        <w:t>veriteľmi, jeho podnikateľské činnosti sú pozastavené alebo sa nachádza</w:t>
      </w:r>
      <w:r w:rsidR="008E3939">
        <w:rPr>
          <w:rFonts w:asciiTheme="minorHAnsi" w:hAnsiTheme="minorHAnsi"/>
        </w:rPr>
        <w:t xml:space="preserve"> v </w:t>
      </w:r>
      <w:r w:rsidRPr="008E3939">
        <w:rPr>
          <w:rFonts w:asciiTheme="minorHAnsi" w:hAnsiTheme="minorHAnsi"/>
        </w:rPr>
        <w:t>akejkoľvek podobnej situácii vyplývajúcej</w:t>
      </w:r>
      <w:r w:rsidR="008E3939">
        <w:rPr>
          <w:rFonts w:asciiTheme="minorHAnsi" w:hAnsiTheme="minorHAnsi"/>
        </w:rPr>
        <w:t xml:space="preserve"> z </w:t>
      </w:r>
      <w:r w:rsidRPr="008E3939">
        <w:rPr>
          <w:rFonts w:asciiTheme="minorHAnsi" w:hAnsiTheme="minorHAnsi"/>
        </w:rPr>
        <w:t>podobného postupu podľa práva Únie alebo vnútroštátneho práva;</w:t>
      </w:r>
    </w:p>
    <w:p w14:paraId="648CBC05" w14:textId="5FB33CEA" w:rsidR="009C500E" w:rsidRPr="008E3939" w:rsidRDefault="009C500E">
      <w:pPr>
        <w:pStyle w:val="AMainbody"/>
        <w:ind w:left="284" w:hanging="284"/>
        <w:rPr>
          <w:rFonts w:asciiTheme="minorHAnsi" w:hAnsiTheme="minorHAnsi"/>
        </w:rPr>
      </w:pPr>
      <w:r w:rsidRPr="008E3939">
        <w:rPr>
          <w:rFonts w:asciiTheme="minorHAnsi" w:hAnsiTheme="minorHAnsi"/>
        </w:rPr>
        <w:t>b)</w:t>
      </w:r>
      <w:r w:rsidRPr="008E3939">
        <w:rPr>
          <w:rFonts w:asciiTheme="minorHAnsi" w:hAnsiTheme="minorHAnsi"/>
        </w:rPr>
        <w:tab/>
        <w:t>konečným rozsudkom alebo konečným správnym rozhodnutím sa stanovilo, že žiadateľ nesplnil záväzky týkajúce sa platieb daní alebo príspevkov na sociálne zabezpečenie</w:t>
      </w:r>
      <w:r w:rsidR="008E3939">
        <w:rPr>
          <w:rFonts w:asciiTheme="minorHAnsi" w:hAnsiTheme="minorHAnsi"/>
        </w:rPr>
        <w:t xml:space="preserve"> v </w:t>
      </w:r>
      <w:r w:rsidRPr="008E3939">
        <w:rPr>
          <w:rFonts w:asciiTheme="minorHAnsi" w:hAnsiTheme="minorHAnsi"/>
        </w:rPr>
        <w:t>súlade</w:t>
      </w:r>
      <w:r w:rsidR="008E3939">
        <w:rPr>
          <w:rFonts w:asciiTheme="minorHAnsi" w:hAnsiTheme="minorHAnsi"/>
        </w:rPr>
        <w:t xml:space="preserve"> s </w:t>
      </w:r>
      <w:r w:rsidRPr="008E3939">
        <w:rPr>
          <w:rFonts w:asciiTheme="minorHAnsi" w:hAnsiTheme="minorHAnsi"/>
        </w:rPr>
        <w:t>uplatniteľným právom;</w:t>
      </w:r>
    </w:p>
    <w:p w14:paraId="0615FB50" w14:textId="72772E14" w:rsidR="009C500E" w:rsidRPr="008E3939" w:rsidRDefault="009C500E">
      <w:pPr>
        <w:pStyle w:val="AMainbody"/>
        <w:ind w:left="284" w:hanging="284"/>
        <w:rPr>
          <w:rFonts w:asciiTheme="minorHAnsi" w:hAnsiTheme="minorHAnsi"/>
        </w:rPr>
      </w:pPr>
      <w:r w:rsidRPr="008E3939">
        <w:rPr>
          <w:rFonts w:asciiTheme="minorHAnsi" w:hAnsiTheme="minorHAnsi"/>
        </w:rPr>
        <w:t>c)</w:t>
      </w:r>
      <w:r w:rsidRPr="008E3939">
        <w:rPr>
          <w:rFonts w:asciiTheme="minorHAnsi" w:hAnsiTheme="minorHAnsi"/>
        </w:rPr>
        <w:tab/>
        <w:t>konečným rozsudkom alebo konečným správnym rozhodnutím sa stanovilo, že sa žiadateľ dopustil závažného odborného pochybenia tým, že porušil platné zákony alebo právne predpisy alebo etické normy profesie, ku ktorej žiadateľ patrí, alebo tým, že sa dopustil akéhokoľvek pochybenia, ktoré má dosah na jeho profesionálnu dôveryhodnosť, ak takéto konanie svedčí</w:t>
      </w:r>
      <w:r w:rsidR="008E3939">
        <w:rPr>
          <w:rFonts w:asciiTheme="minorHAnsi" w:hAnsiTheme="minorHAnsi"/>
        </w:rPr>
        <w:t xml:space="preserve"> o </w:t>
      </w:r>
      <w:r w:rsidRPr="008E3939">
        <w:rPr>
          <w:rFonts w:asciiTheme="minorHAnsi" w:hAnsiTheme="minorHAnsi"/>
        </w:rPr>
        <w:t>zlom úmysle alebo hrubej nedbanlivosti,</w:t>
      </w:r>
      <w:r w:rsidR="008E3939">
        <w:rPr>
          <w:rFonts w:asciiTheme="minorHAnsi" w:hAnsiTheme="minorHAnsi"/>
        </w:rPr>
        <w:t xml:space="preserve"> a </w:t>
      </w:r>
      <w:r w:rsidRPr="008E3939">
        <w:rPr>
          <w:rFonts w:asciiTheme="minorHAnsi" w:hAnsiTheme="minorHAnsi"/>
        </w:rPr>
        <w:t>to ak ide najmä</w:t>
      </w:r>
      <w:r w:rsidR="008E3939">
        <w:rPr>
          <w:rFonts w:asciiTheme="minorHAnsi" w:hAnsiTheme="minorHAnsi"/>
        </w:rPr>
        <w:t xml:space="preserve"> o </w:t>
      </w:r>
      <w:r w:rsidRPr="008E3939">
        <w:rPr>
          <w:rFonts w:asciiTheme="minorHAnsi" w:hAnsiTheme="minorHAnsi"/>
        </w:rPr>
        <w:t>akékoľvek</w:t>
      </w:r>
      <w:r w:rsidR="008E3939">
        <w:rPr>
          <w:rFonts w:asciiTheme="minorHAnsi" w:hAnsiTheme="minorHAnsi"/>
        </w:rPr>
        <w:t xml:space="preserve"> z </w:t>
      </w:r>
      <w:r w:rsidRPr="008E3939">
        <w:rPr>
          <w:rFonts w:asciiTheme="minorHAnsi" w:hAnsiTheme="minorHAnsi"/>
        </w:rPr>
        <w:t>týchto konaní:</w:t>
      </w:r>
    </w:p>
    <w:p w14:paraId="1456EA55" w14:textId="77777777" w:rsidR="009C500E" w:rsidRPr="008E3939" w:rsidRDefault="009C500E">
      <w:pPr>
        <w:pStyle w:val="AMainbody"/>
        <w:ind w:left="993" w:hanging="273"/>
        <w:rPr>
          <w:rFonts w:asciiTheme="minorHAnsi" w:hAnsiTheme="minorHAnsi"/>
        </w:rPr>
      </w:pPr>
      <w:r w:rsidRPr="008E3939">
        <w:rPr>
          <w:rFonts w:asciiTheme="minorHAnsi" w:hAnsiTheme="minorHAnsi"/>
        </w:rPr>
        <w:t xml:space="preserve">i) </w:t>
      </w:r>
      <w:r w:rsidRPr="008E3939">
        <w:rPr>
          <w:rFonts w:asciiTheme="minorHAnsi" w:hAnsiTheme="minorHAnsi"/>
        </w:rPr>
        <w:tab/>
        <w:t>podvodné alebo nedbanlivé skreslenie informácií vyžadovaných na overenie neexistencie dôvodov na vylúčenie alebo na overenie splnenia kritérií oprávnenosti alebo podmienok účasti alebo počas plnenia</w:t>
      </w:r>
      <w:r w:rsidRPr="008E3939">
        <w:rPr>
          <w:color w:val="000000"/>
        </w:rPr>
        <w:t xml:space="preserve"> zmluvy alebo dohody</w:t>
      </w:r>
      <w:r w:rsidRPr="008E3939">
        <w:rPr>
          <w:rFonts w:asciiTheme="minorHAnsi" w:hAnsiTheme="minorHAnsi"/>
        </w:rPr>
        <w:t>;</w:t>
      </w:r>
    </w:p>
    <w:p w14:paraId="6568702E" w14:textId="73A841A5" w:rsidR="009C500E" w:rsidRPr="008E3939" w:rsidRDefault="009C500E">
      <w:pPr>
        <w:pStyle w:val="AMainbody"/>
        <w:ind w:left="993" w:hanging="273"/>
        <w:rPr>
          <w:rFonts w:asciiTheme="minorHAnsi" w:hAnsiTheme="minorHAnsi"/>
        </w:rPr>
      </w:pPr>
      <w:r w:rsidRPr="008E3939">
        <w:rPr>
          <w:rFonts w:asciiTheme="minorHAnsi" w:hAnsiTheme="minorHAnsi"/>
        </w:rPr>
        <w:t>ii)</w:t>
      </w:r>
      <w:r w:rsidRPr="008E3939">
        <w:rPr>
          <w:rFonts w:asciiTheme="minorHAnsi" w:hAnsiTheme="minorHAnsi"/>
        </w:rPr>
        <w:tab/>
        <w:t>uzatvorenie dohody</w:t>
      </w:r>
      <w:r w:rsidR="008E3939">
        <w:rPr>
          <w:rFonts w:asciiTheme="minorHAnsi" w:hAnsiTheme="minorHAnsi"/>
        </w:rPr>
        <w:t xml:space="preserve"> s </w:t>
      </w:r>
      <w:r w:rsidRPr="008E3939">
        <w:rPr>
          <w:rFonts w:asciiTheme="minorHAnsi" w:hAnsiTheme="minorHAnsi"/>
        </w:rPr>
        <w:t>inými osobami alebo subjektmi</w:t>
      </w:r>
      <w:r w:rsidR="008E3939">
        <w:rPr>
          <w:rFonts w:asciiTheme="minorHAnsi" w:hAnsiTheme="minorHAnsi"/>
        </w:rPr>
        <w:t xml:space="preserve"> s </w:t>
      </w:r>
      <w:r w:rsidRPr="008E3939">
        <w:rPr>
          <w:rFonts w:asciiTheme="minorHAnsi" w:hAnsiTheme="minorHAnsi"/>
        </w:rPr>
        <w:t>cieľom narušiť hospodársku súťaž;</w:t>
      </w:r>
    </w:p>
    <w:p w14:paraId="72A4827A" w14:textId="77777777" w:rsidR="009C500E" w:rsidRPr="008E3939" w:rsidRDefault="009C500E">
      <w:pPr>
        <w:pStyle w:val="AMainbody"/>
        <w:ind w:left="993" w:hanging="273"/>
        <w:rPr>
          <w:rFonts w:asciiTheme="minorHAnsi" w:hAnsiTheme="minorHAnsi"/>
        </w:rPr>
      </w:pPr>
      <w:r w:rsidRPr="008E3939">
        <w:rPr>
          <w:rFonts w:asciiTheme="minorHAnsi" w:hAnsiTheme="minorHAnsi"/>
        </w:rPr>
        <w:t>iii)</w:t>
      </w:r>
      <w:r w:rsidRPr="008E3939">
        <w:rPr>
          <w:rFonts w:asciiTheme="minorHAnsi" w:hAnsiTheme="minorHAnsi"/>
        </w:rPr>
        <w:tab/>
        <w:t>porušenie práv duševného vlastníctva;</w:t>
      </w:r>
    </w:p>
    <w:p w14:paraId="23BC3DEB" w14:textId="66CD7B66" w:rsidR="008E3939" w:rsidRDefault="009C500E">
      <w:pPr>
        <w:pStyle w:val="AMainbody"/>
        <w:ind w:left="993" w:hanging="273"/>
        <w:rPr>
          <w:rFonts w:asciiTheme="minorHAnsi" w:hAnsiTheme="minorHAnsi"/>
        </w:rPr>
      </w:pPr>
      <w:r w:rsidRPr="008E3939">
        <w:rPr>
          <w:rFonts w:asciiTheme="minorHAnsi" w:hAnsiTheme="minorHAnsi"/>
        </w:rPr>
        <w:t>iv)</w:t>
      </w:r>
      <w:r w:rsidRPr="008E3939">
        <w:rPr>
          <w:rFonts w:asciiTheme="minorHAnsi" w:hAnsiTheme="minorHAnsi"/>
        </w:rPr>
        <w:tab/>
        <w:t>pokus</w:t>
      </w:r>
      <w:r w:rsidR="008E3939">
        <w:rPr>
          <w:rFonts w:asciiTheme="minorHAnsi" w:hAnsiTheme="minorHAnsi"/>
        </w:rPr>
        <w:t xml:space="preserve"> o </w:t>
      </w:r>
      <w:r w:rsidRPr="008E3939">
        <w:rPr>
          <w:rFonts w:asciiTheme="minorHAnsi" w:hAnsiTheme="minorHAnsi"/>
        </w:rPr>
        <w:t>ovplyvnenie procesu rozhodovania zodpovedného povoľujúceho úradníka počas postupu udeľovania</w:t>
      </w:r>
      <w:r w:rsidR="008E3939">
        <w:rPr>
          <w:rFonts w:asciiTheme="minorHAnsi" w:hAnsiTheme="minorHAnsi"/>
        </w:rPr>
        <w:t>;</w:t>
      </w:r>
    </w:p>
    <w:p w14:paraId="0FEA7980" w14:textId="75ADB316" w:rsidR="009C500E" w:rsidRPr="008E3939" w:rsidRDefault="009C500E">
      <w:pPr>
        <w:pStyle w:val="AMainbody"/>
        <w:ind w:left="993" w:hanging="273"/>
        <w:rPr>
          <w:rFonts w:asciiTheme="minorHAnsi" w:hAnsiTheme="minorHAnsi"/>
        </w:rPr>
      </w:pPr>
      <w:r w:rsidRPr="008E3939">
        <w:rPr>
          <w:rFonts w:asciiTheme="minorHAnsi" w:hAnsiTheme="minorHAnsi"/>
        </w:rPr>
        <w:t>v)</w:t>
      </w:r>
      <w:r w:rsidRPr="008E3939">
        <w:rPr>
          <w:rFonts w:asciiTheme="minorHAnsi" w:hAnsiTheme="minorHAnsi"/>
        </w:rPr>
        <w:tab/>
        <w:t>pokus získať dôverné informácie, ktoré mu počas postupu udeľovania môžu poskytnúť nenáležité výhody;</w:t>
      </w:r>
    </w:p>
    <w:p w14:paraId="3143E24B" w14:textId="6D3DB051" w:rsidR="009C500E" w:rsidRPr="008E3939" w:rsidRDefault="009C500E">
      <w:pPr>
        <w:pStyle w:val="AMainbody"/>
        <w:tabs>
          <w:tab w:val="left" w:pos="284"/>
        </w:tabs>
        <w:rPr>
          <w:rFonts w:asciiTheme="minorHAnsi" w:hAnsiTheme="minorHAnsi"/>
        </w:rPr>
      </w:pPr>
      <w:r w:rsidRPr="008E3939">
        <w:rPr>
          <w:rFonts w:asciiTheme="minorHAnsi" w:hAnsiTheme="minorHAnsi"/>
        </w:rPr>
        <w:t>d)</w:t>
      </w:r>
      <w:r w:rsidRPr="008E3939">
        <w:rPr>
          <w:rFonts w:asciiTheme="minorHAnsi" w:hAnsiTheme="minorHAnsi"/>
        </w:rPr>
        <w:tab/>
        <w:t>konečným rozsudkom sa stanovilo, že sa žiadateľ dopustil ktoréhokoľvek</w:t>
      </w:r>
      <w:r w:rsidR="008E3939">
        <w:rPr>
          <w:rFonts w:asciiTheme="minorHAnsi" w:hAnsiTheme="minorHAnsi"/>
        </w:rPr>
        <w:t xml:space="preserve"> z </w:t>
      </w:r>
      <w:r w:rsidRPr="008E3939">
        <w:rPr>
          <w:rFonts w:asciiTheme="minorHAnsi" w:hAnsiTheme="minorHAnsi"/>
        </w:rPr>
        <w:t>týchto skutkov:</w:t>
      </w:r>
    </w:p>
    <w:p w14:paraId="144D12F8" w14:textId="60681100" w:rsidR="009C500E" w:rsidRPr="008E3939" w:rsidRDefault="009C500E">
      <w:pPr>
        <w:pStyle w:val="AMainbody"/>
        <w:ind w:left="993" w:hanging="273"/>
        <w:rPr>
          <w:rFonts w:asciiTheme="minorHAnsi" w:hAnsiTheme="minorHAnsi" w:cstheme="minorBidi"/>
        </w:rPr>
      </w:pPr>
      <w:r w:rsidRPr="008E3939">
        <w:rPr>
          <w:rFonts w:asciiTheme="minorHAnsi" w:hAnsiTheme="minorHAnsi"/>
        </w:rPr>
        <w:t>i)</w:t>
      </w:r>
      <w:r w:rsidRPr="008E3939">
        <w:rPr>
          <w:rFonts w:asciiTheme="minorHAnsi" w:hAnsiTheme="minorHAnsi"/>
        </w:rPr>
        <w:tab/>
        <w:t>podvodu</w:t>
      </w:r>
      <w:r w:rsidR="008E3939">
        <w:rPr>
          <w:rFonts w:asciiTheme="minorHAnsi" w:hAnsiTheme="minorHAnsi"/>
        </w:rPr>
        <w:t xml:space="preserve"> v </w:t>
      </w:r>
      <w:r w:rsidRPr="008E3939">
        <w:rPr>
          <w:rFonts w:asciiTheme="minorHAnsi" w:hAnsiTheme="minorHAnsi"/>
        </w:rPr>
        <w:t>zmysle článku 3 smernice Európskeho parlamentu</w:t>
      </w:r>
      <w:r w:rsidR="008E3939">
        <w:rPr>
          <w:rFonts w:asciiTheme="minorHAnsi" w:hAnsiTheme="minorHAnsi"/>
        </w:rPr>
        <w:t xml:space="preserve"> a </w:t>
      </w:r>
      <w:r w:rsidRPr="008E3939">
        <w:rPr>
          <w:rFonts w:asciiTheme="minorHAnsi" w:hAnsiTheme="minorHAnsi"/>
        </w:rPr>
        <w:t>Rady (EÚ) 2017/1371</w:t>
      </w:r>
      <w:r w:rsidRPr="008E3939">
        <w:rPr>
          <w:rFonts w:asciiTheme="minorHAnsi" w:hAnsiTheme="minorHAnsi" w:cstheme="minorBidi"/>
          <w:vertAlign w:val="superscript"/>
        </w:rPr>
        <w:footnoteReference w:id="68"/>
      </w:r>
      <w:r w:rsidR="008E3939">
        <w:rPr>
          <w:rFonts w:asciiTheme="minorHAnsi" w:hAnsiTheme="minorHAnsi"/>
        </w:rPr>
        <w:t xml:space="preserve"> a </w:t>
      </w:r>
      <w:r w:rsidRPr="008E3939">
        <w:rPr>
          <w:rFonts w:asciiTheme="minorHAnsi" w:hAnsiTheme="minorHAnsi"/>
        </w:rPr>
        <w:t>článku 1 Dohovoru</w:t>
      </w:r>
      <w:r w:rsidR="008E3939">
        <w:rPr>
          <w:rFonts w:asciiTheme="minorHAnsi" w:hAnsiTheme="minorHAnsi"/>
        </w:rPr>
        <w:t xml:space="preserve"> o </w:t>
      </w:r>
      <w:r w:rsidRPr="008E3939">
        <w:rPr>
          <w:rFonts w:asciiTheme="minorHAnsi" w:hAnsiTheme="minorHAnsi"/>
        </w:rPr>
        <w:t>ochrane finančných záujmov Európskych spoločenstiev vypracovaného na základe aktu Rady</w:t>
      </w:r>
      <w:r w:rsidR="008E3939">
        <w:rPr>
          <w:rFonts w:asciiTheme="minorHAnsi" w:hAnsiTheme="minorHAnsi"/>
        </w:rPr>
        <w:t xml:space="preserve"> z </w:t>
      </w:r>
      <w:r w:rsidRPr="008E3939">
        <w:rPr>
          <w:rFonts w:asciiTheme="minorHAnsi" w:hAnsiTheme="minorHAnsi"/>
        </w:rPr>
        <w:t>26</w:t>
      </w:r>
      <w:r w:rsidR="008E3939">
        <w:rPr>
          <w:rFonts w:asciiTheme="minorHAnsi" w:hAnsiTheme="minorHAnsi"/>
        </w:rPr>
        <w:t>. júla</w:t>
      </w:r>
      <w:r w:rsidRPr="008E3939">
        <w:rPr>
          <w:rFonts w:asciiTheme="minorHAnsi" w:hAnsiTheme="minorHAnsi"/>
        </w:rPr>
        <w:t xml:space="preserve"> 1995</w:t>
      </w:r>
      <w:r w:rsidRPr="008E3939">
        <w:rPr>
          <w:rFonts w:asciiTheme="minorHAnsi" w:hAnsiTheme="minorHAnsi" w:cstheme="minorBidi"/>
          <w:vertAlign w:val="superscript"/>
          <w:lang w:bidi="lo-LA"/>
        </w:rPr>
        <w:footnoteReference w:id="69"/>
      </w:r>
      <w:r w:rsidRPr="008E3939">
        <w:rPr>
          <w:rFonts w:asciiTheme="minorHAnsi" w:hAnsiTheme="minorHAnsi"/>
        </w:rPr>
        <w:t>;</w:t>
      </w:r>
    </w:p>
    <w:p w14:paraId="6BDD5EA7" w14:textId="191CF871" w:rsidR="009C500E" w:rsidRPr="008E3939" w:rsidRDefault="009C500E">
      <w:pPr>
        <w:pStyle w:val="AMainbody"/>
        <w:ind w:left="993" w:hanging="273"/>
        <w:rPr>
          <w:rFonts w:asciiTheme="minorHAnsi" w:hAnsiTheme="minorHAnsi" w:cstheme="minorBidi"/>
        </w:rPr>
      </w:pPr>
      <w:r w:rsidRPr="008E3939">
        <w:rPr>
          <w:rFonts w:asciiTheme="minorHAnsi" w:hAnsiTheme="minorHAnsi"/>
        </w:rPr>
        <w:t>ii)</w:t>
      </w:r>
      <w:r w:rsidRPr="008E3939">
        <w:rPr>
          <w:rFonts w:asciiTheme="minorHAnsi" w:hAnsiTheme="minorHAnsi"/>
        </w:rPr>
        <w:tab/>
        <w:t>korupcie, ako sa vymedzuje</w:t>
      </w:r>
      <w:r w:rsidR="008E3939">
        <w:rPr>
          <w:rFonts w:asciiTheme="minorHAnsi" w:hAnsiTheme="minorHAnsi"/>
        </w:rPr>
        <w:t xml:space="preserve"> v </w:t>
      </w:r>
      <w:r w:rsidRPr="008E3939">
        <w:rPr>
          <w:rFonts w:asciiTheme="minorHAnsi" w:hAnsiTheme="minorHAnsi"/>
        </w:rPr>
        <w:t>článku 4 ods. 2 smernice (EÚ) 2017/1371, alebo aktívnej korupcie</w:t>
      </w:r>
      <w:r w:rsidR="008E3939">
        <w:rPr>
          <w:rFonts w:asciiTheme="minorHAnsi" w:hAnsiTheme="minorHAnsi"/>
        </w:rPr>
        <w:t xml:space="preserve"> v </w:t>
      </w:r>
      <w:r w:rsidRPr="008E3939">
        <w:rPr>
          <w:rFonts w:asciiTheme="minorHAnsi" w:hAnsiTheme="minorHAnsi"/>
        </w:rPr>
        <w:t>zmysle článku 3 Dohovoru</w:t>
      </w:r>
      <w:r w:rsidR="008E3939">
        <w:rPr>
          <w:rFonts w:asciiTheme="minorHAnsi" w:hAnsiTheme="minorHAnsi"/>
        </w:rPr>
        <w:t xml:space="preserve"> o </w:t>
      </w:r>
      <w:r w:rsidRPr="008E3939">
        <w:rPr>
          <w:rFonts w:asciiTheme="minorHAnsi" w:hAnsiTheme="minorHAnsi"/>
        </w:rPr>
        <w:t>boji proti korupcii úradníkov Európskych spoločenstiev alebo úradníkov členských štátov Európskej únie, vypracovaného na základe aktu Rady</w:t>
      </w:r>
      <w:r w:rsidR="008E3939">
        <w:rPr>
          <w:rFonts w:asciiTheme="minorHAnsi" w:hAnsiTheme="minorHAnsi"/>
        </w:rPr>
        <w:t xml:space="preserve"> z </w:t>
      </w:r>
      <w:r w:rsidRPr="008E3939">
        <w:rPr>
          <w:rFonts w:asciiTheme="minorHAnsi" w:hAnsiTheme="minorHAnsi"/>
        </w:rPr>
        <w:t>26</w:t>
      </w:r>
      <w:r w:rsidR="008E3939">
        <w:rPr>
          <w:rFonts w:asciiTheme="minorHAnsi" w:hAnsiTheme="minorHAnsi"/>
        </w:rPr>
        <w:t>. mája</w:t>
      </w:r>
      <w:r w:rsidRPr="008E3939">
        <w:rPr>
          <w:rFonts w:asciiTheme="minorHAnsi" w:hAnsiTheme="minorHAnsi"/>
        </w:rPr>
        <w:t xml:space="preserve"> 1997</w:t>
      </w:r>
      <w:r w:rsidRPr="008E3939">
        <w:rPr>
          <w:rFonts w:asciiTheme="minorHAnsi" w:hAnsiTheme="minorHAnsi" w:cstheme="minorBidi"/>
          <w:vertAlign w:val="superscript"/>
        </w:rPr>
        <w:footnoteReference w:id="70"/>
      </w:r>
      <w:r w:rsidRPr="008E3939">
        <w:rPr>
          <w:rFonts w:asciiTheme="minorHAnsi" w:hAnsiTheme="minorHAnsi"/>
        </w:rPr>
        <w:t>, alebo správania uvedeného</w:t>
      </w:r>
      <w:r w:rsidR="008E3939">
        <w:rPr>
          <w:rFonts w:asciiTheme="minorHAnsi" w:hAnsiTheme="minorHAnsi"/>
        </w:rPr>
        <w:t xml:space="preserve"> v </w:t>
      </w:r>
      <w:r w:rsidRPr="008E3939">
        <w:rPr>
          <w:rFonts w:asciiTheme="minorHAnsi" w:hAnsiTheme="minorHAnsi"/>
        </w:rPr>
        <w:t>článku 2 ods. 1 rámcového rozhodnutia Rady 2003/568/SVV</w:t>
      </w:r>
      <w:r w:rsidRPr="008E3939">
        <w:rPr>
          <w:rFonts w:asciiTheme="minorHAnsi" w:hAnsiTheme="minorHAnsi" w:cstheme="minorBidi"/>
          <w:vertAlign w:val="superscript"/>
        </w:rPr>
        <w:footnoteReference w:id="71"/>
      </w:r>
      <w:r w:rsidRPr="008E3939">
        <w:rPr>
          <w:rFonts w:asciiTheme="minorHAnsi" w:hAnsiTheme="minorHAnsi"/>
        </w:rPr>
        <w:t>, alebo korupcie, ako sa vymedzuje</w:t>
      </w:r>
      <w:r w:rsidR="008E3939">
        <w:rPr>
          <w:rFonts w:asciiTheme="minorHAnsi" w:hAnsiTheme="minorHAnsi"/>
        </w:rPr>
        <w:t xml:space="preserve"> v </w:t>
      </w:r>
      <w:r w:rsidRPr="008E3939">
        <w:rPr>
          <w:rFonts w:asciiTheme="minorHAnsi" w:hAnsiTheme="minorHAnsi"/>
        </w:rPr>
        <w:t>iných uplatniteľných právnych predpisoch;</w:t>
      </w:r>
    </w:p>
    <w:p w14:paraId="26850D1A" w14:textId="37E0608F" w:rsidR="009C500E" w:rsidRPr="008E3939" w:rsidRDefault="009C500E">
      <w:pPr>
        <w:pStyle w:val="AMainbody"/>
        <w:ind w:left="993" w:hanging="273"/>
        <w:rPr>
          <w:rFonts w:asciiTheme="minorHAnsi" w:hAnsiTheme="minorHAnsi" w:cstheme="minorBidi"/>
        </w:rPr>
      </w:pPr>
      <w:r w:rsidRPr="008E3939">
        <w:rPr>
          <w:rFonts w:asciiTheme="minorHAnsi" w:hAnsiTheme="minorHAnsi"/>
        </w:rPr>
        <w:lastRenderedPageBreak/>
        <w:t>iii)</w:t>
      </w:r>
      <w:r w:rsidRPr="008E3939">
        <w:rPr>
          <w:rFonts w:asciiTheme="minorHAnsi" w:hAnsiTheme="minorHAnsi"/>
        </w:rPr>
        <w:tab/>
        <w:t>konania súvisiaceho so zločineckou organizáciou, ako sa uvádza</w:t>
      </w:r>
      <w:r w:rsidR="008E3939">
        <w:rPr>
          <w:rFonts w:asciiTheme="minorHAnsi" w:hAnsiTheme="minorHAnsi"/>
        </w:rPr>
        <w:t xml:space="preserve"> v </w:t>
      </w:r>
      <w:r w:rsidRPr="008E3939">
        <w:rPr>
          <w:rFonts w:asciiTheme="minorHAnsi" w:hAnsiTheme="minorHAnsi"/>
        </w:rPr>
        <w:t>článku 2 rámcového rozhodnutia Rady 2008/841/SVV</w:t>
      </w:r>
      <w:r w:rsidRPr="008E3939">
        <w:rPr>
          <w:rFonts w:asciiTheme="minorHAnsi" w:hAnsiTheme="minorHAnsi" w:cstheme="minorBidi"/>
          <w:vertAlign w:val="superscript"/>
          <w:lang w:bidi="lo-LA"/>
        </w:rPr>
        <w:footnoteReference w:id="72"/>
      </w:r>
      <w:r w:rsidRPr="008E3939">
        <w:rPr>
          <w:rFonts w:asciiTheme="minorHAnsi" w:hAnsiTheme="minorHAnsi"/>
        </w:rPr>
        <w:t>;</w:t>
      </w:r>
    </w:p>
    <w:p w14:paraId="59546F97" w14:textId="24192A02" w:rsidR="009C500E" w:rsidRPr="008E3939" w:rsidRDefault="009C500E">
      <w:pPr>
        <w:pStyle w:val="AMainbody"/>
        <w:ind w:left="993" w:hanging="273"/>
        <w:rPr>
          <w:rFonts w:asciiTheme="minorHAnsi" w:hAnsiTheme="minorHAnsi" w:cstheme="minorBidi"/>
        </w:rPr>
      </w:pPr>
      <w:r w:rsidRPr="008E3939">
        <w:rPr>
          <w:rFonts w:asciiTheme="minorHAnsi" w:hAnsiTheme="minorHAnsi"/>
        </w:rPr>
        <w:t>iv)</w:t>
      </w:r>
      <w:r w:rsidRPr="008E3939">
        <w:rPr>
          <w:rFonts w:asciiTheme="minorHAnsi" w:hAnsiTheme="minorHAnsi"/>
        </w:rPr>
        <w:tab/>
        <w:t>prania špinavých peňazí alebo financovania terorizmu</w:t>
      </w:r>
      <w:r w:rsidR="008E3939">
        <w:rPr>
          <w:rFonts w:asciiTheme="minorHAnsi" w:hAnsiTheme="minorHAnsi"/>
        </w:rPr>
        <w:t xml:space="preserve"> v </w:t>
      </w:r>
      <w:r w:rsidRPr="008E3939">
        <w:rPr>
          <w:rFonts w:asciiTheme="minorHAnsi" w:hAnsiTheme="minorHAnsi"/>
        </w:rPr>
        <w:t>zmysle článku 1 ods. 3, 4</w:t>
      </w:r>
      <w:r w:rsidR="008E3939">
        <w:rPr>
          <w:rFonts w:asciiTheme="minorHAnsi" w:hAnsiTheme="minorHAnsi"/>
        </w:rPr>
        <w:t xml:space="preserve"> a </w:t>
      </w:r>
      <w:r w:rsidRPr="008E3939">
        <w:rPr>
          <w:rFonts w:asciiTheme="minorHAnsi" w:hAnsiTheme="minorHAnsi"/>
        </w:rPr>
        <w:t>5 smernice Európskeho parlamentu</w:t>
      </w:r>
      <w:r w:rsidR="008E3939">
        <w:rPr>
          <w:rFonts w:asciiTheme="minorHAnsi" w:hAnsiTheme="minorHAnsi"/>
        </w:rPr>
        <w:t xml:space="preserve"> a </w:t>
      </w:r>
      <w:r w:rsidRPr="008E3939">
        <w:rPr>
          <w:rFonts w:asciiTheme="minorHAnsi" w:hAnsiTheme="minorHAnsi"/>
        </w:rPr>
        <w:t>Rady (EÚ) 2015/849</w:t>
      </w:r>
      <w:r w:rsidRPr="008E3939">
        <w:rPr>
          <w:rFonts w:asciiTheme="minorHAnsi" w:hAnsiTheme="minorHAnsi" w:cstheme="minorBidi"/>
          <w:vertAlign w:val="superscript"/>
          <w:lang w:bidi="lo-LA"/>
        </w:rPr>
        <w:footnoteReference w:id="73"/>
      </w:r>
      <w:r w:rsidRPr="008E3939">
        <w:rPr>
          <w:rFonts w:asciiTheme="minorHAnsi" w:hAnsiTheme="minorHAnsi"/>
        </w:rPr>
        <w:t>;</w:t>
      </w:r>
    </w:p>
    <w:p w14:paraId="1749E932" w14:textId="6F54407A" w:rsidR="009C500E" w:rsidRPr="008E3939" w:rsidRDefault="009C500E">
      <w:pPr>
        <w:pStyle w:val="AMainbody"/>
        <w:ind w:left="993" w:hanging="273"/>
        <w:rPr>
          <w:rFonts w:asciiTheme="minorHAnsi" w:hAnsiTheme="minorHAnsi" w:cstheme="minorBidi"/>
        </w:rPr>
      </w:pPr>
      <w:r w:rsidRPr="008E3939">
        <w:rPr>
          <w:color w:val="000000"/>
        </w:rPr>
        <w:t>v) </w:t>
      </w:r>
      <w:r w:rsidRPr="008E3939">
        <w:t>trestných činov terorizmu</w:t>
      </w:r>
      <w:r w:rsidRPr="008E3939">
        <w:rPr>
          <w:color w:val="000000"/>
        </w:rPr>
        <w:t xml:space="preserve"> alebo trestných činov spojených</w:t>
      </w:r>
      <w:r w:rsidR="008E3939">
        <w:rPr>
          <w:color w:val="000000"/>
        </w:rPr>
        <w:t xml:space="preserve"> s </w:t>
      </w:r>
      <w:r w:rsidRPr="008E3939">
        <w:rPr>
          <w:color w:val="000000"/>
        </w:rPr>
        <w:t xml:space="preserve">trestnými činmi terorizmu alebo podnecovania alebo napomáhania trestných činov, navádzania na </w:t>
      </w:r>
      <w:proofErr w:type="spellStart"/>
      <w:r w:rsidRPr="008E3939">
        <w:rPr>
          <w:color w:val="000000"/>
        </w:rPr>
        <w:t>ne</w:t>
      </w:r>
      <w:proofErr w:type="spellEnd"/>
      <w:r w:rsidRPr="008E3939">
        <w:rPr>
          <w:color w:val="000000"/>
        </w:rPr>
        <w:t xml:space="preserve"> alebo pokusu</w:t>
      </w:r>
      <w:r w:rsidR="008E3939">
        <w:rPr>
          <w:color w:val="000000"/>
        </w:rPr>
        <w:t xml:space="preserve"> o </w:t>
      </w:r>
      <w:r w:rsidRPr="008E3939">
        <w:rPr>
          <w:color w:val="000000"/>
        </w:rPr>
        <w:t>ich spáchanie, ako sa vymedzuje</w:t>
      </w:r>
      <w:r w:rsidR="008E3939">
        <w:rPr>
          <w:color w:val="000000"/>
        </w:rPr>
        <w:t xml:space="preserve"> v </w:t>
      </w:r>
      <w:r w:rsidRPr="008E3939">
        <w:rPr>
          <w:color w:val="000000"/>
        </w:rPr>
        <w:t>článkoch 3</w:t>
      </w:r>
      <w:r w:rsidR="008E3939">
        <w:rPr>
          <w:color w:val="000000"/>
        </w:rPr>
        <w:t xml:space="preserve"> a </w:t>
      </w:r>
      <w:r w:rsidRPr="008E3939">
        <w:rPr>
          <w:color w:val="000000"/>
        </w:rPr>
        <w:t>14</w:t>
      </w:r>
      <w:r w:rsidR="008E3939">
        <w:rPr>
          <w:color w:val="000000"/>
        </w:rPr>
        <w:t xml:space="preserve"> a </w:t>
      </w:r>
      <w:r w:rsidRPr="008E3939">
        <w:rPr>
          <w:color w:val="000000"/>
        </w:rPr>
        <w:t>hlave III smernice Európskeho parlamentu</w:t>
      </w:r>
      <w:r w:rsidR="008E3939">
        <w:rPr>
          <w:color w:val="000000"/>
        </w:rPr>
        <w:t xml:space="preserve"> a </w:t>
      </w:r>
      <w:r w:rsidRPr="008E3939">
        <w:rPr>
          <w:color w:val="000000"/>
        </w:rPr>
        <w:t>Rady (EÚ) 2017/541</w:t>
      </w:r>
      <w:r w:rsidR="008E3939">
        <w:rPr>
          <w:color w:val="000000"/>
        </w:rPr>
        <w:t xml:space="preserve"> z </w:t>
      </w:r>
      <w:r w:rsidRPr="008E3939">
        <w:rPr>
          <w:color w:val="000000"/>
        </w:rPr>
        <w:t>15</w:t>
      </w:r>
      <w:r w:rsidR="008E3939">
        <w:rPr>
          <w:color w:val="000000"/>
        </w:rPr>
        <w:t>. marca</w:t>
      </w:r>
      <w:r w:rsidRPr="008E3939">
        <w:rPr>
          <w:color w:val="000000"/>
        </w:rPr>
        <w:t xml:space="preserve"> 2017</w:t>
      </w:r>
      <w:r w:rsidR="008E3939">
        <w:rPr>
          <w:color w:val="000000"/>
        </w:rPr>
        <w:t xml:space="preserve"> o </w:t>
      </w:r>
      <w:r w:rsidRPr="008E3939">
        <w:rPr>
          <w:color w:val="000000"/>
        </w:rPr>
        <w:t>boji proti terorizmu;</w:t>
      </w:r>
    </w:p>
    <w:p w14:paraId="0983E7E1" w14:textId="01971021" w:rsidR="009C500E" w:rsidRPr="008E3939" w:rsidRDefault="009C500E">
      <w:pPr>
        <w:pStyle w:val="AMainbody"/>
        <w:ind w:left="993" w:hanging="273"/>
        <w:rPr>
          <w:rFonts w:asciiTheme="minorHAnsi" w:hAnsiTheme="minorHAnsi" w:cstheme="minorBidi"/>
        </w:rPr>
      </w:pPr>
      <w:r w:rsidRPr="008E3939">
        <w:rPr>
          <w:rFonts w:asciiTheme="minorHAnsi" w:hAnsiTheme="minorHAnsi"/>
        </w:rPr>
        <w:t>vi)</w:t>
      </w:r>
      <w:r w:rsidRPr="008E3939">
        <w:rPr>
          <w:rFonts w:asciiTheme="minorHAnsi" w:hAnsiTheme="minorHAnsi"/>
        </w:rPr>
        <w:tab/>
        <w:t xml:space="preserve">využívania detskej práce alebo iných </w:t>
      </w:r>
      <w:r w:rsidRPr="008E3939">
        <w:rPr>
          <w:rStyle w:val="DeltaViewInsertion"/>
          <w:rFonts w:asciiTheme="minorHAnsi" w:hAnsiTheme="minorHAnsi"/>
          <w:b w:val="0"/>
          <w:i w:val="0"/>
        </w:rPr>
        <w:t>trestných činov súvisiacich</w:t>
      </w:r>
      <w:r w:rsidR="008E3939">
        <w:rPr>
          <w:rStyle w:val="DeltaViewInsertion"/>
          <w:rFonts w:asciiTheme="minorHAnsi" w:hAnsiTheme="minorHAnsi"/>
          <w:b w:val="0"/>
          <w:i w:val="0"/>
        </w:rPr>
        <w:t xml:space="preserve"> s </w:t>
      </w:r>
      <w:r w:rsidRPr="008E3939">
        <w:rPr>
          <w:rFonts w:asciiTheme="minorHAnsi" w:hAnsiTheme="minorHAnsi"/>
        </w:rPr>
        <w:t>obchodovaním</w:t>
      </w:r>
      <w:r w:rsidR="008E3939">
        <w:rPr>
          <w:rFonts w:asciiTheme="minorHAnsi" w:hAnsiTheme="minorHAnsi"/>
        </w:rPr>
        <w:t xml:space="preserve"> s </w:t>
      </w:r>
      <w:r w:rsidRPr="008E3939">
        <w:rPr>
          <w:rFonts w:asciiTheme="minorHAnsi" w:hAnsiTheme="minorHAnsi"/>
        </w:rPr>
        <w:t xml:space="preserve">ľuďmi, ako sa </w:t>
      </w:r>
      <w:r w:rsidRPr="008E3939">
        <w:rPr>
          <w:rStyle w:val="DeltaViewInsertion"/>
          <w:rFonts w:asciiTheme="minorHAnsi" w:hAnsiTheme="minorHAnsi"/>
          <w:b w:val="0"/>
          <w:i w:val="0"/>
        </w:rPr>
        <w:t>uvádza</w:t>
      </w:r>
      <w:r w:rsidR="008E3939">
        <w:rPr>
          <w:rFonts w:asciiTheme="minorHAnsi" w:hAnsiTheme="minorHAnsi"/>
        </w:rPr>
        <w:t xml:space="preserve"> v </w:t>
      </w:r>
      <w:r w:rsidRPr="008E3939">
        <w:rPr>
          <w:rFonts w:asciiTheme="minorHAnsi" w:hAnsiTheme="minorHAnsi"/>
        </w:rPr>
        <w:t>článku 2 smernice Európskeho parlamentu</w:t>
      </w:r>
      <w:r w:rsidR="008E3939">
        <w:rPr>
          <w:rFonts w:asciiTheme="minorHAnsi" w:hAnsiTheme="minorHAnsi"/>
        </w:rPr>
        <w:t xml:space="preserve"> a </w:t>
      </w:r>
      <w:r w:rsidRPr="008E3939">
        <w:rPr>
          <w:rFonts w:asciiTheme="minorHAnsi" w:hAnsiTheme="minorHAnsi"/>
        </w:rPr>
        <w:t>Rady 2011/36/EÚ</w:t>
      </w:r>
      <w:r w:rsidRPr="008E3939">
        <w:rPr>
          <w:rStyle w:val="FootnoteReference"/>
          <w:rFonts w:cstheme="minorBidi"/>
          <w:lang w:bidi="lo-LA"/>
        </w:rPr>
        <w:footnoteReference w:id="74"/>
      </w:r>
      <w:r w:rsidRPr="008E3939">
        <w:rPr>
          <w:rFonts w:asciiTheme="minorHAnsi" w:hAnsiTheme="minorHAnsi"/>
        </w:rPr>
        <w:t>;</w:t>
      </w:r>
    </w:p>
    <w:p w14:paraId="24634582" w14:textId="4C88B4BD" w:rsidR="009C500E" w:rsidRPr="008E3939" w:rsidRDefault="009C500E">
      <w:pPr>
        <w:pStyle w:val="AMainbody"/>
        <w:ind w:left="284" w:hanging="284"/>
        <w:rPr>
          <w:rFonts w:asciiTheme="minorHAnsi" w:hAnsiTheme="minorHAnsi" w:cstheme="minorBidi"/>
        </w:rPr>
      </w:pPr>
      <w:r w:rsidRPr="008E3939">
        <w:rPr>
          <w:rFonts w:asciiTheme="minorHAnsi" w:hAnsiTheme="minorHAnsi"/>
        </w:rPr>
        <w:t>e)</w:t>
      </w:r>
      <w:r w:rsidRPr="008E3939">
        <w:rPr>
          <w:rFonts w:asciiTheme="minorHAnsi" w:hAnsiTheme="minorHAnsi"/>
        </w:rPr>
        <w:tab/>
        <w:t>žiadateľ vykazuje závažné nedostatky pri dodržiavaní hlavných povinností</w:t>
      </w:r>
      <w:r w:rsidR="008E3939">
        <w:rPr>
          <w:rFonts w:asciiTheme="minorHAnsi" w:hAnsiTheme="minorHAnsi"/>
        </w:rPr>
        <w:t xml:space="preserve"> v </w:t>
      </w:r>
      <w:r w:rsidRPr="008E3939">
        <w:rPr>
          <w:rFonts w:asciiTheme="minorHAnsi" w:hAnsiTheme="minorHAnsi"/>
        </w:rPr>
        <w:t xml:space="preserve">rámci plnenia </w:t>
      </w:r>
      <w:r w:rsidRPr="008E3939">
        <w:t>zmluvy alebo dohody</w:t>
      </w:r>
      <w:r w:rsidRPr="008E3939">
        <w:rPr>
          <w:rFonts w:asciiTheme="minorHAnsi" w:hAnsiTheme="minorHAnsi"/>
        </w:rPr>
        <w:t xml:space="preserve"> financovaných</w:t>
      </w:r>
      <w:r w:rsidR="008E3939">
        <w:rPr>
          <w:rFonts w:asciiTheme="minorHAnsi" w:hAnsiTheme="minorHAnsi"/>
        </w:rPr>
        <w:t xml:space="preserve"> z </w:t>
      </w:r>
      <w:r w:rsidRPr="008E3939">
        <w:rPr>
          <w:rFonts w:asciiTheme="minorHAnsi" w:hAnsiTheme="minorHAnsi"/>
        </w:rPr>
        <w:t>rozpočtu, ktoré:</w:t>
      </w:r>
    </w:p>
    <w:p w14:paraId="0F6E4A7F" w14:textId="6656EECB" w:rsidR="009C500E" w:rsidRPr="008E3939" w:rsidRDefault="009C500E">
      <w:pPr>
        <w:pStyle w:val="AMainbody"/>
        <w:ind w:left="993" w:hanging="273"/>
        <w:rPr>
          <w:rFonts w:asciiTheme="minorHAnsi" w:hAnsiTheme="minorHAnsi" w:cstheme="minorBidi"/>
        </w:rPr>
      </w:pPr>
      <w:r w:rsidRPr="008E3939">
        <w:rPr>
          <w:rFonts w:asciiTheme="minorHAnsi" w:hAnsiTheme="minorHAnsi"/>
        </w:rPr>
        <w:t>i)</w:t>
      </w:r>
      <w:r w:rsidRPr="008E3939">
        <w:rPr>
          <w:rFonts w:asciiTheme="minorHAnsi" w:hAnsiTheme="minorHAnsi"/>
        </w:rPr>
        <w:tab/>
      </w:r>
      <w:r w:rsidRPr="008E3939">
        <w:rPr>
          <w:rStyle w:val="DeltaViewInsertion"/>
          <w:rFonts w:asciiTheme="minorHAnsi" w:hAnsiTheme="minorHAnsi"/>
          <w:b w:val="0"/>
          <w:i w:val="0"/>
        </w:rPr>
        <w:t>viedli</w:t>
      </w:r>
      <w:r w:rsidR="008E3939">
        <w:rPr>
          <w:rStyle w:val="DeltaViewInsertion"/>
          <w:rFonts w:asciiTheme="minorHAnsi" w:hAnsiTheme="minorHAnsi"/>
          <w:b w:val="0"/>
          <w:i w:val="0"/>
        </w:rPr>
        <w:t xml:space="preserve"> k </w:t>
      </w:r>
      <w:r w:rsidRPr="008E3939">
        <w:rPr>
          <w:rStyle w:val="DeltaViewInsertion"/>
          <w:rFonts w:asciiTheme="minorHAnsi" w:hAnsiTheme="minorHAnsi"/>
          <w:b w:val="0"/>
          <w:i w:val="0"/>
        </w:rPr>
        <w:t>jej predčasnému ukončeniu</w:t>
      </w:r>
      <w:r w:rsidRPr="008E3939">
        <w:rPr>
          <w:rFonts w:asciiTheme="minorHAnsi" w:hAnsiTheme="minorHAnsi"/>
        </w:rPr>
        <w:t>;</w:t>
      </w:r>
    </w:p>
    <w:p w14:paraId="152C9B71" w14:textId="790FDE86" w:rsidR="009C500E" w:rsidRPr="008E3939" w:rsidRDefault="009C500E">
      <w:pPr>
        <w:pStyle w:val="AMainbody"/>
        <w:ind w:left="993" w:hanging="273"/>
        <w:rPr>
          <w:rFonts w:asciiTheme="minorHAnsi" w:hAnsiTheme="minorHAnsi" w:cstheme="minorBidi"/>
        </w:rPr>
      </w:pPr>
      <w:r w:rsidRPr="008E3939">
        <w:rPr>
          <w:rFonts w:asciiTheme="minorHAnsi" w:hAnsiTheme="minorHAnsi"/>
        </w:rPr>
        <w:t>ii)</w:t>
      </w:r>
      <w:r w:rsidRPr="008E3939">
        <w:rPr>
          <w:rFonts w:asciiTheme="minorHAnsi" w:hAnsiTheme="minorHAnsi"/>
        </w:rPr>
        <w:tab/>
      </w:r>
      <w:r w:rsidRPr="008E3939">
        <w:rPr>
          <w:rStyle w:val="DeltaViewInsertion"/>
          <w:rFonts w:asciiTheme="minorHAnsi" w:hAnsiTheme="minorHAnsi"/>
          <w:b w:val="0"/>
          <w:i w:val="0"/>
        </w:rPr>
        <w:t>viedli</w:t>
      </w:r>
      <w:r w:rsidR="008E3939">
        <w:rPr>
          <w:rStyle w:val="DeltaViewInsertion"/>
          <w:rFonts w:asciiTheme="minorHAnsi" w:hAnsiTheme="minorHAnsi"/>
          <w:b w:val="0"/>
          <w:i w:val="0"/>
        </w:rPr>
        <w:t xml:space="preserve"> k </w:t>
      </w:r>
      <w:r w:rsidRPr="008E3939">
        <w:rPr>
          <w:rStyle w:val="DeltaViewInsertion"/>
          <w:rFonts w:asciiTheme="minorHAnsi" w:hAnsiTheme="minorHAnsi"/>
          <w:b w:val="0"/>
          <w:i w:val="0"/>
        </w:rPr>
        <w:t>uplatneniu náhrady škody, alebo</w:t>
      </w:r>
      <w:r w:rsidR="008E3939">
        <w:rPr>
          <w:rStyle w:val="DeltaViewInsertion"/>
          <w:rFonts w:asciiTheme="minorHAnsi" w:hAnsiTheme="minorHAnsi"/>
          <w:b w:val="0"/>
          <w:i w:val="0"/>
        </w:rPr>
        <w:t xml:space="preserve"> k </w:t>
      </w:r>
      <w:r w:rsidRPr="008E3939">
        <w:rPr>
          <w:rStyle w:val="DeltaViewInsertion"/>
          <w:rFonts w:asciiTheme="minorHAnsi" w:hAnsiTheme="minorHAnsi"/>
          <w:b w:val="0"/>
          <w:i w:val="0"/>
        </w:rPr>
        <w:t>iným zmluvným sankciám; alebo</w:t>
      </w:r>
    </w:p>
    <w:p w14:paraId="2451300E" w14:textId="77777777" w:rsidR="008E3939" w:rsidRDefault="009C500E">
      <w:pPr>
        <w:pStyle w:val="AMainbody"/>
        <w:ind w:left="993" w:hanging="273"/>
        <w:rPr>
          <w:rFonts w:asciiTheme="minorHAnsi" w:hAnsiTheme="minorHAnsi"/>
        </w:rPr>
      </w:pPr>
      <w:r w:rsidRPr="008E3939">
        <w:rPr>
          <w:rFonts w:asciiTheme="minorHAnsi" w:hAnsiTheme="minorHAnsi"/>
        </w:rPr>
        <w:t>iii)</w:t>
      </w:r>
      <w:r w:rsidRPr="008E3939">
        <w:rPr>
          <w:rFonts w:asciiTheme="minorHAnsi" w:hAnsiTheme="minorHAnsi"/>
        </w:rPr>
        <w:tab/>
      </w:r>
      <w:r w:rsidRPr="008E3939">
        <w:rPr>
          <w:rStyle w:val="DeltaViewInsertion"/>
          <w:rFonts w:asciiTheme="minorHAnsi" w:hAnsiTheme="minorHAnsi"/>
          <w:b w:val="0"/>
          <w:i w:val="0"/>
        </w:rPr>
        <w:t>ich zistil povoľujúci úradník, OLAF alebo Dvor audítorov na základe kontrol, auditov alebo vyšetrovaní</w:t>
      </w:r>
      <w:r w:rsidR="008E3939">
        <w:rPr>
          <w:rFonts w:asciiTheme="minorHAnsi" w:hAnsiTheme="minorHAnsi"/>
        </w:rPr>
        <w:t>;</w:t>
      </w:r>
    </w:p>
    <w:p w14:paraId="11623751" w14:textId="40FF9EC1" w:rsidR="009C500E" w:rsidRPr="008E3939" w:rsidRDefault="009C500E">
      <w:pPr>
        <w:pStyle w:val="AMainbody"/>
        <w:ind w:left="284" w:hanging="284"/>
        <w:rPr>
          <w:rFonts w:asciiTheme="minorHAnsi" w:hAnsiTheme="minorHAnsi"/>
        </w:rPr>
      </w:pPr>
      <w:r w:rsidRPr="008E3939">
        <w:rPr>
          <w:rFonts w:asciiTheme="minorHAnsi" w:hAnsiTheme="minorHAnsi"/>
        </w:rPr>
        <w:t>f)</w:t>
      </w:r>
      <w:r w:rsidRPr="008E3939">
        <w:rPr>
          <w:rFonts w:asciiTheme="minorHAnsi" w:hAnsiTheme="minorHAnsi"/>
        </w:rPr>
        <w:tab/>
        <w:t>konečným rozsudkom alebo konečným správnym rozhodnutím sa stanovilo, že žiadateľ spôsobil nezrovnalosť</w:t>
      </w:r>
      <w:r w:rsidR="008E3939">
        <w:rPr>
          <w:rFonts w:asciiTheme="minorHAnsi" w:hAnsiTheme="minorHAnsi"/>
        </w:rPr>
        <w:t xml:space="preserve"> v </w:t>
      </w:r>
      <w:r w:rsidRPr="008E3939">
        <w:rPr>
          <w:rFonts w:asciiTheme="minorHAnsi" w:hAnsiTheme="minorHAnsi"/>
        </w:rPr>
        <w:t xml:space="preserve">zmysle článku 1 ods. 2 nariadenia Rady (ES, </w:t>
      </w:r>
      <w:proofErr w:type="spellStart"/>
      <w:r w:rsidRPr="008E3939">
        <w:rPr>
          <w:rFonts w:asciiTheme="minorHAnsi" w:hAnsiTheme="minorHAnsi"/>
        </w:rPr>
        <w:t>Euratom</w:t>
      </w:r>
      <w:proofErr w:type="spellEnd"/>
      <w:r w:rsidRPr="008E3939">
        <w:rPr>
          <w:rFonts w:asciiTheme="minorHAnsi" w:hAnsiTheme="minorHAnsi"/>
        </w:rPr>
        <w:t>) č. 2988/95</w:t>
      </w:r>
      <w:r w:rsidRPr="008E3939">
        <w:rPr>
          <w:rFonts w:asciiTheme="minorHAnsi" w:hAnsiTheme="minorHAnsi" w:cstheme="minorBidi"/>
          <w:vertAlign w:val="superscript"/>
          <w:lang w:bidi="lo-LA"/>
        </w:rPr>
        <w:footnoteReference w:id="75"/>
      </w:r>
      <w:r w:rsidRPr="008E3939">
        <w:rPr>
          <w:rFonts w:asciiTheme="minorHAnsi" w:hAnsiTheme="minorHAnsi"/>
        </w:rPr>
        <w:t>;</w:t>
      </w:r>
    </w:p>
    <w:p w14:paraId="7FF0E1C8" w14:textId="719AC2AE" w:rsidR="009C500E" w:rsidRPr="008E3939" w:rsidRDefault="009C500E">
      <w:pPr>
        <w:pStyle w:val="AMainbody"/>
        <w:ind w:left="284" w:hanging="284"/>
        <w:rPr>
          <w:rFonts w:asciiTheme="minorHAnsi" w:hAnsiTheme="minorHAnsi"/>
        </w:rPr>
      </w:pPr>
      <w:r w:rsidRPr="008E3939">
        <w:rPr>
          <w:rFonts w:asciiTheme="minorHAnsi" w:hAnsiTheme="minorHAnsi"/>
        </w:rPr>
        <w:t>g)</w:t>
      </w:r>
      <w:r w:rsidRPr="008E3939">
        <w:rPr>
          <w:rFonts w:asciiTheme="minorHAnsi" w:hAnsiTheme="minorHAnsi"/>
        </w:rPr>
        <w:tab/>
        <w:t>sa konečným rozsudkom alebo konečným správnym rozhodnutím stanovilo, že žiadateľ vytvoril subjekt</w:t>
      </w:r>
      <w:r w:rsidR="008E3939">
        <w:rPr>
          <w:rFonts w:asciiTheme="minorHAnsi" w:hAnsiTheme="minorHAnsi"/>
        </w:rPr>
        <w:t xml:space="preserve"> v </w:t>
      </w:r>
      <w:r w:rsidRPr="008E3939">
        <w:rPr>
          <w:rFonts w:asciiTheme="minorHAnsi" w:hAnsiTheme="minorHAnsi"/>
        </w:rPr>
        <w:t>inej jurisdikcii</w:t>
      </w:r>
      <w:r w:rsidR="008E3939">
        <w:rPr>
          <w:rFonts w:asciiTheme="minorHAnsi" w:hAnsiTheme="minorHAnsi"/>
        </w:rPr>
        <w:t xml:space="preserve"> s </w:t>
      </w:r>
      <w:r w:rsidRPr="008E3939">
        <w:rPr>
          <w:rFonts w:asciiTheme="minorHAnsi" w:hAnsiTheme="minorHAnsi"/>
        </w:rPr>
        <w:t>úmyslom obísť daňové, sociálne alebo akékoľvek iné právne povinnosti</w:t>
      </w:r>
      <w:r w:rsidR="008E3939">
        <w:rPr>
          <w:rFonts w:asciiTheme="minorHAnsi" w:hAnsiTheme="minorHAnsi"/>
        </w:rPr>
        <w:t xml:space="preserve"> v </w:t>
      </w:r>
      <w:r w:rsidRPr="008E3939">
        <w:rPr>
          <w:rFonts w:asciiTheme="minorHAnsi" w:hAnsiTheme="minorHAnsi"/>
        </w:rPr>
        <w:t>jurisdikcii svojho sídla, ústredia alebo hlavného miesta podnikateľskej činnosti;</w:t>
      </w:r>
    </w:p>
    <w:p w14:paraId="5712C12C" w14:textId="76D72D83" w:rsidR="009C500E" w:rsidRPr="008E3939" w:rsidRDefault="009C500E">
      <w:pPr>
        <w:pStyle w:val="AMainbody"/>
        <w:ind w:left="284" w:hanging="284"/>
        <w:rPr>
          <w:rFonts w:asciiTheme="minorHAnsi" w:hAnsiTheme="minorHAnsi"/>
        </w:rPr>
      </w:pPr>
      <w:r w:rsidRPr="008E3939">
        <w:rPr>
          <w:rFonts w:asciiTheme="minorHAnsi" w:hAnsiTheme="minorHAnsi"/>
        </w:rPr>
        <w:t>h)</w:t>
      </w:r>
      <w:r w:rsidRPr="008E3939">
        <w:rPr>
          <w:rFonts w:asciiTheme="minorHAnsi" w:hAnsiTheme="minorHAnsi"/>
        </w:rPr>
        <w:tab/>
        <w:t>sa konečným rozsudkom alebo konečným správnym rozhodnutím stanovilo, že sa vytvoril subjekt</w:t>
      </w:r>
      <w:r w:rsidR="008E3939">
        <w:rPr>
          <w:rFonts w:asciiTheme="minorHAnsi" w:hAnsiTheme="minorHAnsi"/>
        </w:rPr>
        <w:t xml:space="preserve"> s </w:t>
      </w:r>
      <w:r w:rsidRPr="008E3939">
        <w:rPr>
          <w:rFonts w:asciiTheme="minorHAnsi" w:hAnsiTheme="minorHAnsi"/>
        </w:rPr>
        <w:t>úmyslom uvedeným</w:t>
      </w:r>
      <w:r w:rsidR="008E3939">
        <w:rPr>
          <w:rFonts w:asciiTheme="minorHAnsi" w:hAnsiTheme="minorHAnsi"/>
        </w:rPr>
        <w:t xml:space="preserve"> v </w:t>
      </w:r>
      <w:r w:rsidRPr="008E3939">
        <w:rPr>
          <w:rFonts w:asciiTheme="minorHAnsi" w:hAnsiTheme="minorHAnsi"/>
        </w:rPr>
        <w:t>písmene g);</w:t>
      </w:r>
    </w:p>
    <w:p w14:paraId="4FA28039" w14:textId="46965AB6" w:rsidR="008E3939" w:rsidRDefault="009C500E">
      <w:pPr>
        <w:pStyle w:val="AMainbody"/>
        <w:ind w:left="284" w:hanging="284"/>
        <w:rPr>
          <w:rFonts w:asciiTheme="minorHAnsi" w:hAnsiTheme="minorHAnsi"/>
        </w:rPr>
      </w:pPr>
      <w:r w:rsidRPr="008E3939">
        <w:rPr>
          <w:rFonts w:asciiTheme="minorHAnsi" w:hAnsiTheme="minorHAnsi"/>
        </w:rPr>
        <w:t>i)</w:t>
      </w:r>
      <w:r w:rsidRPr="008E3939">
        <w:rPr>
          <w:rFonts w:asciiTheme="minorHAnsi" w:hAnsiTheme="minorHAnsi"/>
        </w:rPr>
        <w:tab/>
        <w:t>ak neexistuje konečný rozsudok či</w:t>
      </w:r>
      <w:r w:rsidR="008E3939">
        <w:rPr>
          <w:rFonts w:asciiTheme="minorHAnsi" w:hAnsiTheme="minorHAnsi"/>
        </w:rPr>
        <w:t xml:space="preserve"> v </w:t>
      </w:r>
      <w:r w:rsidRPr="008E3939">
        <w:rPr>
          <w:rFonts w:asciiTheme="minorHAnsi" w:hAnsiTheme="minorHAnsi"/>
        </w:rPr>
        <w:t>relevantných prípadoch konečné správne rozhodnutie, žiadateľ sa ocitne</w:t>
      </w:r>
      <w:r w:rsidR="008E3939">
        <w:rPr>
          <w:rFonts w:asciiTheme="minorHAnsi" w:hAnsiTheme="minorHAnsi"/>
        </w:rPr>
        <w:t xml:space="preserve"> v </w:t>
      </w:r>
      <w:r w:rsidRPr="008E3939">
        <w:rPr>
          <w:rFonts w:asciiTheme="minorHAnsi" w:hAnsiTheme="minorHAnsi"/>
        </w:rPr>
        <w:t>jednej zo situácií uvedených</w:t>
      </w:r>
      <w:r w:rsidR="008E3939">
        <w:rPr>
          <w:rFonts w:asciiTheme="minorHAnsi" w:hAnsiTheme="minorHAnsi"/>
        </w:rPr>
        <w:t xml:space="preserve"> v </w:t>
      </w:r>
      <w:r w:rsidRPr="008E3939">
        <w:rPr>
          <w:rFonts w:asciiTheme="minorHAnsi" w:hAnsiTheme="minorHAnsi"/>
        </w:rPr>
        <w:t>písmenách c), d), f), g)</w:t>
      </w:r>
      <w:r w:rsidR="008E3939">
        <w:rPr>
          <w:rFonts w:asciiTheme="minorHAnsi" w:hAnsiTheme="minorHAnsi"/>
        </w:rPr>
        <w:t xml:space="preserve"> a </w:t>
      </w:r>
      <w:r w:rsidRPr="008E3939">
        <w:rPr>
          <w:rFonts w:asciiTheme="minorHAnsi" w:hAnsiTheme="minorHAnsi"/>
        </w:rPr>
        <w:t>h) založených najmä na</w:t>
      </w:r>
      <w:r w:rsidR="008E3939">
        <w:rPr>
          <w:rFonts w:asciiTheme="minorHAnsi" w:hAnsiTheme="minorHAnsi"/>
        </w:rPr>
        <w:t>:</w:t>
      </w:r>
    </w:p>
    <w:p w14:paraId="6AAABBED" w14:textId="629AB80A" w:rsidR="008E3939" w:rsidRDefault="009C500E">
      <w:pPr>
        <w:pStyle w:val="AMainbody"/>
        <w:ind w:left="993" w:hanging="273"/>
        <w:rPr>
          <w:rFonts w:asciiTheme="minorHAnsi" w:hAnsiTheme="minorHAnsi"/>
        </w:rPr>
      </w:pPr>
      <w:r w:rsidRPr="008E3939">
        <w:rPr>
          <w:rFonts w:asciiTheme="minorHAnsi" w:hAnsiTheme="minorHAnsi"/>
        </w:rPr>
        <w:t>i)</w:t>
      </w:r>
      <w:r w:rsidRPr="008E3939">
        <w:rPr>
          <w:rFonts w:asciiTheme="minorHAnsi" w:hAnsiTheme="minorHAnsi"/>
        </w:rPr>
        <w:tab/>
        <w:t xml:space="preserve">skutočnostiach preukázaných pri auditoch alebo vyšetrovaniach vykonávaných </w:t>
      </w:r>
      <w:r w:rsidRPr="008E3939">
        <w:rPr>
          <w:rStyle w:val="DeltaViewInsertion"/>
          <w:rFonts w:asciiTheme="minorHAnsi" w:hAnsiTheme="minorHAnsi"/>
          <w:b w:val="0"/>
          <w:i w:val="0"/>
        </w:rPr>
        <w:t>Európskou prokuratúrou</w:t>
      </w:r>
      <w:r w:rsidR="008E3939">
        <w:rPr>
          <w:rStyle w:val="DeltaViewInsertion"/>
          <w:rFonts w:asciiTheme="minorHAnsi" w:hAnsiTheme="minorHAnsi"/>
          <w:b w:val="0"/>
          <w:i w:val="0"/>
        </w:rPr>
        <w:t xml:space="preserve"> v </w:t>
      </w:r>
      <w:r w:rsidRPr="008E3939">
        <w:rPr>
          <w:rStyle w:val="DeltaViewInsertion"/>
          <w:rFonts w:asciiTheme="minorHAnsi" w:hAnsiTheme="minorHAnsi"/>
          <w:b w:val="0"/>
          <w:i w:val="0"/>
        </w:rPr>
        <w:t xml:space="preserve">prípade členských štátov zapojených do posilnenej spolupráce podľa nariadenia Rady (EÚ) 2017/1939, </w:t>
      </w:r>
      <w:r w:rsidRPr="008E3939">
        <w:rPr>
          <w:rFonts w:asciiTheme="minorHAnsi" w:hAnsiTheme="minorHAnsi"/>
        </w:rPr>
        <w:t>Dvorom audítorov, úradom OLAF alebo</w:t>
      </w:r>
      <w:r w:rsidRPr="008E3939">
        <w:rPr>
          <w:rStyle w:val="DeltaViewInsertion"/>
          <w:rFonts w:asciiTheme="minorHAnsi" w:hAnsiTheme="minorHAnsi"/>
          <w:b w:val="0"/>
          <w:i w:val="0"/>
        </w:rPr>
        <w:t xml:space="preserve"> </w:t>
      </w:r>
      <w:r w:rsidRPr="008E3939">
        <w:rPr>
          <w:rFonts w:asciiTheme="minorHAnsi" w:hAnsiTheme="minorHAnsi"/>
        </w:rPr>
        <w:t xml:space="preserve">vnútorným </w:t>
      </w:r>
      <w:r w:rsidRPr="008E3939">
        <w:rPr>
          <w:rStyle w:val="DeltaViewInsertion"/>
          <w:rFonts w:asciiTheme="minorHAnsi" w:hAnsiTheme="minorHAnsi"/>
          <w:b w:val="0"/>
          <w:i w:val="0"/>
        </w:rPr>
        <w:t>audítorom</w:t>
      </w:r>
      <w:r w:rsidRPr="008E3939">
        <w:rPr>
          <w:rFonts w:asciiTheme="minorHAnsi" w:hAnsiTheme="minorHAnsi"/>
        </w:rPr>
        <w:t>, alebo akýchkoľvek iných overovaniach, auditoch alebo kontrolách vykonaných</w:t>
      </w:r>
      <w:r w:rsidR="008E3939">
        <w:rPr>
          <w:rFonts w:asciiTheme="minorHAnsi" w:hAnsiTheme="minorHAnsi"/>
        </w:rPr>
        <w:t xml:space="preserve"> v </w:t>
      </w:r>
      <w:r w:rsidRPr="008E3939">
        <w:rPr>
          <w:rFonts w:asciiTheme="minorHAnsi" w:hAnsiTheme="minorHAnsi"/>
        </w:rPr>
        <w:t>rámci zodpovednosti povoľujúceho úradníka inštitúcie EÚ, európskeho úradu alebo agentúry či orgánu EÚ</w:t>
      </w:r>
      <w:r w:rsidR="008E3939">
        <w:rPr>
          <w:rFonts w:asciiTheme="minorHAnsi" w:hAnsiTheme="minorHAnsi"/>
        </w:rPr>
        <w:t>;</w:t>
      </w:r>
    </w:p>
    <w:p w14:paraId="16F6EFB0" w14:textId="77777777" w:rsidR="008E3939" w:rsidRDefault="009C500E">
      <w:pPr>
        <w:pStyle w:val="AMainbody"/>
        <w:ind w:left="993" w:hanging="273"/>
        <w:rPr>
          <w:rFonts w:asciiTheme="minorHAnsi" w:hAnsiTheme="minorHAnsi"/>
        </w:rPr>
      </w:pPr>
      <w:r w:rsidRPr="008E3939">
        <w:rPr>
          <w:rFonts w:asciiTheme="minorHAnsi" w:hAnsiTheme="minorHAnsi"/>
        </w:rPr>
        <w:t>ii)</w:t>
      </w:r>
      <w:r w:rsidRPr="008E3939">
        <w:rPr>
          <w:rFonts w:asciiTheme="minorHAnsi" w:hAnsiTheme="minorHAnsi"/>
        </w:rPr>
        <w:tab/>
        <w:t>neprávoplatných správnych rozhodnutiach, ktoré môžu zahŕňať disciplinárne opatrenia prijaté príslušným dozorným orgánom zodpovedným za overenie uplatňovania noriem profesijnej etiky,</w:t>
      </w:r>
    </w:p>
    <w:p w14:paraId="7B2ADF2A" w14:textId="44EB6E65" w:rsidR="008E3939" w:rsidRDefault="009C500E">
      <w:pPr>
        <w:pStyle w:val="AMainbody"/>
        <w:ind w:left="993" w:hanging="273"/>
        <w:rPr>
          <w:rFonts w:asciiTheme="minorHAnsi" w:hAnsiTheme="minorHAnsi"/>
        </w:rPr>
      </w:pPr>
      <w:r w:rsidRPr="008E3939">
        <w:rPr>
          <w:rFonts w:asciiTheme="minorHAnsi" w:hAnsiTheme="minorHAnsi"/>
        </w:rPr>
        <w:t>iii)</w:t>
      </w:r>
      <w:r w:rsidRPr="008E3939">
        <w:rPr>
          <w:rFonts w:asciiTheme="minorHAnsi" w:hAnsiTheme="minorHAnsi"/>
        </w:rPr>
        <w:tab/>
        <w:t>skutočnostiach</w:t>
      </w:r>
      <w:r w:rsidRPr="008E3939">
        <w:rPr>
          <w:rStyle w:val="DeltaViewInsertion"/>
          <w:rFonts w:asciiTheme="minorHAnsi" w:hAnsiTheme="minorHAnsi"/>
          <w:b w:val="0"/>
          <w:i w:val="0"/>
        </w:rPr>
        <w:t xml:space="preserve"> uvedených</w:t>
      </w:r>
      <w:r w:rsidR="008E3939">
        <w:rPr>
          <w:rStyle w:val="DeltaViewInsertion"/>
          <w:rFonts w:asciiTheme="minorHAnsi" w:hAnsiTheme="minorHAnsi"/>
          <w:b w:val="0"/>
          <w:i w:val="0"/>
        </w:rPr>
        <w:t xml:space="preserve"> v </w:t>
      </w:r>
      <w:r w:rsidRPr="008E3939">
        <w:rPr>
          <w:rFonts w:asciiTheme="minorHAnsi" w:hAnsiTheme="minorHAnsi"/>
        </w:rPr>
        <w:t>rozhodnutiach osôb</w:t>
      </w:r>
      <w:r w:rsidR="008E3939">
        <w:rPr>
          <w:rFonts w:asciiTheme="minorHAnsi" w:hAnsiTheme="minorHAnsi"/>
        </w:rPr>
        <w:t xml:space="preserve"> a </w:t>
      </w:r>
      <w:r w:rsidRPr="008E3939">
        <w:rPr>
          <w:rFonts w:asciiTheme="minorHAnsi" w:hAnsiTheme="minorHAnsi"/>
        </w:rPr>
        <w:t xml:space="preserve">subjektov implementujúcich finančné prostriedky Únie podľa článku 62 ods. 1 prvého </w:t>
      </w:r>
      <w:proofErr w:type="spellStart"/>
      <w:r w:rsidRPr="008E3939">
        <w:rPr>
          <w:rFonts w:asciiTheme="minorHAnsi" w:hAnsiTheme="minorHAnsi"/>
        </w:rPr>
        <w:t>pododseku</w:t>
      </w:r>
      <w:proofErr w:type="spellEnd"/>
      <w:r w:rsidRPr="008E3939">
        <w:rPr>
          <w:rFonts w:asciiTheme="minorHAnsi" w:hAnsiTheme="minorHAnsi"/>
        </w:rPr>
        <w:t xml:space="preserve"> písm. c)</w:t>
      </w:r>
      <w:r w:rsidR="008E3939">
        <w:rPr>
          <w:rFonts w:asciiTheme="minorHAnsi" w:hAnsiTheme="minorHAnsi"/>
        </w:rPr>
        <w:t>;</w:t>
      </w:r>
    </w:p>
    <w:p w14:paraId="70570749" w14:textId="7C2C05AD" w:rsidR="009C500E" w:rsidRPr="008E3939" w:rsidRDefault="009C500E">
      <w:pPr>
        <w:pStyle w:val="AMainbody"/>
        <w:ind w:left="993" w:hanging="273"/>
        <w:rPr>
          <w:rFonts w:asciiTheme="minorHAnsi" w:hAnsiTheme="minorHAnsi"/>
        </w:rPr>
      </w:pPr>
      <w:r w:rsidRPr="008E3939">
        <w:rPr>
          <w:rFonts w:asciiTheme="minorHAnsi" w:hAnsiTheme="minorHAnsi"/>
        </w:rPr>
        <w:t>iv)</w:t>
      </w:r>
      <w:r w:rsidRPr="008E3939">
        <w:rPr>
          <w:rFonts w:asciiTheme="minorHAnsi" w:hAnsiTheme="minorHAnsi"/>
        </w:rPr>
        <w:tab/>
        <w:t xml:space="preserve"> informáciách </w:t>
      </w:r>
      <w:r w:rsidRPr="008E3939">
        <w:rPr>
          <w:rStyle w:val="DeltaViewInsertion"/>
          <w:rFonts w:asciiTheme="minorHAnsi" w:hAnsiTheme="minorHAnsi"/>
          <w:b w:val="0"/>
          <w:i w:val="0"/>
        </w:rPr>
        <w:t>zasielaných</w:t>
      </w:r>
      <w:r w:rsidR="008E3939">
        <w:rPr>
          <w:rStyle w:val="DeltaViewInsertion"/>
          <w:rFonts w:asciiTheme="minorHAnsi" w:hAnsiTheme="minorHAnsi"/>
          <w:b w:val="0"/>
          <w:i w:val="0"/>
        </w:rPr>
        <w:t xml:space="preserve"> v </w:t>
      </w:r>
      <w:r w:rsidRPr="008E3939">
        <w:rPr>
          <w:rStyle w:val="DeltaViewInsertion"/>
          <w:rFonts w:asciiTheme="minorHAnsi" w:hAnsiTheme="minorHAnsi"/>
          <w:b w:val="0"/>
          <w:i w:val="0"/>
        </w:rPr>
        <w:t>súlade</w:t>
      </w:r>
      <w:r w:rsidR="008E3939">
        <w:rPr>
          <w:rStyle w:val="DeltaViewInsertion"/>
          <w:rFonts w:asciiTheme="minorHAnsi" w:hAnsiTheme="minorHAnsi"/>
          <w:b w:val="0"/>
          <w:i w:val="0"/>
        </w:rPr>
        <w:t xml:space="preserve"> s </w:t>
      </w:r>
      <w:r w:rsidRPr="008E3939">
        <w:rPr>
          <w:rStyle w:val="DeltaViewInsertion"/>
          <w:rFonts w:asciiTheme="minorHAnsi" w:hAnsiTheme="minorHAnsi"/>
          <w:b w:val="0"/>
          <w:i w:val="0"/>
        </w:rPr>
        <w:t>článkom 142 ods. 2 písm. d) nariadenia</w:t>
      </w:r>
      <w:r w:rsidR="008E3939">
        <w:rPr>
          <w:rStyle w:val="DeltaViewInsertion"/>
          <w:rFonts w:asciiTheme="minorHAnsi" w:hAnsiTheme="minorHAnsi"/>
          <w:b w:val="0"/>
          <w:i w:val="0"/>
        </w:rPr>
        <w:t xml:space="preserve"> o </w:t>
      </w:r>
      <w:r w:rsidRPr="008E3939">
        <w:rPr>
          <w:rStyle w:val="DeltaViewInsertion"/>
          <w:rFonts w:asciiTheme="minorHAnsi" w:hAnsiTheme="minorHAnsi"/>
          <w:b w:val="0"/>
          <w:i w:val="0"/>
        </w:rPr>
        <w:t>rozpočtových pravidlách EÚ</w:t>
      </w:r>
      <w:r w:rsidRPr="008E3939">
        <w:rPr>
          <w:rFonts w:asciiTheme="minorHAnsi" w:hAnsiTheme="minorHAnsi"/>
        </w:rPr>
        <w:t xml:space="preserve"> subjektmi implementujúcimi </w:t>
      </w:r>
      <w:r w:rsidRPr="008E3939">
        <w:rPr>
          <w:rStyle w:val="DeltaViewInsertion"/>
          <w:rFonts w:asciiTheme="minorHAnsi" w:hAnsiTheme="minorHAnsi"/>
          <w:b w:val="0"/>
          <w:i w:val="0"/>
        </w:rPr>
        <w:t>finančné prostriedky Únie</w:t>
      </w:r>
      <w:r w:rsidRPr="008E3939">
        <w:rPr>
          <w:rFonts w:asciiTheme="minorHAnsi" w:hAnsiTheme="minorHAnsi"/>
        </w:rPr>
        <w:t xml:space="preserve"> podľa článku </w:t>
      </w:r>
      <w:r w:rsidRPr="008E3939">
        <w:rPr>
          <w:rStyle w:val="DeltaViewInsertion"/>
          <w:rFonts w:asciiTheme="minorHAnsi" w:hAnsiTheme="minorHAnsi"/>
          <w:b w:val="0"/>
          <w:i w:val="0"/>
        </w:rPr>
        <w:t>62 ods. 1</w:t>
      </w:r>
      <w:r w:rsidRPr="008E3939">
        <w:rPr>
          <w:rFonts w:asciiTheme="minorHAnsi" w:hAnsiTheme="minorHAnsi"/>
        </w:rPr>
        <w:t xml:space="preserve"> prvého </w:t>
      </w:r>
      <w:proofErr w:type="spellStart"/>
      <w:r w:rsidRPr="008E3939">
        <w:rPr>
          <w:rFonts w:asciiTheme="minorHAnsi" w:hAnsiTheme="minorHAnsi"/>
        </w:rPr>
        <w:t>pododseku</w:t>
      </w:r>
      <w:proofErr w:type="spellEnd"/>
      <w:r w:rsidRPr="008E3939">
        <w:rPr>
          <w:rFonts w:asciiTheme="minorHAnsi" w:hAnsiTheme="minorHAnsi"/>
        </w:rPr>
        <w:t xml:space="preserve"> </w:t>
      </w:r>
      <w:r w:rsidRPr="008E3939">
        <w:rPr>
          <w:rStyle w:val="DeltaViewInsertion"/>
          <w:rFonts w:asciiTheme="minorHAnsi" w:hAnsiTheme="minorHAnsi"/>
          <w:b w:val="0"/>
          <w:i w:val="0"/>
        </w:rPr>
        <w:t>písm. b) nariadenia</w:t>
      </w:r>
      <w:r w:rsidR="008E3939">
        <w:rPr>
          <w:rStyle w:val="DeltaViewInsertion"/>
          <w:rFonts w:asciiTheme="minorHAnsi" w:hAnsiTheme="minorHAnsi"/>
          <w:b w:val="0"/>
          <w:i w:val="0"/>
        </w:rPr>
        <w:t xml:space="preserve"> o </w:t>
      </w:r>
      <w:r w:rsidRPr="008E3939">
        <w:rPr>
          <w:rStyle w:val="DeltaViewInsertion"/>
          <w:rFonts w:asciiTheme="minorHAnsi" w:hAnsiTheme="minorHAnsi"/>
          <w:b w:val="0"/>
          <w:i w:val="0"/>
        </w:rPr>
        <w:t>rozpočtových pravidlách EÚ</w:t>
      </w:r>
      <w:r w:rsidR="00F80380">
        <w:rPr>
          <w:rFonts w:asciiTheme="minorHAnsi" w:hAnsiTheme="minorHAnsi"/>
        </w:rPr>
        <w:t>;</w:t>
      </w:r>
    </w:p>
    <w:p w14:paraId="55BF67F1" w14:textId="08796127" w:rsidR="009C500E" w:rsidRPr="008E3939" w:rsidRDefault="009C500E">
      <w:pPr>
        <w:pStyle w:val="AMainbody"/>
        <w:ind w:left="993" w:hanging="273"/>
        <w:rPr>
          <w:rFonts w:asciiTheme="minorHAnsi" w:hAnsiTheme="minorHAnsi"/>
        </w:rPr>
      </w:pPr>
      <w:r w:rsidRPr="008E3939">
        <w:rPr>
          <w:rFonts w:asciiTheme="minorHAnsi" w:hAnsiTheme="minorHAnsi"/>
        </w:rPr>
        <w:t>v)</w:t>
      </w:r>
      <w:r w:rsidRPr="008E3939">
        <w:rPr>
          <w:rFonts w:asciiTheme="minorHAnsi" w:hAnsiTheme="minorHAnsi"/>
        </w:rPr>
        <w:tab/>
        <w:t xml:space="preserve">rozhodnutiach Komisie týkajúcich sa porušenia </w:t>
      </w:r>
      <w:r w:rsidRPr="008E3939">
        <w:rPr>
          <w:rStyle w:val="DeltaViewInsertion"/>
          <w:rFonts w:asciiTheme="minorHAnsi" w:hAnsiTheme="minorHAnsi"/>
          <w:b w:val="0"/>
          <w:i w:val="0"/>
        </w:rPr>
        <w:t>práva</w:t>
      </w:r>
      <w:r w:rsidRPr="008E3939">
        <w:rPr>
          <w:rFonts w:asciiTheme="minorHAnsi" w:hAnsiTheme="minorHAnsi"/>
        </w:rPr>
        <w:t xml:space="preserve"> Únie</w:t>
      </w:r>
      <w:r w:rsidR="008E3939">
        <w:rPr>
          <w:rFonts w:asciiTheme="minorHAnsi" w:hAnsiTheme="minorHAnsi"/>
        </w:rPr>
        <w:t xml:space="preserve"> v </w:t>
      </w:r>
      <w:r w:rsidRPr="008E3939">
        <w:rPr>
          <w:rFonts w:asciiTheme="minorHAnsi" w:hAnsiTheme="minorHAnsi"/>
        </w:rPr>
        <w:t>oblasti hospodárskej súťaže alebo rozhodnutiach vnútroštátneho príslušného orgánu týkajúcich sa porušenia práva Únie</w:t>
      </w:r>
      <w:r w:rsidR="008E3939">
        <w:rPr>
          <w:rFonts w:asciiTheme="minorHAnsi" w:hAnsiTheme="minorHAnsi"/>
        </w:rPr>
        <w:t xml:space="preserve"> v </w:t>
      </w:r>
      <w:r w:rsidRPr="008E3939">
        <w:rPr>
          <w:rFonts w:asciiTheme="minorHAnsi" w:hAnsiTheme="minorHAnsi"/>
        </w:rPr>
        <w:t>oblasti hospodárskej súťaže alebo vnútroštátneho práva</w:t>
      </w:r>
      <w:r w:rsidR="008E3939">
        <w:rPr>
          <w:rFonts w:asciiTheme="minorHAnsi" w:hAnsiTheme="minorHAnsi"/>
        </w:rPr>
        <w:t xml:space="preserve"> v </w:t>
      </w:r>
      <w:r w:rsidRPr="008E3939">
        <w:rPr>
          <w:rFonts w:asciiTheme="minorHAnsi" w:hAnsiTheme="minorHAnsi"/>
        </w:rPr>
        <w:t>oblasti hospodárskej súťaže;</w:t>
      </w:r>
    </w:p>
    <w:p w14:paraId="2B035C19" w14:textId="751E1305" w:rsidR="009C500E" w:rsidRPr="008E3939" w:rsidRDefault="009C500E">
      <w:pPr>
        <w:pStyle w:val="AMainbody"/>
        <w:ind w:left="993" w:hanging="273"/>
        <w:rPr>
          <w:rFonts w:asciiTheme="minorHAnsi" w:hAnsiTheme="minorHAnsi"/>
        </w:rPr>
      </w:pPr>
      <w:r w:rsidRPr="008E3939">
        <w:rPr>
          <w:rFonts w:asciiTheme="minorHAnsi" w:hAnsiTheme="minorHAnsi"/>
        </w:rPr>
        <w:t>vi) skutočnosti, že žiadateľ bol každým dostupným prostriedkom oboznámený</w:t>
      </w:r>
      <w:r w:rsidR="008E3939">
        <w:rPr>
          <w:rFonts w:asciiTheme="minorHAnsi" w:hAnsiTheme="minorHAnsi"/>
        </w:rPr>
        <w:t xml:space="preserve"> s </w:t>
      </w:r>
      <w:r w:rsidRPr="008E3939">
        <w:rPr>
          <w:rFonts w:asciiTheme="minorHAnsi" w:hAnsiTheme="minorHAnsi"/>
        </w:rPr>
        <w:t>tým, že je predmetom vyšetrovania Európskeho úradu pre boj proti podvodom (OLAF): buď preto, že mu OLAF poskytol možnosť vyjadriť sa ku skutočnostiam, ktoré sa ho týkajú, alebo bol</w:t>
      </w:r>
      <w:r w:rsidR="008E3939">
        <w:rPr>
          <w:rFonts w:asciiTheme="minorHAnsi" w:hAnsiTheme="minorHAnsi"/>
        </w:rPr>
        <w:t xml:space="preserve"> v </w:t>
      </w:r>
      <w:r w:rsidRPr="008E3939">
        <w:rPr>
          <w:rFonts w:asciiTheme="minorHAnsi" w:hAnsiTheme="minorHAnsi"/>
        </w:rPr>
        <w:t>priebehu vyšetrovania podrobený kontrolám na mieste zo strany úradu OLAF, alebo mu bolo oznámené začatie alebo ukončenie vyšetrovania úradu OLAF, ktoré sa ho týka, alebo akákoľvek okolnosť</w:t>
      </w:r>
      <w:r w:rsidR="008E3939">
        <w:rPr>
          <w:rFonts w:asciiTheme="minorHAnsi" w:hAnsiTheme="minorHAnsi"/>
        </w:rPr>
        <w:t xml:space="preserve"> s </w:t>
      </w:r>
      <w:r w:rsidRPr="008E3939">
        <w:rPr>
          <w:rFonts w:asciiTheme="minorHAnsi" w:hAnsiTheme="minorHAnsi"/>
        </w:rPr>
        <w:t>ním súvisiaca</w:t>
      </w:r>
      <w:r w:rsidR="00F80380">
        <w:rPr>
          <w:rFonts w:asciiTheme="minorHAnsi" w:hAnsiTheme="minorHAnsi"/>
        </w:rPr>
        <w:t>;</w:t>
      </w:r>
    </w:p>
    <w:p w14:paraId="1D7C848B" w14:textId="00B87D0F" w:rsidR="008E3939" w:rsidRDefault="009C500E">
      <w:pPr>
        <w:pStyle w:val="AMainbody"/>
        <w:ind w:left="284" w:hanging="284"/>
        <w:rPr>
          <w:rFonts w:asciiTheme="minorHAnsi" w:hAnsiTheme="minorHAnsi"/>
        </w:rPr>
      </w:pPr>
      <w:r w:rsidRPr="008E3939">
        <w:rPr>
          <w:rFonts w:asciiTheme="minorHAnsi" w:hAnsiTheme="minorHAnsi"/>
        </w:rPr>
        <w:t>j)</w:t>
      </w:r>
      <w:r w:rsidRPr="008E3939">
        <w:rPr>
          <w:rFonts w:asciiTheme="minorHAnsi" w:hAnsiTheme="minorHAnsi"/>
        </w:rPr>
        <w:tab/>
        <w:t>žiadateľ uvedený</w:t>
      </w:r>
      <w:r w:rsidR="008E3939">
        <w:rPr>
          <w:rFonts w:asciiTheme="minorHAnsi" w:hAnsiTheme="minorHAnsi"/>
        </w:rPr>
        <w:t xml:space="preserve"> v </w:t>
      </w:r>
      <w:r w:rsidRPr="008E3939">
        <w:rPr>
          <w:rFonts w:asciiTheme="minorHAnsi" w:hAnsiTheme="minorHAnsi"/>
        </w:rPr>
        <w:t>článku 135 ods. 2, ak</w:t>
      </w:r>
      <w:r w:rsidR="008E3939">
        <w:rPr>
          <w:rFonts w:asciiTheme="minorHAnsi" w:hAnsiTheme="minorHAnsi"/>
        </w:rPr>
        <w:t>:</w:t>
      </w:r>
    </w:p>
    <w:p w14:paraId="0C10054A" w14:textId="60EF2B38" w:rsidR="008E3939" w:rsidRDefault="009C500E">
      <w:pPr>
        <w:pStyle w:val="AMainbody"/>
        <w:ind w:left="993" w:hanging="273"/>
        <w:rPr>
          <w:rFonts w:asciiTheme="minorHAnsi" w:hAnsiTheme="minorHAnsi"/>
        </w:rPr>
      </w:pPr>
      <w:r w:rsidRPr="008E3939">
        <w:rPr>
          <w:rFonts w:asciiTheme="minorHAnsi" w:hAnsiTheme="minorHAnsi"/>
        </w:rPr>
        <w:t>i)</w:t>
      </w:r>
      <w:r w:rsidRPr="008E3939">
        <w:rPr>
          <w:rFonts w:asciiTheme="minorHAnsi" w:hAnsiTheme="minorHAnsi"/>
        </w:rPr>
        <w:tab/>
        <w:t>sa</w:t>
      </w:r>
      <w:r w:rsidR="008E3939">
        <w:rPr>
          <w:rFonts w:asciiTheme="minorHAnsi" w:hAnsiTheme="minorHAnsi"/>
        </w:rPr>
        <w:t xml:space="preserve"> v </w:t>
      </w:r>
      <w:r w:rsidRPr="008E3939">
        <w:rPr>
          <w:rFonts w:asciiTheme="minorHAnsi" w:hAnsiTheme="minorHAnsi"/>
        </w:rPr>
        <w:t>jednej zo situácií alebo vo viacerých situáciách uvedených</w:t>
      </w:r>
      <w:r w:rsidR="008E3939">
        <w:rPr>
          <w:rFonts w:asciiTheme="minorHAnsi" w:hAnsiTheme="minorHAnsi"/>
        </w:rPr>
        <w:t xml:space="preserve"> v </w:t>
      </w:r>
      <w:r w:rsidRPr="008E3939">
        <w:rPr>
          <w:rFonts w:asciiTheme="minorHAnsi" w:hAnsiTheme="minorHAnsi"/>
        </w:rPr>
        <w:t>písmenách c) až h) nachádza fyzická alebo právnická osoba, ktorá je členom správneho, riadiaceho alebo dozorného orgánu žiadateľa, ktorý je uvedený</w:t>
      </w:r>
      <w:r w:rsidR="008E3939">
        <w:rPr>
          <w:rFonts w:asciiTheme="minorHAnsi" w:hAnsiTheme="minorHAnsi"/>
        </w:rPr>
        <w:t xml:space="preserve"> </w:t>
      </w:r>
      <w:r w:rsidR="008E3939">
        <w:rPr>
          <w:rFonts w:asciiTheme="minorHAnsi" w:hAnsiTheme="minorHAnsi"/>
        </w:rPr>
        <w:lastRenderedPageBreak/>
        <w:t>v </w:t>
      </w:r>
      <w:r w:rsidRPr="008E3939">
        <w:rPr>
          <w:rFonts w:asciiTheme="minorHAnsi" w:hAnsiTheme="minorHAnsi"/>
        </w:rPr>
        <w:t>článku 135 ods. 2, alebo ktorá</w:t>
      </w:r>
      <w:r w:rsidR="008E3939">
        <w:rPr>
          <w:rFonts w:asciiTheme="minorHAnsi" w:hAnsiTheme="minorHAnsi"/>
        </w:rPr>
        <w:t xml:space="preserve"> v </w:t>
      </w:r>
      <w:r w:rsidRPr="008E3939">
        <w:rPr>
          <w:rFonts w:asciiTheme="minorHAnsi" w:hAnsiTheme="minorHAnsi"/>
        </w:rPr>
        <w:t>ňom má právomoc zastupovať, prijímať rozhodnutia alebo vykonávať kontrolu vo vzťahu</w:t>
      </w:r>
      <w:r w:rsidR="008E3939">
        <w:rPr>
          <w:rFonts w:asciiTheme="minorHAnsi" w:hAnsiTheme="minorHAnsi"/>
        </w:rPr>
        <w:t xml:space="preserve"> k </w:t>
      </w:r>
      <w:r w:rsidRPr="008E3939">
        <w:rPr>
          <w:rFonts w:asciiTheme="minorHAnsi" w:hAnsiTheme="minorHAnsi"/>
        </w:rPr>
        <w:t>tomuto žiadateľovi</w:t>
      </w:r>
      <w:r w:rsidR="008E3939">
        <w:rPr>
          <w:rFonts w:asciiTheme="minorHAnsi" w:hAnsiTheme="minorHAnsi"/>
        </w:rPr>
        <w:t>;</w:t>
      </w:r>
    </w:p>
    <w:p w14:paraId="00B558F8" w14:textId="619ED01E" w:rsidR="008E3939" w:rsidRDefault="009C500E">
      <w:pPr>
        <w:pStyle w:val="AMainbody"/>
        <w:ind w:left="993" w:hanging="273"/>
        <w:rPr>
          <w:rFonts w:asciiTheme="minorHAnsi" w:hAnsiTheme="minorHAnsi"/>
        </w:rPr>
      </w:pPr>
      <w:r w:rsidRPr="008E3939">
        <w:rPr>
          <w:rFonts w:asciiTheme="minorHAnsi" w:hAnsiTheme="minorHAnsi"/>
        </w:rPr>
        <w:t>ii)</w:t>
      </w:r>
      <w:r w:rsidRPr="008E3939">
        <w:rPr>
          <w:rFonts w:asciiTheme="minorHAnsi" w:hAnsiTheme="minorHAnsi"/>
        </w:rPr>
        <w:tab/>
        <w:t>sa</w:t>
      </w:r>
      <w:r w:rsidR="008E3939">
        <w:rPr>
          <w:rFonts w:asciiTheme="minorHAnsi" w:hAnsiTheme="minorHAnsi"/>
        </w:rPr>
        <w:t xml:space="preserve"> v </w:t>
      </w:r>
      <w:r w:rsidRPr="008E3939">
        <w:rPr>
          <w:rFonts w:asciiTheme="minorHAnsi" w:hAnsiTheme="minorHAnsi"/>
        </w:rPr>
        <w:t>jednej zo situácií alebo vo viacerých situáciách uvedených</w:t>
      </w:r>
      <w:r w:rsidR="008E3939">
        <w:rPr>
          <w:rFonts w:asciiTheme="minorHAnsi" w:hAnsiTheme="minorHAnsi"/>
        </w:rPr>
        <w:t xml:space="preserve"> v </w:t>
      </w:r>
      <w:r w:rsidRPr="008E3939">
        <w:rPr>
          <w:rFonts w:asciiTheme="minorHAnsi" w:hAnsiTheme="minorHAnsi"/>
        </w:rPr>
        <w:t>písmenách a) alebo b) nachádza fyzická alebo právnická osoba, ktorá preberá neobmedzenú zodpovednosť za dlhy žiadateľa podľa článku 135 ods. </w:t>
      </w:r>
      <w:r w:rsidRPr="008E3939">
        <w:rPr>
          <w:rStyle w:val="DeltaViewInsertion"/>
          <w:rFonts w:asciiTheme="minorHAnsi" w:hAnsiTheme="minorHAnsi"/>
          <w:b w:val="0"/>
          <w:i w:val="0"/>
        </w:rPr>
        <w:t>2</w:t>
      </w:r>
      <w:r w:rsidR="008E3939">
        <w:rPr>
          <w:rFonts w:asciiTheme="minorHAnsi" w:hAnsiTheme="minorHAnsi"/>
        </w:rPr>
        <w:t>;</w:t>
      </w:r>
    </w:p>
    <w:p w14:paraId="51A8CFA5" w14:textId="31C30A0A" w:rsidR="008E3939" w:rsidRDefault="009C500E">
      <w:pPr>
        <w:pStyle w:val="AMainbody"/>
        <w:ind w:left="993" w:hanging="273"/>
        <w:rPr>
          <w:rFonts w:asciiTheme="minorHAnsi" w:hAnsiTheme="minorHAnsi"/>
        </w:rPr>
      </w:pPr>
      <w:r w:rsidRPr="008E3939">
        <w:rPr>
          <w:rFonts w:asciiTheme="minorHAnsi" w:hAnsiTheme="minorHAnsi"/>
        </w:rPr>
        <w:t>iii)</w:t>
      </w:r>
      <w:r w:rsidRPr="008E3939">
        <w:rPr>
          <w:rFonts w:asciiTheme="minorHAnsi" w:hAnsiTheme="minorHAnsi"/>
        </w:rPr>
        <w:tab/>
        <w:t>sa</w:t>
      </w:r>
      <w:r w:rsidR="008E3939">
        <w:rPr>
          <w:rFonts w:asciiTheme="minorHAnsi" w:hAnsiTheme="minorHAnsi"/>
        </w:rPr>
        <w:t xml:space="preserve"> v </w:t>
      </w:r>
      <w:r w:rsidRPr="008E3939">
        <w:rPr>
          <w:rFonts w:asciiTheme="minorHAnsi" w:hAnsiTheme="minorHAnsi"/>
        </w:rPr>
        <w:t>jednej zo situácií alebo vo viacerých situáciách uvedených</w:t>
      </w:r>
      <w:r w:rsidR="008E3939">
        <w:rPr>
          <w:rFonts w:asciiTheme="minorHAnsi" w:hAnsiTheme="minorHAnsi"/>
        </w:rPr>
        <w:t xml:space="preserve"> v </w:t>
      </w:r>
      <w:r w:rsidRPr="008E3939">
        <w:rPr>
          <w:rFonts w:asciiTheme="minorHAnsi" w:hAnsiTheme="minorHAnsi"/>
        </w:rPr>
        <w:t xml:space="preserve">písmenách c) až </w:t>
      </w:r>
      <w:r w:rsidRPr="008E3939">
        <w:rPr>
          <w:rStyle w:val="DeltaViewInsertion"/>
          <w:rFonts w:asciiTheme="minorHAnsi" w:hAnsiTheme="minorHAnsi"/>
          <w:b w:val="0"/>
          <w:i w:val="0"/>
        </w:rPr>
        <w:t>h</w:t>
      </w:r>
      <w:r w:rsidRPr="008E3939">
        <w:rPr>
          <w:rFonts w:asciiTheme="minorHAnsi" w:hAnsiTheme="minorHAnsi"/>
        </w:rPr>
        <w:t>) nachádza fyzická osoba, ktorá je nevyhnutná pre udelenie alebo pre plnenie právneho záväzku</w:t>
      </w:r>
      <w:r w:rsidR="008E3939">
        <w:rPr>
          <w:rFonts w:asciiTheme="minorHAnsi" w:hAnsiTheme="minorHAnsi"/>
        </w:rPr>
        <w:t>.</w:t>
      </w:r>
    </w:p>
    <w:p w14:paraId="2E298771" w14:textId="66E48403" w:rsidR="009C500E" w:rsidRPr="008E3939" w:rsidRDefault="009C500E" w:rsidP="009C500E">
      <w:pPr>
        <w:pStyle w:val="AMainbody"/>
      </w:pPr>
      <w:r w:rsidRPr="008E3939">
        <w:t>Ak sa žiadateľ nachádza</w:t>
      </w:r>
      <w:r w:rsidR="008E3939">
        <w:t xml:space="preserve"> v </w:t>
      </w:r>
      <w:r w:rsidRPr="008E3939">
        <w:t>jednej</w:t>
      </w:r>
      <w:r w:rsidR="008E3939">
        <w:t xml:space="preserve"> z </w:t>
      </w:r>
      <w:r w:rsidRPr="008E3939">
        <w:t>uvedených situácií týkajúcich sa vylúčenia, mal by uviesť opatrenia, ktoré prijal na nápravu situácie, ktorá predstavuje dôvod vylúčenia, čím by preukázal svoju spoľahlivosť. Môže ísť napríklad</w:t>
      </w:r>
      <w:r w:rsidR="008E3939">
        <w:t xml:space="preserve"> o </w:t>
      </w:r>
      <w:r w:rsidRPr="008E3939">
        <w:t>technické, organizačné či personálne opatrenia</w:t>
      </w:r>
      <w:r w:rsidR="008E3939">
        <w:t xml:space="preserve"> s </w:t>
      </w:r>
      <w:r w:rsidRPr="008E3939">
        <w:t>cieľom zabrániť opakovanému vzniku danej situácie,</w:t>
      </w:r>
      <w:r w:rsidR="008E3939">
        <w:t xml:space="preserve"> o </w:t>
      </w:r>
      <w:r w:rsidRPr="008E3939">
        <w:t>kompenzáciu škôd alebo zaplatenie pokút. To neplatí pre žiadnu zo situácií uvedených</w:t>
      </w:r>
      <w:r w:rsidR="008E3939">
        <w:t xml:space="preserve"> v </w:t>
      </w:r>
      <w:r w:rsidRPr="008E3939">
        <w:t>písmene d) tohto oddielu.</w:t>
      </w:r>
    </w:p>
    <w:p w14:paraId="3AE9B95D" w14:textId="0EFC0CB5" w:rsidR="008E3939" w:rsidRDefault="009C500E" w:rsidP="009C500E">
      <w:pPr>
        <w:pStyle w:val="AMainbody"/>
      </w:pPr>
      <w:bookmarkStart w:id="1392" w:name="_DV_M2373"/>
      <w:bookmarkStart w:id="1393" w:name="_DV_M2375"/>
      <w:bookmarkStart w:id="1394" w:name="_DV_M2386"/>
      <w:bookmarkStart w:id="1395" w:name="_DV_M2388"/>
      <w:bookmarkStart w:id="1396" w:name="_DV_M2389"/>
      <w:bookmarkStart w:id="1397" w:name="_DV_M2392"/>
      <w:bookmarkStart w:id="1398" w:name="_DV_M2406"/>
      <w:bookmarkStart w:id="1399" w:name="_DV_M2407"/>
      <w:bookmarkStart w:id="1400" w:name="_DV_M2408"/>
      <w:bookmarkStart w:id="1401" w:name="_DV_M2411"/>
      <w:bookmarkStart w:id="1402" w:name="_DV_M2412"/>
      <w:bookmarkStart w:id="1403" w:name="_DV_M2413"/>
      <w:bookmarkStart w:id="1404" w:name="_DV_M2414"/>
      <w:bookmarkStart w:id="1405" w:name="_DV_M2419"/>
      <w:bookmarkStart w:id="1406" w:name="_DV_M2444"/>
      <w:bookmarkStart w:id="1407" w:name="_DV_M2446"/>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sidRPr="008E3939">
        <w:t>V prípadoch uvedených</w:t>
      </w:r>
      <w:r w:rsidR="008E3939">
        <w:t xml:space="preserve"> v </w:t>
      </w:r>
      <w:r w:rsidRPr="008E3939">
        <w:t>písmenách c) až h), pri neexistencii konečného rozsudku alebo prípadne konečného správneho rozhodnutia môže národná alebo výkonná agentúra dočasne vylúčiť žiadateľa</w:t>
      </w:r>
      <w:r w:rsidR="008E3939">
        <w:t xml:space="preserve"> z </w:t>
      </w:r>
      <w:r w:rsidRPr="008E3939">
        <w:t>účasti na výzve na predkladanie návrhov projektov, ak by jeho účasť predstavovala vážne</w:t>
      </w:r>
      <w:r w:rsidR="008E3939">
        <w:t xml:space="preserve"> a </w:t>
      </w:r>
      <w:r w:rsidRPr="008E3939">
        <w:t>bezprostredné ohrozenie finančných záujmov Únie</w:t>
      </w:r>
      <w:r w:rsidR="008E3939">
        <w:t>.</w:t>
      </w:r>
    </w:p>
    <w:p w14:paraId="016F5E13" w14:textId="0F09C37C" w:rsidR="009C500E" w:rsidRPr="008E3939" w:rsidRDefault="009C500E" w:rsidP="009C500E">
      <w:pPr>
        <w:pStyle w:val="AMainbody"/>
      </w:pPr>
      <w:r w:rsidRPr="008E3939">
        <w:t>Ak sa pri akcii,</w:t>
      </w:r>
      <w:r w:rsidR="008E3939">
        <w:t xml:space="preserve"> v </w:t>
      </w:r>
      <w:r w:rsidRPr="008E3939">
        <w:t>rámci ktorej žiadateľ predložil svoj návrh projektu, stanovuje účasť pridružených subjektov, rovnaké kritériá vylúčenia sa vzťahujú aj na tieto pridružené subjekty.</w:t>
      </w:r>
    </w:p>
    <w:p w14:paraId="42ECDBE2" w14:textId="26A706AE" w:rsidR="008E3939" w:rsidRDefault="009C500E" w:rsidP="009C500E">
      <w:pPr>
        <w:pStyle w:val="AMainbody"/>
      </w:pPr>
      <w:r w:rsidRPr="008E3939">
        <w:t xml:space="preserve"> Žiadatelia alebo pridružené subjekty môžu byť prípadne</w:t>
      </w:r>
      <w:r w:rsidR="008E3939">
        <w:t xml:space="preserve"> z </w:t>
      </w:r>
      <w:r w:rsidRPr="008E3939">
        <w:t>postupu udeľovania vylúčení, ak sa niektoré</w:t>
      </w:r>
      <w:r w:rsidR="008E3939">
        <w:t xml:space="preserve"> z </w:t>
      </w:r>
      <w:r w:rsidRPr="008E3939">
        <w:t>vyhlásení alebo informácií poskytnutých ako podmienka účasti</w:t>
      </w:r>
      <w:r w:rsidR="008E3939">
        <w:t xml:space="preserve"> v </w:t>
      </w:r>
      <w:r w:rsidRPr="008E3939">
        <w:t>tomto postupe ukážu ako nepravdivé</w:t>
      </w:r>
      <w:r w:rsidR="008E3939">
        <w:t>.</w:t>
      </w:r>
    </w:p>
    <w:p w14:paraId="365DA792" w14:textId="2CC95151" w:rsidR="009C500E" w:rsidRPr="008E3939" w:rsidRDefault="009C500E" w:rsidP="009C500E">
      <w:pPr>
        <w:pStyle w:val="AMainbody"/>
      </w:pPr>
      <w:r w:rsidRPr="008E3939">
        <w:t>V prípadoch uvedených</w:t>
      </w:r>
      <w:r w:rsidR="008E3939">
        <w:t xml:space="preserve"> v </w:t>
      </w:r>
      <w:r w:rsidRPr="008E3939">
        <w:t>písmenách c) až h) môže národná alebo výkonná agentúra na svojom webovom sídle zverejniť tieto informácie súvisiace</w:t>
      </w:r>
      <w:r w:rsidR="008E3939">
        <w:t xml:space="preserve"> s </w:t>
      </w:r>
      <w:r w:rsidRPr="008E3939">
        <w:t>vylúčením</w:t>
      </w:r>
      <w:r w:rsidR="008E3939">
        <w:t xml:space="preserve"> a v </w:t>
      </w:r>
      <w:r w:rsidRPr="008E3939">
        <w:t>relevantných prípadoch</w:t>
      </w:r>
      <w:r w:rsidR="008E3939">
        <w:t xml:space="preserve"> s </w:t>
      </w:r>
      <w:r w:rsidRPr="008E3939">
        <w:t>peňažnou sankciou:</w:t>
      </w:r>
    </w:p>
    <w:p w14:paraId="41F268D7" w14:textId="77777777" w:rsidR="009C500E" w:rsidRPr="008E3939" w:rsidRDefault="009C500E" w:rsidP="009C500E">
      <w:pPr>
        <w:pStyle w:val="AMainbody"/>
      </w:pPr>
      <w:r w:rsidRPr="008E3939">
        <w:t>a) meno dotknutého žiadateľa;</w:t>
      </w:r>
    </w:p>
    <w:p w14:paraId="0BACC558" w14:textId="77777777" w:rsidR="009C500E" w:rsidRPr="008E3939" w:rsidRDefault="009C500E" w:rsidP="009C500E">
      <w:pPr>
        <w:pStyle w:val="AMainbody"/>
      </w:pPr>
      <w:r w:rsidRPr="008E3939">
        <w:t>b) situáciu vyžadujúcu si vylúčenie;</w:t>
      </w:r>
    </w:p>
    <w:p w14:paraId="7E1B6E26" w14:textId="77777777" w:rsidR="009C500E" w:rsidRPr="008E3939" w:rsidRDefault="009C500E" w:rsidP="009C500E">
      <w:pPr>
        <w:pStyle w:val="AMainbody"/>
      </w:pPr>
      <w:r w:rsidRPr="008E3939">
        <w:t>c) dĺžku trvania vylúčenia a/alebo výšku peňažnej sankcie.</w:t>
      </w:r>
    </w:p>
    <w:p w14:paraId="3B16C4E9" w14:textId="248E91AD" w:rsidR="008E3939" w:rsidRDefault="009C500E" w:rsidP="009C500E">
      <w:pPr>
        <w:pStyle w:val="AMainbody"/>
      </w:pPr>
      <w:r w:rsidRPr="008E3939">
        <w:t>Uvedené kritériá vylúčenia sa vzťahujú na žiadateľov</w:t>
      </w:r>
      <w:r w:rsidR="008E3939">
        <w:t xml:space="preserve"> v </w:t>
      </w:r>
      <w:r w:rsidRPr="008E3939">
        <w:t>rámci všetkých akcií programu Európsky zbor solidarity. Na preukázanie, že sa nenachádzajú</w:t>
      </w:r>
      <w:r w:rsidR="008E3939">
        <w:t xml:space="preserve"> v </w:t>
      </w:r>
      <w:r w:rsidRPr="008E3939">
        <w:t>žiadnej</w:t>
      </w:r>
      <w:r w:rsidR="008E3939">
        <w:t xml:space="preserve"> z </w:t>
      </w:r>
      <w:r w:rsidRPr="008E3939">
        <w:t>uvedených situácií, musia žiadatelia</w:t>
      </w:r>
      <w:r w:rsidR="008E3939">
        <w:t xml:space="preserve"> o </w:t>
      </w:r>
      <w:r w:rsidRPr="008E3939">
        <w:t>grant EÚ predložiť čestné vyhlásenie,</w:t>
      </w:r>
      <w:r w:rsidR="008E3939">
        <w:t xml:space="preserve"> v </w:t>
      </w:r>
      <w:r w:rsidRPr="008E3939">
        <w:t>ktorom potvrdzujú, že sa nenachádzajú</w:t>
      </w:r>
      <w:r w:rsidR="008E3939">
        <w:t xml:space="preserve"> v </w:t>
      </w:r>
      <w:r w:rsidRPr="008E3939">
        <w:t>žiadnej</w:t>
      </w:r>
      <w:r w:rsidR="008E3939">
        <w:t xml:space="preserve"> z </w:t>
      </w:r>
      <w:r w:rsidRPr="008E3939">
        <w:t>uvedených situácií. Toto čestné vyhlásenie tvorí osobitný oddiel formulára žiadosti alebo prílohu</w:t>
      </w:r>
      <w:r w:rsidR="008E3939">
        <w:t xml:space="preserve"> k </w:t>
      </w:r>
      <w:r w:rsidRPr="008E3939">
        <w:t>nemu</w:t>
      </w:r>
      <w:r w:rsidR="008E3939">
        <w:t>.</w:t>
      </w:r>
    </w:p>
    <w:p w14:paraId="00F4CC6E" w14:textId="6EE6C65F" w:rsidR="008E3939" w:rsidRDefault="009C500E" w:rsidP="009C500E">
      <w:pPr>
        <w:pStyle w:val="AMainbody"/>
      </w:pPr>
      <w:r w:rsidRPr="008E3939">
        <w:t>V súlade</w:t>
      </w:r>
      <w:r w:rsidR="008E3939">
        <w:t xml:space="preserve"> s </w:t>
      </w:r>
      <w:r w:rsidRPr="008E3939">
        <w:t>článkom 135 ods. 4</w:t>
      </w:r>
      <w:r w:rsidR="008E3939">
        <w:t xml:space="preserve"> a s </w:t>
      </w:r>
      <w:r w:rsidRPr="008E3939">
        <w:t>článkom 138 nariadenia</w:t>
      </w:r>
      <w:r w:rsidR="008E3939">
        <w:t xml:space="preserve"> o </w:t>
      </w:r>
      <w:r w:rsidRPr="008E3939">
        <w:t>rozpočtových pravidlách sa príjemcovi finančných prostriedkov EÚ,</w:t>
      </w:r>
      <w:r w:rsidR="008E3939">
        <w:t xml:space="preserve"> s </w:t>
      </w:r>
      <w:r w:rsidRPr="008E3939">
        <w:t>ktorým bola uzatvorená zmluva alebo dohoda</w:t>
      </w:r>
      <w:r w:rsidR="008E3939">
        <w:t xml:space="preserve"> a </w:t>
      </w:r>
      <w:r w:rsidRPr="008E3939">
        <w:t>ktorý vykazuje závažné nedostatky pri dodržiavaní hlavných povinností</w:t>
      </w:r>
      <w:r w:rsidR="008E3939">
        <w:t xml:space="preserve"> v </w:t>
      </w:r>
      <w:r w:rsidRPr="008E3939">
        <w:t>rámci plnenia zmluvy alebo dohody financovanej</w:t>
      </w:r>
      <w:r w:rsidR="008E3939">
        <w:t xml:space="preserve"> z </w:t>
      </w:r>
      <w:r w:rsidRPr="008E3939">
        <w:t>prostriedkov EÚ, môžu uložiť peňažné sankcie</w:t>
      </w:r>
      <w:r w:rsidR="008E3939">
        <w:t>.</w:t>
      </w:r>
    </w:p>
    <w:p w14:paraId="7CA1009B" w14:textId="2C4900BF" w:rsidR="009C500E" w:rsidRPr="008E3939" w:rsidRDefault="009C500E" w:rsidP="009C500E">
      <w:pPr>
        <w:pStyle w:val="AMainbody"/>
      </w:pPr>
      <w:r w:rsidRPr="008E3939">
        <w:t>Komisia okrem toho zastáva názor, že</w:t>
      </w:r>
      <w:r w:rsidR="008E3939">
        <w:t xml:space="preserve"> z </w:t>
      </w:r>
      <w:r w:rsidRPr="008E3939">
        <w:t>hľadiska realizácie akcií, na ktoré sa vzťahuje tento sprievodca, sú alebo by mohli byť</w:t>
      </w:r>
      <w:r w:rsidR="008E3939">
        <w:t xml:space="preserve"> v </w:t>
      </w:r>
      <w:r w:rsidRPr="008E3939">
        <w:t>situácii konfliktu záujmov,</w:t>
      </w:r>
      <w:r w:rsidR="008E3939">
        <w:t xml:space="preserve"> a </w:t>
      </w:r>
      <w:r w:rsidRPr="008E3939">
        <w:t>teda nie sú alebo by nemuseli byť oprávnené na účasť, tieto organizácie:</w:t>
      </w:r>
    </w:p>
    <w:p w14:paraId="47A1466D" w14:textId="49203241" w:rsidR="009C500E" w:rsidRPr="008E3939" w:rsidRDefault="009C500E" w:rsidP="009C500E">
      <w:pPr>
        <w:pStyle w:val="ABullets"/>
        <w:widowControl/>
      </w:pPr>
      <w:r w:rsidRPr="008E3939">
        <w:t>národné orgány zodpovedné za vykonávanie dozoru nad národnými agentúrami</w:t>
      </w:r>
      <w:r w:rsidR="008E3939">
        <w:t xml:space="preserve"> a </w:t>
      </w:r>
      <w:r w:rsidRPr="008E3939">
        <w:t>za realizáciu programu Európsky zbor solidarity vo svojej krajine nesmú podať žiadosť</w:t>
      </w:r>
      <w:r w:rsidR="008E3939">
        <w:t xml:space="preserve"> v </w:t>
      </w:r>
      <w:r w:rsidRPr="008E3939">
        <w:t>rámci žiadnej akcie, ktorú riadia národné agentúry</w:t>
      </w:r>
      <w:r w:rsidR="008E3939">
        <w:t xml:space="preserve"> v </w:t>
      </w:r>
      <w:r w:rsidRPr="008E3939">
        <w:t>ktorejkoľvek krajine, ani sa na takejto akcii zúčastňovať, môžu však požiadať</w:t>
      </w:r>
      <w:r w:rsidR="008E3939">
        <w:t xml:space="preserve"> o </w:t>
      </w:r>
      <w:r w:rsidRPr="008E3939">
        <w:t>účasť (ako žiadatelia alebo partneri) na akciách, ktoré riadi výkonná agentúra alebo GR EAC, pokiaľ to</w:t>
      </w:r>
      <w:r w:rsidR="008E3939">
        <w:t xml:space="preserve"> v </w:t>
      </w:r>
      <w:r w:rsidRPr="008E3939">
        <w:t>prípade príslušnej akcie nie je výslovne vylúčené (ako sa uvádza</w:t>
      </w:r>
      <w:r w:rsidR="008E3939">
        <w:t xml:space="preserve"> v </w:t>
      </w:r>
      <w:r w:rsidRPr="008E3939">
        <w:t>časti B tohto sprievodcu),</w:t>
      </w:r>
    </w:p>
    <w:p w14:paraId="111790DA" w14:textId="4B46314C" w:rsidR="009C500E" w:rsidRPr="008E3939" w:rsidRDefault="009C500E" w:rsidP="009C500E">
      <w:pPr>
        <w:pStyle w:val="ABullets"/>
        <w:widowControl/>
      </w:pPr>
      <w:r w:rsidRPr="008E3939">
        <w:t>národné agentúry (výhradná činnosť ich právnickej osoby) alebo oddelenia národných agentúr</w:t>
      </w:r>
      <w:r w:rsidR="008E3939">
        <w:t xml:space="preserve"> v </w:t>
      </w:r>
      <w:r w:rsidRPr="008E3939">
        <w:t>právnických osobách, ktoré sa zaoberajú činnosťami mimo pôsobnosti národných agentúr, nesmú podať žiadosť</w:t>
      </w:r>
      <w:r w:rsidR="008E3939">
        <w:t xml:space="preserve"> v </w:t>
      </w:r>
      <w:r w:rsidRPr="008E3939">
        <w:t>rámci žiadnej akcie ani sa podieľať na žiadnej akcii vykonávanej prostredníctvom tohto sprievodcu,</w:t>
      </w:r>
    </w:p>
    <w:p w14:paraId="501CB916" w14:textId="216D9BE0" w:rsidR="009C500E" w:rsidRPr="008E3939" w:rsidRDefault="009C500E" w:rsidP="009C500E">
      <w:pPr>
        <w:pStyle w:val="ABullets"/>
        <w:widowControl/>
      </w:pPr>
      <w:r w:rsidRPr="008E3939">
        <w:t>štruktúry</w:t>
      </w:r>
      <w:r w:rsidR="008E3939">
        <w:t xml:space="preserve"> a </w:t>
      </w:r>
      <w:r w:rsidRPr="008E3939">
        <w:t>siete identifikované alebo určené</w:t>
      </w:r>
      <w:r w:rsidR="008E3939">
        <w:t xml:space="preserve"> v </w:t>
      </w:r>
      <w:r w:rsidRPr="008E3939">
        <w:t>nariadení</w:t>
      </w:r>
      <w:r w:rsidR="008E3939">
        <w:t xml:space="preserve"> o </w:t>
      </w:r>
      <w:r w:rsidRPr="008E3939">
        <w:t>Európskom zbore solidarity alebo</w:t>
      </w:r>
      <w:r w:rsidR="008E3939">
        <w:t xml:space="preserve"> v </w:t>
      </w:r>
      <w:r w:rsidRPr="008E3939">
        <w:t>rámci akéhokoľvek ročného pracovného programu Komisie, ktoré boli prijaté na realizáciu Európskeho zboru solidarity osobitne na získanie finančného príspevku Komisie</w:t>
      </w:r>
      <w:r w:rsidR="008E3939">
        <w:t xml:space="preserve"> v </w:t>
      </w:r>
      <w:r w:rsidRPr="008E3939">
        <w:t>rámci realizácie Európskeho zboru solidarity</w:t>
      </w:r>
      <w:r w:rsidR="008E3939">
        <w:t xml:space="preserve"> a </w:t>
      </w:r>
      <w:r w:rsidRPr="008E3939">
        <w:t>ktoré hosťuje právnická osoba, ktorá hosťuje aj národnú agentúru, nesmú podať žiadosť</w:t>
      </w:r>
      <w:r w:rsidR="008E3939">
        <w:t xml:space="preserve"> v </w:t>
      </w:r>
      <w:r w:rsidRPr="008E3939">
        <w:t>rámci žiadnej akcie, ktorú riadia národné agentúry</w:t>
      </w:r>
      <w:r w:rsidR="008E3939">
        <w:t xml:space="preserve"> v </w:t>
      </w:r>
      <w:r w:rsidRPr="008E3939">
        <w:t>ktorejkoľvek krajine, ani sa na takejto akcii zúčastňovať, ale môžu požiadať</w:t>
      </w:r>
      <w:r w:rsidR="008E3939">
        <w:t xml:space="preserve"> o </w:t>
      </w:r>
      <w:r w:rsidRPr="008E3939">
        <w:t>účasť na akciách (ako žiadatelia alebo partneri), ktoré riadi výkonná agentúra alebo GR EAC, pokiaľ to</w:t>
      </w:r>
      <w:r w:rsidR="008E3939">
        <w:t xml:space="preserve"> v </w:t>
      </w:r>
      <w:r w:rsidRPr="008E3939">
        <w:t>prípade príslušnej akcie nie je výslovne vylúčené (ako sa uvádza</w:t>
      </w:r>
      <w:r w:rsidR="008E3939">
        <w:t xml:space="preserve"> v </w:t>
      </w:r>
      <w:r w:rsidRPr="008E3939">
        <w:t>časti B tohto sprievodcu); pred pridelením grantu alebo zadaním zákazky by mali byť schopné preukázať, že nie sú</w:t>
      </w:r>
      <w:r w:rsidR="008E3939">
        <w:t xml:space="preserve"> v </w:t>
      </w:r>
      <w:r w:rsidRPr="008E3939">
        <w:t>konflikte záujmov, či už</w:t>
      </w:r>
      <w:r w:rsidR="008E3939">
        <w:t xml:space="preserve"> v </w:t>
      </w:r>
      <w:r w:rsidRPr="008E3939">
        <w:t>dôsledku preventívnych opatrení, ktoré prijali, alebo preto, že ich vnútorná organizácia sa vyznačuje jasným oddelením záujmov. Okrem toho musia byť určené náklady</w:t>
      </w:r>
      <w:r w:rsidR="008E3939">
        <w:t xml:space="preserve"> a </w:t>
      </w:r>
      <w:r w:rsidRPr="008E3939">
        <w:t>výnosy</w:t>
      </w:r>
      <w:r w:rsidR="008E3939">
        <w:t xml:space="preserve"> z </w:t>
      </w:r>
      <w:r w:rsidRPr="008E3939">
        <w:t>každej akcie alebo aktivity, na ktoré sa prideľujú prostriedky EÚ. Výkonná agentúra alebo GR EAC prijmú</w:t>
      </w:r>
      <w:r w:rsidR="008E3939">
        <w:t xml:space="preserve"> v </w:t>
      </w:r>
      <w:r w:rsidRPr="008E3939">
        <w:t>rámci vlastnej zodpovednosti rozhodnutie, podľa ktorého existuje dostatočná istota, že</w:t>
      </w:r>
      <w:r w:rsidR="008E3939">
        <w:t xml:space="preserve"> u </w:t>
      </w:r>
      <w:r w:rsidRPr="008E3939">
        <w:t>nich neexistuje konflikt záujmov,</w:t>
      </w:r>
    </w:p>
    <w:p w14:paraId="7AA9C087" w14:textId="29441BDA" w:rsidR="008E3939" w:rsidRDefault="009C500E" w:rsidP="009C500E">
      <w:pPr>
        <w:pStyle w:val="ABullets"/>
        <w:widowControl/>
      </w:pPr>
      <w:r w:rsidRPr="008E3939">
        <w:t>právnické osoby, ktoré hosťujú národné agentúry, ale zaoberajú sa inými činnosťami</w:t>
      </w:r>
      <w:r w:rsidR="008E3939">
        <w:t xml:space="preserve"> v </w:t>
      </w:r>
      <w:r w:rsidRPr="008E3939">
        <w:t>rámci alebo mimo rozsahu pôsobnosti Európskeho zboru solidarity, ako aj subjekty, ktoré sú</w:t>
      </w:r>
      <w:r w:rsidR="008E3939">
        <w:t xml:space="preserve"> k </w:t>
      </w:r>
      <w:r w:rsidRPr="008E3939">
        <w:t>týmto právnickým osobám pridružené, nesmú podať žiadosť</w:t>
      </w:r>
      <w:r w:rsidR="008E3939">
        <w:t xml:space="preserve"> v </w:t>
      </w:r>
      <w:r w:rsidRPr="008E3939">
        <w:t>rámci žiadnej akcie, ktorú riadia národné agentúry</w:t>
      </w:r>
      <w:r w:rsidR="008E3939">
        <w:t xml:space="preserve"> v </w:t>
      </w:r>
      <w:r w:rsidRPr="008E3939">
        <w:t>ktorejkoľvek krajine, ani sa na takejto akcii zúčastňovať,</w:t>
      </w:r>
      <w:r w:rsidR="008E3939">
        <w:t xml:space="preserve"> v </w:t>
      </w:r>
      <w:r w:rsidRPr="008E3939">
        <w:t>zásade však môžu požiadať</w:t>
      </w:r>
      <w:r w:rsidR="008E3939">
        <w:t xml:space="preserve"> o </w:t>
      </w:r>
      <w:r w:rsidRPr="008E3939">
        <w:t>účasť na akciách, ktoré riadi výkonná agentúra alebo GR EAC, pokiaľ to</w:t>
      </w:r>
      <w:r w:rsidR="008E3939">
        <w:t xml:space="preserve"> v </w:t>
      </w:r>
      <w:r w:rsidRPr="008E3939">
        <w:t>prípade príslušnej akcie nie je výslovne vylúčené (ako sa uvádza</w:t>
      </w:r>
      <w:r w:rsidR="008E3939">
        <w:t xml:space="preserve"> v </w:t>
      </w:r>
      <w:r w:rsidRPr="008E3939">
        <w:t xml:space="preserve">časti B tohto sprievodcu). Pred pridelením </w:t>
      </w:r>
      <w:r w:rsidRPr="008E3939">
        <w:lastRenderedPageBreak/>
        <w:t>grantu alebo zadaním zákazky však musia preukázať, že nie sú</w:t>
      </w:r>
      <w:r w:rsidR="008E3939">
        <w:t xml:space="preserve"> v </w:t>
      </w:r>
      <w:r w:rsidRPr="008E3939">
        <w:t>konflikte záujmov, či už</w:t>
      </w:r>
      <w:r w:rsidR="008E3939">
        <w:t xml:space="preserve"> v </w:t>
      </w:r>
      <w:r w:rsidRPr="008E3939">
        <w:t>dôsledku preventívnych opatrení, ktoré prijali, alebo preto, že ich vnútorná organizácia sa vyznačuje jasným oddelením záujmov (napr. minimálne oddelené účty, oddelené výkazníctvo od procesov rozhodovania, opatrenia na zabránenie prístupu</w:t>
      </w:r>
      <w:r w:rsidR="008E3939">
        <w:t xml:space="preserve"> k </w:t>
      </w:r>
      <w:r w:rsidRPr="008E3939">
        <w:t>tajným informáciám). Okrem toho musia byť určené náklady</w:t>
      </w:r>
      <w:r w:rsidR="008E3939">
        <w:t xml:space="preserve"> a </w:t>
      </w:r>
      <w:r w:rsidRPr="008E3939">
        <w:t>výnosy</w:t>
      </w:r>
      <w:r w:rsidR="008E3939">
        <w:t xml:space="preserve"> z </w:t>
      </w:r>
      <w:r w:rsidRPr="008E3939">
        <w:t>každej akcie alebo aktivity, na ktoré sa prideľujú prostriedky EÚ. Inštitúcia</w:t>
      </w:r>
      <w:r w:rsidR="008E3939">
        <w:t xml:space="preserve"> v </w:t>
      </w:r>
      <w:r w:rsidRPr="008E3939">
        <w:t>rámci vlastnej zodpovednosti prijme rozhodnutie, podľa ktorého existuje dostatočná istota, že</w:t>
      </w:r>
      <w:r w:rsidR="008E3939">
        <w:t xml:space="preserve"> u </w:t>
      </w:r>
      <w:r w:rsidRPr="008E3939">
        <w:t>nej neexistuje konflikt záujmov</w:t>
      </w:r>
      <w:r w:rsidR="008E3939">
        <w:t>.</w:t>
      </w:r>
    </w:p>
    <w:p w14:paraId="77DE2CB8" w14:textId="4A5359D3" w:rsidR="009C500E" w:rsidRPr="008E3939" w:rsidRDefault="009C500E" w:rsidP="00414CC0">
      <w:pPr>
        <w:pStyle w:val="Heading3"/>
      </w:pPr>
      <w:bookmarkStart w:id="1408" w:name="_Toc371956490"/>
      <w:bookmarkStart w:id="1409" w:name="_Toc374107520"/>
      <w:bookmarkStart w:id="1410" w:name="_Toc374115560"/>
      <w:bookmarkStart w:id="1411" w:name="_Toc393968127"/>
      <w:bookmarkStart w:id="1412" w:name="_Toc393970750"/>
      <w:bookmarkStart w:id="1413" w:name="_Toc519690063"/>
      <w:bookmarkStart w:id="1414" w:name="_Toc45525059"/>
      <w:bookmarkStart w:id="1415" w:name="_Toc47106874"/>
      <w:bookmarkStart w:id="1416" w:name="_Toc63429949"/>
      <w:bookmarkStart w:id="1417" w:name="_Toc63693009"/>
      <w:bookmarkStart w:id="1418" w:name="_Toc63694554"/>
      <w:bookmarkStart w:id="1419" w:name="_Toc73699952"/>
      <w:bookmarkStart w:id="1420" w:name="_Toc78551791"/>
      <w:r w:rsidRPr="008E3939">
        <w:t>Podmienky účasti</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14:paraId="45012815" w14:textId="0BE0DB6F" w:rsidR="008E3939" w:rsidRDefault="009C500E" w:rsidP="009C500E">
      <w:pPr>
        <w:pStyle w:val="AMainbody"/>
      </w:pPr>
      <w:r w:rsidRPr="008E3939">
        <w:t>Prostredníctvom podmienok účasti posudzuje národná alebo výkonná agentúra finančnú</w:t>
      </w:r>
      <w:r w:rsidR="008E3939">
        <w:t xml:space="preserve"> a </w:t>
      </w:r>
      <w:r w:rsidRPr="008E3939">
        <w:t>prevádzkovú kapacitu žiadateľa dokončiť navrhovaný projekt</w:t>
      </w:r>
      <w:r w:rsidR="008E3939">
        <w:t>.</w:t>
      </w:r>
    </w:p>
    <w:p w14:paraId="76DB0D7B" w14:textId="5D4BEE48" w:rsidR="009C500E" w:rsidRPr="008E3939" w:rsidRDefault="009C500E" w:rsidP="009C500E">
      <w:pPr>
        <w:pStyle w:val="Heading4"/>
        <w:rPr>
          <w:rStyle w:val="Heading4Guide"/>
        </w:rPr>
      </w:pPr>
      <w:bookmarkStart w:id="1421" w:name="_Toc374107521"/>
      <w:bookmarkStart w:id="1422" w:name="_Toc374115561"/>
      <w:bookmarkStart w:id="1423" w:name="_Toc393968128"/>
      <w:bookmarkStart w:id="1424" w:name="_Toc393970751"/>
      <w:bookmarkStart w:id="1425" w:name="_Toc45525060"/>
      <w:bookmarkStart w:id="1426" w:name="_Toc47106875"/>
      <w:bookmarkStart w:id="1427" w:name="_Toc63429950"/>
      <w:bookmarkStart w:id="1428" w:name="_Toc63693010"/>
      <w:r w:rsidRPr="008E3939">
        <w:rPr>
          <w:rStyle w:val="Heading4Guide"/>
        </w:rPr>
        <w:t>Finančná spôsobilosť</w:t>
      </w:r>
      <w:bookmarkEnd w:id="1421"/>
      <w:bookmarkEnd w:id="1422"/>
      <w:bookmarkEnd w:id="1423"/>
      <w:bookmarkEnd w:id="1424"/>
      <w:bookmarkEnd w:id="1425"/>
      <w:bookmarkEnd w:id="1426"/>
      <w:bookmarkEnd w:id="1427"/>
      <w:bookmarkEnd w:id="1428"/>
    </w:p>
    <w:p w14:paraId="4CA12E1B" w14:textId="447D7585" w:rsidR="009C500E" w:rsidRPr="008E3939" w:rsidRDefault="009C500E" w:rsidP="009C500E">
      <w:pPr>
        <w:pStyle w:val="AMainbody"/>
      </w:pPr>
      <w:r w:rsidRPr="008E3939">
        <w:t>Finančná spôsobilosť znamená, že žiadateľ má stabilné</w:t>
      </w:r>
      <w:r w:rsidR="008E3939">
        <w:t xml:space="preserve"> a </w:t>
      </w:r>
      <w:r w:rsidRPr="008E3939">
        <w:t>dostatočné zdroje financovania, ktoré mu umožnia vykonávať jeho činnosť počas obdobia realizácie projektu alebo počas roka, na ktorý sa grant udeľuje,</w:t>
      </w:r>
      <w:r w:rsidR="008E3939">
        <w:t xml:space="preserve"> a </w:t>
      </w:r>
      <w:r w:rsidRPr="008E3939">
        <w:t>podieľať sa na jeho financovaní.</w:t>
      </w:r>
    </w:p>
    <w:p w14:paraId="5E72968D" w14:textId="7C3329C7" w:rsidR="009C500E" w:rsidRPr="008E3939" w:rsidRDefault="009C500E" w:rsidP="009C500E">
      <w:pPr>
        <w:pStyle w:val="AMainbody"/>
      </w:pPr>
      <w:r w:rsidRPr="008E3939">
        <w:t>Overenie finančnej spôsobilosti sa zvyčajne vykoná</w:t>
      </w:r>
      <w:r w:rsidR="008E3939">
        <w:t xml:space="preserve"> v </w:t>
      </w:r>
      <w:r w:rsidRPr="008E3939">
        <w:t>prípade všetkých prijímateľov, no nevzťahuje sa na:</w:t>
      </w:r>
    </w:p>
    <w:p w14:paraId="6D0689C5" w14:textId="77777777" w:rsidR="009C500E" w:rsidRPr="008E3939" w:rsidRDefault="009C500E" w:rsidP="009C500E">
      <w:pPr>
        <w:pStyle w:val="ABullets"/>
        <w:widowControl/>
      </w:pPr>
      <w:r w:rsidRPr="008E3939">
        <w:t>verejné subjekty vrátane organizácií členských štátov,</w:t>
      </w:r>
    </w:p>
    <w:p w14:paraId="2EE02FA5" w14:textId="21F155B9" w:rsidR="009C500E" w:rsidRPr="008E3939" w:rsidRDefault="009C500E" w:rsidP="009C500E">
      <w:pPr>
        <w:pStyle w:val="ABullets"/>
        <w:widowControl/>
      </w:pPr>
      <w:r w:rsidRPr="008E3939">
        <w:t>verejné právnické osoby, inštitúcie</w:t>
      </w:r>
      <w:r w:rsidR="008E3939">
        <w:t xml:space="preserve"> a </w:t>
      </w:r>
      <w:r w:rsidRPr="008E3939">
        <w:t>organizácie pôsobiace</w:t>
      </w:r>
      <w:r w:rsidR="008E3939">
        <w:t xml:space="preserve"> v </w:t>
      </w:r>
      <w:r w:rsidRPr="008E3939">
        <w:t>oblasti vzdelávania</w:t>
      </w:r>
      <w:r w:rsidR="008E3939">
        <w:t xml:space="preserve"> a </w:t>
      </w:r>
      <w:r w:rsidRPr="008E3939">
        <w:t>odbornej prípravy, mládeže</w:t>
      </w:r>
      <w:r w:rsidR="008E3939">
        <w:t xml:space="preserve"> a </w:t>
      </w:r>
      <w:r w:rsidRPr="008E3939">
        <w:t>športu, ktoré za posledné dva roky získali viac ako 50</w:t>
      </w:r>
      <w:r w:rsidR="008E3939">
        <w:t> %</w:t>
      </w:r>
      <w:r w:rsidRPr="008E3939">
        <w:t xml:space="preserve"> svojich ročných príjmov</w:t>
      </w:r>
      <w:r w:rsidR="008E3939">
        <w:t xml:space="preserve"> z </w:t>
      </w:r>
      <w:r w:rsidRPr="008E3939">
        <w:t>verejných zdrojov</w:t>
      </w:r>
      <w:r w:rsidRPr="008E3939">
        <w:rPr>
          <w:rStyle w:val="FootnoteReference"/>
        </w:rPr>
        <w:footnoteReference w:id="76"/>
      </w:r>
      <w:r w:rsidRPr="008E3939">
        <w:t>,</w:t>
      </w:r>
    </w:p>
    <w:p w14:paraId="6BCBA9CF" w14:textId="77777777" w:rsidR="008E3939" w:rsidRDefault="009C500E" w:rsidP="009C500E">
      <w:pPr>
        <w:pStyle w:val="ABullets"/>
        <w:widowControl/>
      </w:pPr>
      <w:r w:rsidRPr="008E3939">
        <w:t>medzinárodné organizácie,</w:t>
      </w:r>
    </w:p>
    <w:p w14:paraId="6D8ED5FF" w14:textId="1A55E1FF" w:rsidR="009C500E" w:rsidRPr="008E3939" w:rsidRDefault="009C500E" w:rsidP="009C500E">
      <w:pPr>
        <w:pStyle w:val="ABullets"/>
        <w:widowControl/>
      </w:pPr>
      <w:r w:rsidRPr="008E3939">
        <w:t>prípady, keď požadovaná výška grantu na projekt nepresahuje 60 000 EUR.</w:t>
      </w:r>
    </w:p>
    <w:p w14:paraId="1BB499F1" w14:textId="56235219" w:rsidR="009C500E" w:rsidRPr="008E3939" w:rsidRDefault="009C500E" w:rsidP="009C500E">
      <w:pPr>
        <w:pStyle w:val="AMainbody"/>
      </w:pPr>
      <w:r w:rsidRPr="008E3939">
        <w:t>V prípade žiadostí</w:t>
      </w:r>
      <w:r w:rsidR="008E3939">
        <w:t xml:space="preserve"> o </w:t>
      </w:r>
      <w:r w:rsidRPr="008E3939">
        <w:t xml:space="preserve">grant EÚ, ktorého výška </w:t>
      </w:r>
      <w:r w:rsidRPr="008E3939">
        <w:rPr>
          <w:u w:val="single"/>
        </w:rPr>
        <w:t>nepresahuje 60 000 EUR</w:t>
      </w:r>
      <w:r w:rsidR="008E3939">
        <w:t xml:space="preserve"> a </w:t>
      </w:r>
      <w:r w:rsidRPr="008E3939">
        <w:t>ktoré predkladajú iné typy organizácií než vyššie uvedené organizácie, musia žiadatelia predložiť čestné vyhlásenie,</w:t>
      </w:r>
      <w:r w:rsidR="008E3939">
        <w:t xml:space="preserve"> v </w:t>
      </w:r>
      <w:r w:rsidRPr="008E3939">
        <w:t>ktorom potvrdzujú, že majú finančnú spôsobilosť na realizáciu projektu. Toto čestné vyhlásenie tvorí osobitný oddiel formulára žiadosti.</w:t>
      </w:r>
    </w:p>
    <w:p w14:paraId="02765C0E" w14:textId="4B433B70" w:rsidR="008E3939" w:rsidRDefault="009C500E" w:rsidP="009C500E">
      <w:pPr>
        <w:pStyle w:val="AMainbody"/>
      </w:pPr>
      <w:r w:rsidRPr="008E3939">
        <w:t>V prípade žiadostí</w:t>
      </w:r>
      <w:r w:rsidR="008E3939">
        <w:t xml:space="preserve"> o </w:t>
      </w:r>
      <w:r w:rsidRPr="008E3939">
        <w:t xml:space="preserve">grant EÚ </w:t>
      </w:r>
      <w:r w:rsidRPr="008E3939">
        <w:rPr>
          <w:u w:val="single"/>
        </w:rPr>
        <w:t>presahujúci 60 000 EUR</w:t>
      </w:r>
      <w:r w:rsidRPr="008E3939">
        <w:t>, ktoré podávajú iné druhy organizácií než vyššie uvedené organizácie, musí žiadateľ okrem čestného vyhlásenia predložiť prostredníctvom portálu financovania</w:t>
      </w:r>
      <w:r w:rsidR="008E3939">
        <w:t xml:space="preserve"> a </w:t>
      </w:r>
      <w:r w:rsidRPr="008E3939">
        <w:t>ponúk/systému na registráciu organizácií tieto dokumenty</w:t>
      </w:r>
      <w:r w:rsidR="008E3939">
        <w:t>:</w:t>
      </w:r>
    </w:p>
    <w:p w14:paraId="76D8F47D" w14:textId="1C82601C" w:rsidR="009C500E" w:rsidRPr="008E3939" w:rsidRDefault="009C500E" w:rsidP="009C500E">
      <w:pPr>
        <w:pStyle w:val="ABullets"/>
        <w:widowControl/>
      </w:pPr>
      <w:r w:rsidRPr="008E3939">
        <w:t>výkaz ziskov</w:t>
      </w:r>
      <w:r w:rsidR="008E3939">
        <w:t xml:space="preserve"> a </w:t>
      </w:r>
      <w:r w:rsidRPr="008E3939">
        <w:t>strát žiadateľa a</w:t>
      </w:r>
    </w:p>
    <w:p w14:paraId="7C285A84" w14:textId="77777777" w:rsidR="009C500E" w:rsidRPr="008E3939" w:rsidRDefault="009C500E" w:rsidP="009C500E">
      <w:pPr>
        <w:pStyle w:val="ABullets"/>
        <w:widowControl/>
      </w:pPr>
      <w:r w:rsidRPr="008E3939">
        <w:t>súvahu za posledné účtovné obdobie, za ktoré sa vykonala závierka,</w:t>
      </w:r>
    </w:p>
    <w:p w14:paraId="33256494" w14:textId="4F0ADE52" w:rsidR="009C500E" w:rsidRPr="008E3939" w:rsidRDefault="009C500E" w:rsidP="009C500E">
      <w:pPr>
        <w:pStyle w:val="ABullets"/>
        <w:widowControl/>
      </w:pPr>
      <w:r w:rsidRPr="008E3939">
        <w:t>ďalšie doklady, ak sa vyžadujú</w:t>
      </w:r>
      <w:r w:rsidR="00F80380">
        <w:t>,</w:t>
      </w:r>
    </w:p>
    <w:p w14:paraId="2FD9FC89" w14:textId="647427D7" w:rsidR="008E3939" w:rsidRDefault="00F80380" w:rsidP="009C500E">
      <w:pPr>
        <w:pStyle w:val="ABullets"/>
        <w:widowControl/>
      </w:pPr>
      <w:r>
        <w:t>a</w:t>
      </w:r>
      <w:r w:rsidR="009C500E" w:rsidRPr="008E3939">
        <w:t>k sa žiadosť týka grantov na projekt, ktorých výška presahuje 750 000 EUR, sa okrem vyššie uvedeného môže vyžiadať audítorská správa vypracovaná schváleným externým audítorom. Táto správa osvedčuje účtovnú závierku za posledný dostupný rozpočtový rok</w:t>
      </w:r>
      <w:r w:rsidR="008E3939">
        <w:t>.</w:t>
      </w:r>
    </w:p>
    <w:p w14:paraId="6D2E4A40" w14:textId="5A28B934" w:rsidR="008E3939" w:rsidRDefault="009C500E" w:rsidP="009C500E">
      <w:pPr>
        <w:pStyle w:val="ABullets"/>
        <w:numPr>
          <w:ilvl w:val="0"/>
          <w:numId w:val="0"/>
        </w:numPr>
        <w:ind w:left="786"/>
      </w:pPr>
      <w:r w:rsidRPr="008E3939">
        <w:t>V prípade subjektov, ktoré nemôžu predložiť uvedené dokumenty, pretože sú novozaložené, sa môžu uvedené dokumenty nahradiť finančným vyhlásením alebo poistným vyhlásením</w:t>
      </w:r>
      <w:r w:rsidR="008E3939">
        <w:t xml:space="preserve"> s </w:t>
      </w:r>
      <w:r w:rsidRPr="008E3939">
        <w:t>uvedením finančných rizík žiadateľa</w:t>
      </w:r>
      <w:r w:rsidR="008E3939">
        <w:t>.</w:t>
      </w:r>
    </w:p>
    <w:p w14:paraId="64BC0DE0" w14:textId="58B9DBB3" w:rsidR="009C500E" w:rsidRPr="008E3939" w:rsidRDefault="009C500E" w:rsidP="009C500E">
      <w:pPr>
        <w:pStyle w:val="ABullets"/>
        <w:numPr>
          <w:ilvl w:val="0"/>
          <w:numId w:val="0"/>
        </w:numPr>
        <w:rPr>
          <w:b/>
          <w:bCs/>
        </w:rPr>
      </w:pPr>
    </w:p>
    <w:p w14:paraId="1D6D274A" w14:textId="39A61363" w:rsidR="009C500E" w:rsidRPr="008E3939" w:rsidRDefault="009C500E" w:rsidP="009C500E">
      <w:pPr>
        <w:pStyle w:val="ABullets"/>
        <w:numPr>
          <w:ilvl w:val="0"/>
          <w:numId w:val="0"/>
        </w:numPr>
      </w:pPr>
      <w:r w:rsidRPr="008E3939">
        <w:rPr>
          <w:b/>
        </w:rPr>
        <w:t>V prípade akcií riadených výkonnou agentúrou</w:t>
      </w:r>
      <w:r w:rsidRPr="008E3939">
        <w:t>: Ďalšie informácie sú uvedené aj</w:t>
      </w:r>
      <w:r w:rsidR="008E3939">
        <w:t xml:space="preserve"> v </w:t>
      </w:r>
      <w:r w:rsidRPr="008E3939">
        <w:t>Pravidlách validácie právneho subjektu, vymenovania LEAR</w:t>
      </w:r>
      <w:r w:rsidR="008E3939">
        <w:t xml:space="preserve"> a </w:t>
      </w:r>
      <w:r w:rsidRPr="008E3939">
        <w:t>posúdenia finančnej spôsobilosti</w:t>
      </w:r>
      <w:r w:rsidRPr="008E3939">
        <w:rPr>
          <w:rStyle w:val="FootnoteReference"/>
        </w:rPr>
        <w:footnoteReference w:id="77"/>
      </w:r>
      <w:r w:rsidRPr="008E3939">
        <w:t>.</w:t>
      </w:r>
      <w:r w:rsidR="008E3939">
        <w:t xml:space="preserve"> V </w:t>
      </w:r>
      <w:r w:rsidRPr="008E3939">
        <w:t>prípade návrhu predloženého</w:t>
      </w:r>
      <w:r w:rsidR="008E3939">
        <w:t xml:space="preserve"> v </w:t>
      </w:r>
      <w:r w:rsidRPr="008E3939">
        <w:t>mene konzorcia partnerov, ak má výkonná agentúra pochybnosti</w:t>
      </w:r>
      <w:r w:rsidR="008E3939">
        <w:t xml:space="preserve"> o </w:t>
      </w:r>
      <w:r w:rsidRPr="008E3939">
        <w:t>finančnej spôsobilosti konzorcia, by mala vykonať posúdenie rizík, na základe ktorého možno od účastníckych organizácií požadovať rovnaké dokumenty, ako sú uvedené vyššie. Toto platí bez ohľadu na udelenú sumu.</w:t>
      </w:r>
    </w:p>
    <w:p w14:paraId="66C5DF55" w14:textId="19811277" w:rsidR="008E3939" w:rsidRDefault="009C500E" w:rsidP="009C500E">
      <w:pPr>
        <w:pStyle w:val="AMainbody"/>
      </w:pPr>
      <w:r w:rsidRPr="008E3939">
        <w:t>Organizácie musia tieto dokumenty nahrať prostredníctvom portálu financovania</w:t>
      </w:r>
      <w:r w:rsidR="008E3939">
        <w:t xml:space="preserve"> a </w:t>
      </w:r>
      <w:r w:rsidRPr="008E3939">
        <w:t>ponúk/systému na registráciu organizácií buď pri svojej registrácii (pozri vyššie oddiel „Krok 1: Registrácia organizácie“)</w:t>
      </w:r>
      <w:r w:rsidR="008E3939">
        <w:t xml:space="preserve"> v </w:t>
      </w:r>
      <w:r w:rsidRPr="008E3939">
        <w:t>lehote stanovenej</w:t>
      </w:r>
      <w:r w:rsidR="008E3939">
        <w:t xml:space="preserve"> v </w:t>
      </w:r>
      <w:r w:rsidRPr="008E3939">
        <w:t>rámci konkrétnej akcie, alebo po kontaktovaní útvarov EÚ pre validáciu, ktoré budú od žiadateľa požadovať poskytnutie potrebných podporných dokladov.</w:t>
      </w:r>
      <w:r w:rsidR="008E3939">
        <w:t xml:space="preserve"> V </w:t>
      </w:r>
      <w:r w:rsidRPr="008E3939">
        <w:t>prípade centralizovaných akcií bude táto požiadavka odoslaná prostredníctvom systému posielania správ integrovaného do príslušného systému</w:t>
      </w:r>
      <w:r w:rsidR="008E3939">
        <w:t>.</w:t>
      </w:r>
    </w:p>
    <w:p w14:paraId="45928C93" w14:textId="2A97F2AB" w:rsidR="009C500E" w:rsidRPr="008E3939" w:rsidRDefault="009C500E" w:rsidP="009C500E">
      <w:pPr>
        <w:pStyle w:val="AMainbody"/>
      </w:pPr>
      <w:r w:rsidRPr="008E3939">
        <w:t>Ak národná alebo výkonná agentúra na základe analýzy vyššie uvedených dokumentov dospeje</w:t>
      </w:r>
      <w:r w:rsidR="008E3939">
        <w:t xml:space="preserve"> k </w:t>
      </w:r>
      <w:r w:rsidRPr="008E3939">
        <w:t>záveru, že požadovaná finančná spôsobilosť je nedostatočná, môže:</w:t>
      </w:r>
    </w:p>
    <w:p w14:paraId="2227C124" w14:textId="639F9806" w:rsidR="009C500E" w:rsidRPr="008E3939" w:rsidRDefault="009C500E" w:rsidP="009C500E">
      <w:pPr>
        <w:pStyle w:val="ABullets"/>
        <w:widowControl/>
      </w:pPr>
      <w:r w:rsidRPr="008E3939">
        <w:t>požiadať</w:t>
      </w:r>
      <w:r w:rsidR="008E3939">
        <w:t xml:space="preserve"> o </w:t>
      </w:r>
      <w:r w:rsidRPr="008E3939">
        <w:t>doplňujúce informácie,</w:t>
      </w:r>
    </w:p>
    <w:p w14:paraId="14A50FDC" w14:textId="77777777" w:rsidR="008E3939" w:rsidRDefault="009C500E" w:rsidP="009C500E">
      <w:pPr>
        <w:pStyle w:val="ABullets"/>
        <w:widowControl/>
      </w:pPr>
      <w:r w:rsidRPr="008E3939">
        <w:t>rozhodnúť sa poskytnúť predbežné financovanie kryté bankovou zárukou (jednou alebo viacerými),</w:t>
      </w:r>
    </w:p>
    <w:p w14:paraId="4B4E6ADE" w14:textId="7F3E508C" w:rsidR="009C500E" w:rsidRPr="008E3939" w:rsidRDefault="009C500E" w:rsidP="009C500E">
      <w:pPr>
        <w:pStyle w:val="ABullets"/>
        <w:widowControl/>
      </w:pPr>
      <w:r w:rsidRPr="008E3939">
        <w:t>rozhodnúť sa neposkytnúť predbežné financovanie alebo poskytnúť znížené predbežné financovanie,</w:t>
      </w:r>
    </w:p>
    <w:p w14:paraId="1A66A85C" w14:textId="6480A128" w:rsidR="009C500E" w:rsidRPr="008E3939" w:rsidRDefault="009C500E" w:rsidP="009C500E">
      <w:pPr>
        <w:pStyle w:val="ABullets"/>
        <w:widowControl/>
      </w:pPr>
      <w:r w:rsidRPr="008E3939">
        <w:t>rozhodnúť sa poskytnúť predbežné financovanie</w:t>
      </w:r>
      <w:r w:rsidR="008E3939">
        <w:t xml:space="preserve"> v </w:t>
      </w:r>
      <w:r w:rsidRPr="008E3939">
        <w:t>niekoľkých splátkach,</w:t>
      </w:r>
    </w:p>
    <w:p w14:paraId="6F557F80" w14:textId="3B360541" w:rsidR="009C500E" w:rsidRPr="008E3939" w:rsidRDefault="009C500E" w:rsidP="009C500E">
      <w:pPr>
        <w:pStyle w:val="ABullets"/>
        <w:widowControl/>
      </w:pPr>
      <w:r w:rsidRPr="008E3939">
        <w:t>vyžadovať zavedenie režimu zvýšenej finančnej zodpovednosti, t. j. solidárnej zodpovednosti za všetkých prijímateľov alebo spoločnej</w:t>
      </w:r>
      <w:r w:rsidR="008E3939">
        <w:t xml:space="preserve"> a </w:t>
      </w:r>
      <w:r w:rsidRPr="008E3939">
        <w:t>nerozdielnej zodpovednosti prepojených subjektov.</w:t>
      </w:r>
    </w:p>
    <w:p w14:paraId="3E09468A" w14:textId="77777777" w:rsidR="009C500E" w:rsidRPr="008E3939" w:rsidRDefault="009C500E" w:rsidP="009C500E">
      <w:pPr>
        <w:pStyle w:val="AMainbody"/>
      </w:pPr>
      <w:r w:rsidRPr="008E3939">
        <w:t>Ak je finančná spôsobilosť nedostatočná, národná alebo výkonná agentúra žiadosť zamietne.</w:t>
      </w:r>
    </w:p>
    <w:p w14:paraId="04E3EB7C" w14:textId="77777777" w:rsidR="009C500E" w:rsidRPr="008E3939" w:rsidRDefault="009C500E" w:rsidP="009C500E">
      <w:pPr>
        <w:pStyle w:val="Heading4"/>
        <w:rPr>
          <w:rStyle w:val="Heading4Guide"/>
        </w:rPr>
      </w:pPr>
      <w:bookmarkStart w:id="1429" w:name="_Toc374107522"/>
      <w:bookmarkStart w:id="1430" w:name="_Toc374115562"/>
      <w:bookmarkStart w:id="1431" w:name="_Toc393968129"/>
      <w:bookmarkStart w:id="1432" w:name="_Toc393970752"/>
      <w:bookmarkStart w:id="1433" w:name="_Toc45525061"/>
      <w:bookmarkStart w:id="1434" w:name="_Toc47106876"/>
      <w:bookmarkStart w:id="1435" w:name="_Toc63429951"/>
      <w:bookmarkStart w:id="1436" w:name="_Toc63693011"/>
      <w:r w:rsidRPr="008E3939">
        <w:rPr>
          <w:rStyle w:val="Heading4Guide"/>
        </w:rPr>
        <w:lastRenderedPageBreak/>
        <w:t>Prevádzková kapacita</w:t>
      </w:r>
      <w:bookmarkEnd w:id="1429"/>
      <w:bookmarkEnd w:id="1430"/>
      <w:bookmarkEnd w:id="1431"/>
      <w:bookmarkEnd w:id="1432"/>
      <w:bookmarkEnd w:id="1433"/>
      <w:bookmarkEnd w:id="1434"/>
      <w:bookmarkEnd w:id="1435"/>
      <w:bookmarkEnd w:id="1436"/>
    </w:p>
    <w:p w14:paraId="6D17DB91" w14:textId="34C5A4D1" w:rsidR="008E3939" w:rsidRDefault="009C500E" w:rsidP="009C500E">
      <w:pPr>
        <w:pStyle w:val="AMainbody"/>
      </w:pPr>
      <w:r w:rsidRPr="008E3939">
        <w:t>Prevádzková kapacita znamená, že žiadateľ má potrebné odborné schopnosti</w:t>
      </w:r>
      <w:r w:rsidR="008E3939">
        <w:t xml:space="preserve"> a </w:t>
      </w:r>
      <w:r w:rsidRPr="008E3939">
        <w:t>kvalifikáciu na realizáciu navrhovaného projektu. Žiadatelia musia mať praktické alebo odborné znalosti, kvalifikáciu</w:t>
      </w:r>
      <w:r w:rsidR="008E3939">
        <w:t xml:space="preserve"> a </w:t>
      </w:r>
      <w:r w:rsidRPr="008E3939">
        <w:t>zdroje na úspešnú realizáciu projektov</w:t>
      </w:r>
      <w:r w:rsidR="008E3939">
        <w:t xml:space="preserve"> a </w:t>
      </w:r>
      <w:r w:rsidRPr="008E3939">
        <w:t>na to, aby mohli prispieť svojím podielom (vrátane dostatočných skúseností</w:t>
      </w:r>
      <w:r w:rsidR="008E3939">
        <w:t xml:space="preserve"> s </w:t>
      </w:r>
      <w:r w:rsidRPr="008E3939">
        <w:t>projektmi porovnateľnej veľkosti</w:t>
      </w:r>
      <w:r w:rsidR="008E3939">
        <w:t xml:space="preserve"> a </w:t>
      </w:r>
      <w:r w:rsidRPr="008E3939">
        <w:t>povahy)</w:t>
      </w:r>
      <w:r w:rsidR="008E3939">
        <w:t>.</w:t>
      </w:r>
    </w:p>
    <w:p w14:paraId="0CAE99B0" w14:textId="407F39E7" w:rsidR="009C500E" w:rsidRPr="008E3939" w:rsidRDefault="009C500E" w:rsidP="009C500E">
      <w:pPr>
        <w:pStyle w:val="AMainbody"/>
      </w:pPr>
      <w:r w:rsidRPr="008E3939">
        <w:t>Zodpovedný povoľujúci úradník môže</w:t>
      </w:r>
      <w:r w:rsidR="008E3939">
        <w:t xml:space="preserve"> v </w:t>
      </w:r>
      <w:r w:rsidRPr="008E3939">
        <w:t>závislosti od posúdenia rizika upustiť od povinnosti overovať operačnú kapacitu verejnoprávnych subjektov, organizácií členských štátov alebo medzinárodných organizácií.</w:t>
      </w:r>
    </w:p>
    <w:p w14:paraId="214AB514" w14:textId="3A8F59C5" w:rsidR="009C500E" w:rsidRPr="008E3939" w:rsidRDefault="009C500E" w:rsidP="009C500E">
      <w:pPr>
        <w:pStyle w:val="AMainbody"/>
      </w:pPr>
      <w:r w:rsidRPr="008E3939">
        <w:rPr>
          <w:b/>
        </w:rPr>
        <w:t>V prípade akcií riadených národnými agentúrami</w:t>
      </w:r>
      <w:r w:rsidRPr="008E3939">
        <w:t xml:space="preserve"> musia žiadatelia predložiť čestné vyhlásenie,</w:t>
      </w:r>
      <w:r w:rsidR="008E3939">
        <w:t xml:space="preserve"> v </w:t>
      </w:r>
      <w:r w:rsidRPr="008E3939">
        <w:t>ktorom potvrdzujú, že majú prevádzkovú kapacitu na realizáciu projektu.</w:t>
      </w:r>
      <w:r w:rsidR="008E3939">
        <w:t xml:space="preserve"> V </w:t>
      </w:r>
      <w:r w:rsidRPr="008E3939">
        <w:t>prípade značky kvality sa prevádzková kapacita posúdi na základe relevantných otázok vo formulári. Okrem toho (ak sa to vyžaduje vo formulári žiadosti</w:t>
      </w:r>
      <w:r w:rsidR="008E3939">
        <w:t xml:space="preserve"> a </w:t>
      </w:r>
      <w:r w:rsidRPr="008E3939">
        <w:t xml:space="preserve">ak grant prevyšuje 60 000 </w:t>
      </w:r>
      <w:r w:rsidRPr="008E3939">
        <w:rPr>
          <w:snapToGrid w:val="0"/>
        </w:rPr>
        <w:t>EUR</w:t>
      </w:r>
      <w:r w:rsidRPr="008E3939">
        <w:t>) môžu byť žiadatelia vyzvaní, aby predložili životopisy kľúčových osôb zapojených do projektu na preukázanie ich príslušnej odbornej praxe alebo ďalšie podporné dokumenty, napríklad:</w:t>
      </w:r>
    </w:p>
    <w:p w14:paraId="4A118653" w14:textId="77777777" w:rsidR="009C500E" w:rsidRPr="008E3939" w:rsidRDefault="009C500E" w:rsidP="009C500E">
      <w:pPr>
        <w:pStyle w:val="ABullets"/>
        <w:widowControl/>
      </w:pPr>
      <w:r w:rsidRPr="008E3939">
        <w:t>zoznam relevantných publikácií hlavného tímu,</w:t>
      </w:r>
    </w:p>
    <w:p w14:paraId="45230D52" w14:textId="76C64F04" w:rsidR="008E3939" w:rsidRDefault="009C500E" w:rsidP="009C500E">
      <w:pPr>
        <w:pStyle w:val="ABullets"/>
        <w:widowControl/>
      </w:pPr>
      <w:r w:rsidRPr="008E3939">
        <w:t>úplný zoznam predchádzajúcich realizovaných projektov</w:t>
      </w:r>
      <w:r w:rsidR="008E3939">
        <w:t xml:space="preserve"> a </w:t>
      </w:r>
      <w:r w:rsidRPr="008E3939">
        <w:t>aktivít, ktoré sa týkali danej oblasti politiky alebo tejto konkrétnej akcie</w:t>
      </w:r>
      <w:r w:rsidR="008E3939">
        <w:t>.</w:t>
      </w:r>
    </w:p>
    <w:p w14:paraId="44F447F0" w14:textId="4CB8CB98" w:rsidR="009C500E" w:rsidRPr="008E3939" w:rsidRDefault="009C500E" w:rsidP="009C500E">
      <w:pPr>
        <w:pStyle w:val="AMainbody"/>
      </w:pPr>
      <w:r w:rsidRPr="008E3939">
        <w:t>Okrem toho musia mať žiadatelia</w:t>
      </w:r>
      <w:r w:rsidR="008E3939">
        <w:t xml:space="preserve"> v </w:t>
      </w:r>
      <w:r w:rsidRPr="008E3939">
        <w:t>rámci oblasti „Účasť mladých ľudí na solidárnych aktivitách“ pre značku kvality pre vedúcu organizáciu aspoň jeden rok skúseností</w:t>
      </w:r>
      <w:r w:rsidR="008E3939">
        <w:t xml:space="preserve"> s </w:t>
      </w:r>
      <w:r w:rsidRPr="008E3939">
        <w:t>vykonávaním činností, vďaka ktorým sú oprávnení ako žiadatelia. Skúsenosti predchádzajúce fúziám alebo podobným štrukturálnym zmenám verejných subjektov sa zohľadnia ako relevantné skúsenosti</w:t>
      </w:r>
      <w:r w:rsidR="008E3939">
        <w:t xml:space="preserve"> v </w:t>
      </w:r>
      <w:r w:rsidRPr="008E3939">
        <w:t>zmysle tohto ustanovenia.</w:t>
      </w:r>
    </w:p>
    <w:p w14:paraId="6A78A098" w14:textId="0C1EDA06" w:rsidR="009C500E" w:rsidRPr="008E3939" w:rsidRDefault="009C500E" w:rsidP="009C500E">
      <w:pPr>
        <w:pStyle w:val="AMainbody"/>
        <w:keepNext/>
        <w:keepLines/>
      </w:pPr>
      <w:r w:rsidRPr="008E3939">
        <w:t>Uvedená podmienka sa overí na základe žiadosti (vrátane informácií</w:t>
      </w:r>
      <w:r w:rsidR="008E3939">
        <w:t xml:space="preserve"> o </w:t>
      </w:r>
      <w:r w:rsidRPr="008E3939">
        <w:t>žiadateľovej predchádzajúcej účasti na programe Erasmus+ na roky 2014 – 2020 a/alebo na programe Európskeho zboru solidarity)</w:t>
      </w:r>
      <w:r w:rsidR="008E3939">
        <w:t xml:space="preserve"> a </w:t>
      </w:r>
      <w:r w:rsidRPr="008E3939">
        <w:t>dokumentov predložených prostredníctvom systému na registráciu organizácií. Žiadatelia, ktorí nevyplnia požadované informácie vo formulári žiadosti, môžu byť vyradení. Národná agentúra môže požiadať</w:t>
      </w:r>
      <w:r w:rsidR="008E3939">
        <w:t xml:space="preserve"> o </w:t>
      </w:r>
      <w:r w:rsidRPr="008E3939">
        <w:t>dodatočné doplňujúce dokumenty na účely overenia informácií uvedených</w:t>
      </w:r>
      <w:r w:rsidR="008E3939">
        <w:t xml:space="preserve"> v </w:t>
      </w:r>
      <w:r w:rsidRPr="008E3939">
        <w:t>žiadosti.</w:t>
      </w:r>
    </w:p>
    <w:p w14:paraId="30B5E254" w14:textId="49400507" w:rsidR="009C500E" w:rsidRPr="008E3939" w:rsidRDefault="009C500E" w:rsidP="009C500E">
      <w:pPr>
        <w:pStyle w:val="AMainbody"/>
      </w:pPr>
      <w:r w:rsidRPr="008E3939">
        <w:rPr>
          <w:b/>
        </w:rPr>
        <w:t>V prípade akcií riadených výkonnou agentúrou</w:t>
      </w:r>
      <w:r w:rsidRPr="008E3939">
        <w:t xml:space="preserve"> sa prevádzková kapacita bude hodnotiť súbežne</w:t>
      </w:r>
      <w:r w:rsidR="008E3939">
        <w:t xml:space="preserve"> s </w:t>
      </w:r>
      <w:r w:rsidRPr="008E3939">
        <w:t>kritériom udelenia „Kvality“ na základe schopností</w:t>
      </w:r>
      <w:r w:rsidR="008E3939">
        <w:t xml:space="preserve"> a </w:t>
      </w:r>
      <w:r w:rsidRPr="008E3939">
        <w:t>skúseností žiadateľov</w:t>
      </w:r>
      <w:r w:rsidR="008E3939">
        <w:t xml:space="preserve"> a </w:t>
      </w:r>
      <w:r w:rsidRPr="008E3939">
        <w:t>ich projektových tímov vrátane prevádzkových zdrojov (ľudských, technických</w:t>
      </w:r>
      <w:r w:rsidR="008E3939">
        <w:t xml:space="preserve"> a </w:t>
      </w:r>
      <w:r w:rsidRPr="008E3939">
        <w:t>iných) alebo, výnimočne na základe opatrení navrhovaných na jej získanie do začiatku plnenia úlohy.</w:t>
      </w:r>
    </w:p>
    <w:p w14:paraId="4CB874B3" w14:textId="77777777" w:rsidR="009C500E" w:rsidRPr="008E3939" w:rsidRDefault="009C500E" w:rsidP="009C500E">
      <w:pPr>
        <w:pStyle w:val="AMainbody"/>
      </w:pPr>
      <w:r w:rsidRPr="008E3939">
        <w:t>Žiadatelia majú dostatočnú prevádzkovú kapacitu, keď sú splnené požiadavky na prevádzkovú kapacitu stanovené vo výzve na predkladanie návrhov.</w:t>
      </w:r>
    </w:p>
    <w:p w14:paraId="5B61DC1B" w14:textId="77777777" w:rsidR="009C500E" w:rsidRPr="008E3939" w:rsidRDefault="009C500E" w:rsidP="009C500E">
      <w:pPr>
        <w:pStyle w:val="AMainbody"/>
      </w:pPr>
      <w:r w:rsidRPr="008E3939">
        <w:t>Žiadatelia budú musieť preukázať svoje kapacity pomocou týchto informácií vo formulári žiadosti:</w:t>
      </w:r>
    </w:p>
    <w:p w14:paraId="5445D2EC" w14:textId="2366C430" w:rsidR="009C500E" w:rsidRPr="008E3939" w:rsidRDefault="009C500E" w:rsidP="009C500E">
      <w:pPr>
        <w:pStyle w:val="ABullets"/>
        <w:widowControl/>
      </w:pPr>
      <w:r w:rsidRPr="008E3939">
        <w:t>všeobecné profily (kvalifikácia</w:t>
      </w:r>
      <w:r w:rsidR="008E3939">
        <w:t xml:space="preserve"> a </w:t>
      </w:r>
      <w:r w:rsidRPr="008E3939">
        <w:t>skúsenosti) zamestnancov zodpovedných za riadenie</w:t>
      </w:r>
      <w:r w:rsidR="008E3939">
        <w:t xml:space="preserve"> a </w:t>
      </w:r>
      <w:r w:rsidRPr="008E3939">
        <w:t>vykonávanie projektu,</w:t>
      </w:r>
    </w:p>
    <w:p w14:paraId="15B97CC8" w14:textId="77777777" w:rsidR="009C500E" w:rsidRPr="008E3939" w:rsidRDefault="009C500E" w:rsidP="009C500E">
      <w:pPr>
        <w:pStyle w:val="ABullets"/>
        <w:widowControl/>
      </w:pPr>
      <w:r w:rsidRPr="008E3939">
        <w:t>opis zloženia konzorcia,</w:t>
      </w:r>
    </w:p>
    <w:p w14:paraId="07F4BE5B" w14:textId="068FF7BE" w:rsidR="009C500E" w:rsidRPr="008E3939" w:rsidRDefault="009C500E" w:rsidP="009C500E">
      <w:pPr>
        <w:pStyle w:val="ABullets"/>
        <w:widowControl/>
      </w:pPr>
      <w:r w:rsidRPr="008E3939">
        <w:t>zoznam projektov financovaných</w:t>
      </w:r>
      <w:r w:rsidR="008E3939">
        <w:t xml:space="preserve"> z </w:t>
      </w:r>
      <w:r w:rsidRPr="008E3939">
        <w:t>prostriedkov EÚ za posledné štyri roky.</w:t>
      </w:r>
    </w:p>
    <w:p w14:paraId="5337574A" w14:textId="0DAAFD2B" w:rsidR="009C500E" w:rsidRPr="008E3939" w:rsidRDefault="009C500E" w:rsidP="009C500E">
      <w:pPr>
        <w:pStyle w:val="AMainbody"/>
      </w:pPr>
      <w:r w:rsidRPr="008E3939">
        <w:t>Národná agentúra alebo výkonná agentúra môže požiadať</w:t>
      </w:r>
      <w:r w:rsidR="008E3939">
        <w:t xml:space="preserve"> o </w:t>
      </w:r>
      <w:r w:rsidRPr="008E3939">
        <w:t>dodatočné doplňujúce dokumenty na účely overenia informácií uvedených</w:t>
      </w:r>
      <w:r w:rsidR="008E3939">
        <w:t xml:space="preserve"> v </w:t>
      </w:r>
      <w:r w:rsidRPr="008E3939">
        <w:t>žiadosti.</w:t>
      </w:r>
    </w:p>
    <w:p w14:paraId="0D1C8E7F" w14:textId="77777777" w:rsidR="009C500E" w:rsidRPr="008E3939" w:rsidRDefault="009C500E" w:rsidP="00414CC0">
      <w:pPr>
        <w:pStyle w:val="Heading3"/>
      </w:pPr>
      <w:bookmarkStart w:id="1437" w:name="_Toc371956491"/>
      <w:bookmarkStart w:id="1438" w:name="_Toc374107523"/>
      <w:bookmarkStart w:id="1439" w:name="_Toc374115563"/>
      <w:bookmarkStart w:id="1440" w:name="_Toc393968130"/>
      <w:bookmarkStart w:id="1441" w:name="_Toc393970753"/>
      <w:bookmarkStart w:id="1442" w:name="_Toc519690064"/>
      <w:bookmarkStart w:id="1443" w:name="_Toc45525062"/>
      <w:bookmarkStart w:id="1444" w:name="_Toc47106877"/>
      <w:bookmarkStart w:id="1445" w:name="_Toc63429952"/>
      <w:bookmarkStart w:id="1446" w:name="_Toc63693012"/>
      <w:bookmarkStart w:id="1447" w:name="_Toc63694555"/>
      <w:bookmarkStart w:id="1448" w:name="_Toc73699953"/>
      <w:bookmarkStart w:id="1449" w:name="_Toc78551792"/>
      <w:r w:rsidRPr="008E3939">
        <w:t>Kritériá na vyhodnotenie návrhov</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14:paraId="08A5948A" w14:textId="0480FBC4" w:rsidR="008E3939" w:rsidRDefault="009C500E" w:rsidP="009C500E">
      <w:pPr>
        <w:pStyle w:val="AMainbody"/>
      </w:pPr>
      <w:r w:rsidRPr="008E3939">
        <w:t>Kritériá na vyhodnotenie návrhov umožňujú národnej alebo výkonnej agentúre vyhodnotiť kvalitu návrhov predložených</w:t>
      </w:r>
      <w:r w:rsidR="008E3939">
        <w:t xml:space="preserve"> v </w:t>
      </w:r>
      <w:r w:rsidRPr="008E3939">
        <w:t>rámci Európskeho zboru solidarity</w:t>
      </w:r>
      <w:r w:rsidR="008E3939">
        <w:t>.</w:t>
      </w:r>
    </w:p>
    <w:p w14:paraId="5C7CFF89" w14:textId="771C2A3B" w:rsidR="008E3939" w:rsidRDefault="009C500E" w:rsidP="009C500E">
      <w:pPr>
        <w:pStyle w:val="AMainbody"/>
      </w:pPr>
      <w:r w:rsidRPr="008E3939">
        <w:t xml:space="preserve">V prípade </w:t>
      </w:r>
      <w:proofErr w:type="spellStart"/>
      <w:r w:rsidRPr="008E3939">
        <w:t>solidaritných</w:t>
      </w:r>
      <w:proofErr w:type="spellEnd"/>
      <w:r w:rsidRPr="008E3939">
        <w:t xml:space="preserve"> projektov</w:t>
      </w:r>
      <w:r w:rsidR="008E3939">
        <w:t xml:space="preserve"> a </w:t>
      </w:r>
      <w:r w:rsidRPr="008E3939">
        <w:t>dobrovoľníckych tímov</w:t>
      </w:r>
      <w:r w:rsidR="008E3939">
        <w:t xml:space="preserve"> v </w:t>
      </w:r>
      <w:r w:rsidRPr="008E3939">
        <w:t>oblastiach</w:t>
      </w:r>
      <w:r w:rsidR="008E3939">
        <w:t xml:space="preserve"> s </w:t>
      </w:r>
      <w:r w:rsidRPr="008E3939">
        <w:t>vysokou prioritou sa pri financovaní</w:t>
      </w:r>
      <w:r w:rsidR="008E3939">
        <w:t xml:space="preserve"> v </w:t>
      </w:r>
      <w:r w:rsidRPr="008E3939">
        <w:t>rámci limitov dostupného rozpočtu zvážia návrhy, ktoré prekonajú individuálne prahové hodnoty kvality</w:t>
      </w:r>
      <w:r w:rsidR="008E3939">
        <w:t xml:space="preserve"> a </w:t>
      </w:r>
      <w:r w:rsidRPr="008E3939">
        <w:t>celkovú prahovú hodnotu kvality. Zvyšné návrhy sa napíšu na rezervný zoznam pre prípad, že bude</w:t>
      </w:r>
      <w:r w:rsidR="008E3939">
        <w:t xml:space="preserve"> k </w:t>
      </w:r>
      <w:r w:rsidRPr="008E3939">
        <w:t>dispozícii dodatočný rozpočet (v príslušných prípadoch), alebo budú zamietnuté</w:t>
      </w:r>
      <w:r w:rsidR="008E3939">
        <w:t>.</w:t>
      </w:r>
    </w:p>
    <w:p w14:paraId="14678B72" w14:textId="5753C5FE" w:rsidR="008E3939" w:rsidRDefault="008901C6" w:rsidP="009C500E">
      <w:pPr>
        <w:pStyle w:val="AMainbody"/>
      </w:pPr>
      <w:r w:rsidRPr="008E3939">
        <w:t>Kritériá na vyhodnotenie návrhov, ktoré sa vzťahujú na jednotlivé akcie vykonávané prostredníctvom tohto sprievodcu, sú uvedené</w:t>
      </w:r>
      <w:r w:rsidR="008E3939">
        <w:t xml:space="preserve"> v </w:t>
      </w:r>
      <w:r w:rsidRPr="008E3939">
        <w:t>časti B</w:t>
      </w:r>
      <w:r w:rsidR="008E3939">
        <w:t xml:space="preserve"> a </w:t>
      </w:r>
      <w:r w:rsidRPr="008E3939">
        <w:t>C tohto sprievodcu</w:t>
      </w:r>
      <w:r w:rsidR="008E3939">
        <w:t>.</w:t>
      </w:r>
    </w:p>
    <w:p w14:paraId="07226550" w14:textId="77777777" w:rsidR="008E3939" w:rsidRDefault="009C500E" w:rsidP="00892965">
      <w:pPr>
        <w:pStyle w:val="Heading2"/>
      </w:pPr>
      <w:bookmarkStart w:id="1450" w:name="_Toc374115564"/>
      <w:bookmarkStart w:id="1451" w:name="_Toc519690065"/>
      <w:bookmarkStart w:id="1452" w:name="_Toc63429953"/>
      <w:bookmarkStart w:id="1453" w:name="_Toc63694298"/>
      <w:bookmarkStart w:id="1454" w:name="_Toc73699954"/>
      <w:bookmarkStart w:id="1455" w:name="_Toc78551793"/>
      <w:bookmarkStart w:id="1456" w:name="_Toc140237108"/>
      <w:bookmarkStart w:id="1457" w:name="_Toc151129091"/>
      <w:r w:rsidRPr="008E3939">
        <w:t>Krok 3: Kontrola finančných podmienok</w:t>
      </w:r>
      <w:bookmarkEnd w:id="1450"/>
      <w:bookmarkEnd w:id="1451"/>
      <w:bookmarkEnd w:id="1452"/>
      <w:bookmarkEnd w:id="1453"/>
      <w:bookmarkEnd w:id="1454"/>
      <w:bookmarkEnd w:id="1455"/>
      <w:bookmarkEnd w:id="1456"/>
      <w:bookmarkEnd w:id="1457"/>
    </w:p>
    <w:p w14:paraId="5EEAE250" w14:textId="1B5E2E49" w:rsidR="009C500E" w:rsidRPr="008E3939" w:rsidRDefault="009C500E" w:rsidP="00414CC0">
      <w:pPr>
        <w:pStyle w:val="Heading3"/>
      </w:pPr>
      <w:bookmarkStart w:id="1458" w:name="_Toc371956493"/>
      <w:bookmarkStart w:id="1459" w:name="_Toc374107525"/>
      <w:bookmarkStart w:id="1460" w:name="_Toc374115565"/>
      <w:bookmarkStart w:id="1461" w:name="_Toc393968132"/>
      <w:bookmarkStart w:id="1462" w:name="_Toc393970755"/>
      <w:bookmarkStart w:id="1463" w:name="_Toc519690066"/>
      <w:bookmarkStart w:id="1464" w:name="_Toc45525064"/>
      <w:bookmarkStart w:id="1465" w:name="_Toc47106879"/>
      <w:bookmarkStart w:id="1466" w:name="_Toc63429954"/>
      <w:bookmarkStart w:id="1467" w:name="_Toc63693014"/>
      <w:bookmarkStart w:id="1468" w:name="_Toc63694557"/>
      <w:bookmarkStart w:id="1469" w:name="_Toc73699955"/>
      <w:bookmarkStart w:id="1470" w:name="_Toc78551794"/>
      <w:r w:rsidRPr="008E3939">
        <w:t>Formy grantov</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14:paraId="73F8FF49" w14:textId="51C40B5B" w:rsidR="009C500E" w:rsidRPr="008E3939" w:rsidRDefault="009C500E" w:rsidP="009C500E">
      <w:pPr>
        <w:pStyle w:val="AMainbody"/>
      </w:pPr>
      <w:r w:rsidRPr="008E3939">
        <w:t>Grant môže mať niektorú</w:t>
      </w:r>
      <w:r w:rsidR="008E3939">
        <w:t xml:space="preserve"> z </w:t>
      </w:r>
      <w:r w:rsidRPr="008E3939">
        <w:t>týchto foriem</w:t>
      </w:r>
      <w:r w:rsidRPr="008E3939">
        <w:rPr>
          <w:rStyle w:val="FootnoteReference"/>
        </w:rPr>
        <w:footnoteReference w:id="78"/>
      </w:r>
      <w:r w:rsidRPr="008E3939">
        <w:t>:</w:t>
      </w:r>
    </w:p>
    <w:p w14:paraId="326686C3" w14:textId="77777777" w:rsidR="009C500E" w:rsidRPr="008E3939" w:rsidRDefault="009C500E" w:rsidP="009C500E">
      <w:pPr>
        <w:pStyle w:val="AMainbody"/>
      </w:pPr>
      <w:r w:rsidRPr="008E3939">
        <w:lastRenderedPageBreak/>
        <w:t>Kombinácia:</w:t>
      </w:r>
    </w:p>
    <w:p w14:paraId="224CA867" w14:textId="51F4A191" w:rsidR="009C500E" w:rsidRPr="008E3939" w:rsidRDefault="009C500E" w:rsidP="009C500E">
      <w:pPr>
        <w:pStyle w:val="ABullets"/>
        <w:widowControl/>
      </w:pPr>
      <w:r w:rsidRPr="008E3939">
        <w:t>refundácia skutočne vynaložených oprávnených nákladov: napr. výnimočných nákladov na pokrytie nákladov súvisiacich</w:t>
      </w:r>
      <w:r w:rsidR="008E3939">
        <w:t xml:space="preserve"> s </w:t>
      </w:r>
      <w:r w:rsidRPr="008E3939">
        <w:t>vízami,</w:t>
      </w:r>
    </w:p>
    <w:p w14:paraId="71E54EC8" w14:textId="77777777" w:rsidR="009C500E" w:rsidRPr="008E3939" w:rsidRDefault="009C500E" w:rsidP="009C500E">
      <w:pPr>
        <w:pStyle w:val="ABullets"/>
        <w:widowControl/>
      </w:pPr>
      <w:r w:rsidRPr="008E3939">
        <w:rPr>
          <w:rFonts w:asciiTheme="minorHAnsi" w:hAnsiTheme="minorHAnsi"/>
        </w:rPr>
        <w:t>refundácia na základe jednotkových nákladov, ktoré pokrývajú všetky alebo určité osobitné kategórie oprávnených nákladov, ktoré sú vopred jasne určené stanovením jednotkovej sumy:</w:t>
      </w:r>
      <w:r w:rsidRPr="008E3939">
        <w:t xml:space="preserve"> napr. organizačná podpora pre dobrovoľnícke projekty,</w:t>
      </w:r>
    </w:p>
    <w:p w14:paraId="050C46EC" w14:textId="77777777" w:rsidR="009C500E" w:rsidRPr="008E3939" w:rsidRDefault="009C500E" w:rsidP="009C500E">
      <w:pPr>
        <w:pStyle w:val="ABullets"/>
        <w:numPr>
          <w:ilvl w:val="0"/>
          <w:numId w:val="0"/>
        </w:numPr>
        <w:suppressAutoHyphens w:val="0"/>
        <w:autoSpaceDN/>
        <w:rPr>
          <w:rFonts w:asciiTheme="minorHAnsi" w:hAnsiTheme="minorHAnsi" w:cstheme="minorBidi"/>
        </w:rPr>
      </w:pPr>
    </w:p>
    <w:p w14:paraId="10505CD3" w14:textId="565F762C" w:rsidR="008E3939" w:rsidRDefault="009C500E" w:rsidP="009C500E">
      <w:pPr>
        <w:pStyle w:val="AMainbody"/>
      </w:pPr>
      <w:r w:rsidRPr="008E3939">
        <w:t>Tento druh grantov umožňuje žiadateľom ľahko vypočítať požadovanú výšku grantu</w:t>
      </w:r>
      <w:r w:rsidR="008E3939">
        <w:t xml:space="preserve"> a </w:t>
      </w:r>
      <w:r w:rsidRPr="008E3939">
        <w:t>uľahčuje realistické finančné plánovanie projektu. Informácie</w:t>
      </w:r>
      <w:r w:rsidR="008E3939">
        <w:t xml:space="preserve"> o </w:t>
      </w:r>
      <w:r w:rsidRPr="008E3939">
        <w:t>tom, aký druh grantu sa uplatňuje na jednotlivé financované položky</w:t>
      </w:r>
      <w:r w:rsidR="008E3939">
        <w:t xml:space="preserve"> v </w:t>
      </w:r>
      <w:r w:rsidRPr="008E3939">
        <w:t>rámci jednotlivých aktivít Európskeho zboru solidarity uvedených</w:t>
      </w:r>
      <w:r w:rsidR="008E3939">
        <w:t xml:space="preserve"> v </w:t>
      </w:r>
      <w:r w:rsidRPr="008E3939">
        <w:t>tomto sprievodcovi, sú</w:t>
      </w:r>
      <w:r w:rsidR="008E3939">
        <w:t xml:space="preserve"> v </w:t>
      </w:r>
      <w:r w:rsidRPr="008E3939">
        <w:t>tabuľkách oprávnených nákladov</w:t>
      </w:r>
      <w:r w:rsidR="008E3939">
        <w:t xml:space="preserve"> a </w:t>
      </w:r>
      <w:r w:rsidRPr="008E3939">
        <w:t>platných pravidiel financovania</w:t>
      </w:r>
      <w:r w:rsidR="008E3939">
        <w:t xml:space="preserve"> v </w:t>
      </w:r>
      <w:r w:rsidRPr="008E3939">
        <w:t>stĺpci mechanizmus financovania</w:t>
      </w:r>
      <w:r w:rsidR="008E3939">
        <w:t>.</w:t>
      </w:r>
    </w:p>
    <w:p w14:paraId="5BB5EB11" w14:textId="635D609D" w:rsidR="009C500E" w:rsidRPr="008E3939" w:rsidRDefault="009C500E" w:rsidP="00414CC0">
      <w:pPr>
        <w:pStyle w:val="Heading3"/>
      </w:pPr>
      <w:bookmarkStart w:id="1471" w:name="_Toc371956494"/>
      <w:bookmarkStart w:id="1472" w:name="_Toc374107526"/>
      <w:bookmarkStart w:id="1473" w:name="_Toc374115566"/>
      <w:bookmarkStart w:id="1474" w:name="_Toc393968133"/>
      <w:bookmarkStart w:id="1475" w:name="_Toc393970756"/>
      <w:bookmarkStart w:id="1476" w:name="_Toc519690067"/>
      <w:bookmarkStart w:id="1477" w:name="_Toc45525065"/>
      <w:bookmarkStart w:id="1478" w:name="_Toc47106880"/>
      <w:bookmarkStart w:id="1479" w:name="_Toc63429955"/>
      <w:bookmarkStart w:id="1480" w:name="_Toc63693015"/>
      <w:bookmarkStart w:id="1481" w:name="_Toc63694558"/>
      <w:bookmarkStart w:id="1482" w:name="_Toc73699956"/>
      <w:bookmarkStart w:id="1483" w:name="_Toc78551795"/>
      <w:r w:rsidRPr="008E3939">
        <w:t>Zásady, ktoré sa uplatňujú na granty EÚ</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14:paraId="6D07DA4B" w14:textId="77777777" w:rsidR="009C500E" w:rsidRPr="008E3939" w:rsidRDefault="009C500E" w:rsidP="00F45607">
      <w:pPr>
        <w:pStyle w:val="Heading4CustomESCPG"/>
      </w:pPr>
      <w:bookmarkStart w:id="1484" w:name="_Toc45525066"/>
      <w:bookmarkStart w:id="1485" w:name="_Toc47106881"/>
      <w:bookmarkStart w:id="1486" w:name="_Toc63429956"/>
      <w:bookmarkStart w:id="1487" w:name="_Toc63693016"/>
      <w:bookmarkStart w:id="1488" w:name="_Toc374107527"/>
      <w:bookmarkStart w:id="1489" w:name="_Toc374115567"/>
      <w:bookmarkStart w:id="1490" w:name="_Toc393968134"/>
      <w:bookmarkStart w:id="1491" w:name="_Toc393970757"/>
      <w:r w:rsidRPr="008E3939">
        <w:t>Zákaz retroaktivity</w:t>
      </w:r>
      <w:bookmarkEnd w:id="1484"/>
      <w:bookmarkEnd w:id="1485"/>
      <w:bookmarkEnd w:id="1486"/>
      <w:bookmarkEnd w:id="1487"/>
    </w:p>
    <w:p w14:paraId="614E5765" w14:textId="77777777" w:rsidR="009C500E" w:rsidRPr="008E3939" w:rsidRDefault="009C500E" w:rsidP="009C500E">
      <w:pPr>
        <w:pStyle w:val="AMainbody"/>
      </w:pPr>
      <w:r w:rsidRPr="008E3939">
        <w:t>Žiadny grant EÚ sa nemôže udeliť so spätnou platnosťou na projekty, ktoré už boli skončené.</w:t>
      </w:r>
    </w:p>
    <w:p w14:paraId="587525F7" w14:textId="49C27341" w:rsidR="008E3939" w:rsidRDefault="009C500E" w:rsidP="009C500E">
      <w:pPr>
        <w:pStyle w:val="AMainbody"/>
      </w:pPr>
      <w:r w:rsidRPr="008E3939">
        <w:t>Grant EÚ sa môže udeliť na projekt, ktorý sa už začal, len ak žiadateľ preukáže potrebu začať projekt pred podpísaním dohody</w:t>
      </w:r>
      <w:r w:rsidR="008E3939">
        <w:t xml:space="preserve"> o </w:t>
      </w:r>
      <w:r w:rsidRPr="008E3939">
        <w:t>grante.</w:t>
      </w:r>
      <w:r w:rsidR="008E3939">
        <w:t xml:space="preserve"> V </w:t>
      </w:r>
      <w:r w:rsidRPr="008E3939">
        <w:t>takýchto prípadoch nesmie dôjsť</w:t>
      </w:r>
      <w:r w:rsidR="008E3939">
        <w:t xml:space="preserve"> k </w:t>
      </w:r>
      <w:r w:rsidRPr="008E3939">
        <w:t>vynaloženiu nákladov oprávnených na financovanie pred dňom predloženia žiadosti</w:t>
      </w:r>
      <w:r w:rsidR="008E3939">
        <w:t xml:space="preserve"> o </w:t>
      </w:r>
      <w:r w:rsidRPr="008E3939">
        <w:t>grant</w:t>
      </w:r>
      <w:r w:rsidRPr="008E3939">
        <w:rPr>
          <w:rStyle w:val="FootnoteReference"/>
        </w:rPr>
        <w:footnoteReference w:id="79"/>
      </w:r>
      <w:r w:rsidR="008E3939">
        <w:t>.</w:t>
      </w:r>
    </w:p>
    <w:p w14:paraId="4439EE01" w14:textId="59E89075" w:rsidR="009C500E" w:rsidRPr="008E3939" w:rsidRDefault="009C500E" w:rsidP="009C500E">
      <w:pPr>
        <w:pStyle w:val="AMainbody"/>
      </w:pPr>
      <w:r w:rsidRPr="008E3939">
        <w:t>Ak žiadateľ začne realizovať projekt pred podpísaním dohody</w:t>
      </w:r>
      <w:r w:rsidR="008E3939">
        <w:t xml:space="preserve"> o </w:t>
      </w:r>
      <w:r w:rsidRPr="008E3939">
        <w:t>grante, koná tak na svoje vlastné riziko.</w:t>
      </w:r>
    </w:p>
    <w:p w14:paraId="7D6C8389" w14:textId="77777777" w:rsidR="009C500E" w:rsidRPr="008E3939" w:rsidRDefault="009C500E" w:rsidP="00F45607">
      <w:pPr>
        <w:pStyle w:val="Heading4CustomESCPG"/>
      </w:pPr>
      <w:bookmarkStart w:id="1492" w:name="_Toc63693017"/>
      <w:r w:rsidRPr="008E3939">
        <w:t>Viacnásobné podania</w:t>
      </w:r>
      <w:bookmarkEnd w:id="1492"/>
    </w:p>
    <w:p w14:paraId="7052F1F2" w14:textId="289E48A1" w:rsidR="008E3939" w:rsidRDefault="009C500E" w:rsidP="009C500E">
      <w:pPr>
        <w:pStyle w:val="AMainbody"/>
      </w:pPr>
      <w:r w:rsidRPr="008E3939">
        <w:rPr>
          <w:b/>
        </w:rPr>
        <w:t>Pokiaľ ide</w:t>
      </w:r>
      <w:r w:rsidR="008E3939">
        <w:rPr>
          <w:b/>
        </w:rPr>
        <w:t xml:space="preserve"> o </w:t>
      </w:r>
      <w:r w:rsidRPr="008E3939">
        <w:rPr>
          <w:b/>
        </w:rPr>
        <w:t>akcie riadené národnými agentúrami</w:t>
      </w:r>
      <w:r w:rsidRPr="008E3939">
        <w:t>,</w:t>
      </w:r>
      <w:r w:rsidR="008E3939">
        <w:t xml:space="preserve"> v </w:t>
      </w:r>
      <w:r w:rsidRPr="008E3939">
        <w:t xml:space="preserve">prípade viacnásobného podania tej istej žiadosti od jednej </w:t>
      </w:r>
      <w:proofErr w:type="spellStart"/>
      <w:r w:rsidRPr="008E3939">
        <w:t>žiadateľskej</w:t>
      </w:r>
      <w:proofErr w:type="spellEnd"/>
      <w:r w:rsidRPr="008E3939">
        <w:t xml:space="preserve"> organizácie rôznym agentúram budú všetky žiadosti zamietnuté. Ak takmer rovnaké alebo veľmi podobné žiadosti podajú rovnaké alebo rôzne </w:t>
      </w:r>
      <w:proofErr w:type="spellStart"/>
      <w:r w:rsidRPr="008E3939">
        <w:t>žiadateľské</w:t>
      </w:r>
      <w:proofErr w:type="spellEnd"/>
      <w:r w:rsidRPr="008E3939">
        <w:t xml:space="preserve"> organizácie rovnakým alebo rôznym agentúram, budú predmetom osobitného posúdenia</w:t>
      </w:r>
      <w:r w:rsidR="008E3939">
        <w:t xml:space="preserve"> a </w:t>
      </w:r>
      <w:r w:rsidRPr="008E3939">
        <w:t>môžu byť všetky zamietnuté</w:t>
      </w:r>
      <w:r w:rsidR="008E3939">
        <w:t>.</w:t>
      </w:r>
    </w:p>
    <w:p w14:paraId="4503603D" w14:textId="6894CA68" w:rsidR="009C500E" w:rsidRPr="008E3939" w:rsidRDefault="009C500E" w:rsidP="009C500E">
      <w:pPr>
        <w:pStyle w:val="BodyText"/>
        <w:spacing w:before="1" w:line="288" w:lineRule="auto"/>
        <w:ind w:right="116"/>
        <w:jc w:val="both"/>
        <w:rPr>
          <w:rFonts w:ascii="Calibri" w:eastAsia="Times New Roman" w:hAnsi="Calibri"/>
          <w:sz w:val="18"/>
          <w:szCs w:val="18"/>
          <w:shd w:val="clear" w:color="auto" w:fill="FFFFFF"/>
        </w:rPr>
      </w:pPr>
      <w:r w:rsidRPr="008E3939">
        <w:rPr>
          <w:rFonts w:ascii="Calibri" w:hAnsi="Calibri"/>
          <w:b/>
          <w:sz w:val="18"/>
          <w:shd w:val="clear" w:color="auto" w:fill="FFFFFF"/>
        </w:rPr>
        <w:t>V prípade akcií riadených výkonnou agentúrou</w:t>
      </w:r>
      <w:r w:rsidRPr="008E3939">
        <w:rPr>
          <w:rFonts w:ascii="Calibri" w:hAnsi="Calibri"/>
          <w:sz w:val="18"/>
          <w:shd w:val="clear" w:color="auto" w:fill="FFFFFF"/>
        </w:rPr>
        <w:t xml:space="preserve"> môžu žiadatelia predložiť viac ako jeden návrh na rôzne projekty</w:t>
      </w:r>
      <w:r w:rsidR="008E3939">
        <w:rPr>
          <w:rFonts w:ascii="Calibri" w:hAnsi="Calibri"/>
          <w:sz w:val="18"/>
          <w:shd w:val="clear" w:color="auto" w:fill="FFFFFF"/>
        </w:rPr>
        <w:t xml:space="preserve"> v </w:t>
      </w:r>
      <w:r w:rsidRPr="008E3939">
        <w:rPr>
          <w:rFonts w:ascii="Calibri" w:hAnsi="Calibri"/>
          <w:sz w:val="18"/>
          <w:shd w:val="clear" w:color="auto" w:fill="FFFFFF"/>
        </w:rPr>
        <w:t xml:space="preserve">rámci tej istej výzvy (a získať na </w:t>
      </w:r>
      <w:proofErr w:type="spellStart"/>
      <w:r w:rsidRPr="008E3939">
        <w:rPr>
          <w:rFonts w:ascii="Calibri" w:hAnsi="Calibri"/>
          <w:sz w:val="18"/>
          <w:shd w:val="clear" w:color="auto" w:fill="FFFFFF"/>
        </w:rPr>
        <w:t>ne</w:t>
      </w:r>
      <w:proofErr w:type="spellEnd"/>
      <w:r w:rsidRPr="008E3939">
        <w:rPr>
          <w:rFonts w:ascii="Calibri" w:hAnsi="Calibri"/>
          <w:sz w:val="18"/>
          <w:shd w:val="clear" w:color="auto" w:fill="FFFFFF"/>
        </w:rPr>
        <w:t xml:space="preserve"> finančné prostriedky). Organizácie sa môžu zúčastniť na viacerých návrhoch. ALE: ak existuje niekoľko návrhov na veľmi podobné projekty, bude prijatý</w:t>
      </w:r>
      <w:r w:rsidR="008E3939">
        <w:rPr>
          <w:rFonts w:ascii="Calibri" w:hAnsi="Calibri"/>
          <w:sz w:val="18"/>
          <w:shd w:val="clear" w:color="auto" w:fill="FFFFFF"/>
        </w:rPr>
        <w:t xml:space="preserve"> a </w:t>
      </w:r>
      <w:r w:rsidRPr="008E3939">
        <w:rPr>
          <w:rFonts w:ascii="Calibri" w:hAnsi="Calibri"/>
          <w:sz w:val="18"/>
          <w:shd w:val="clear" w:color="auto" w:fill="FFFFFF"/>
        </w:rPr>
        <w:t>hodnotený iba jeden návrh; žiadatelia budú vyzvaní, aby jeden</w:t>
      </w:r>
      <w:r w:rsidR="008E3939">
        <w:rPr>
          <w:rFonts w:ascii="Calibri" w:hAnsi="Calibri"/>
          <w:sz w:val="18"/>
          <w:shd w:val="clear" w:color="auto" w:fill="FFFFFF"/>
        </w:rPr>
        <w:t xml:space="preserve"> z </w:t>
      </w:r>
      <w:r w:rsidRPr="008E3939">
        <w:rPr>
          <w:rFonts w:ascii="Calibri" w:hAnsi="Calibri"/>
          <w:sz w:val="18"/>
          <w:shd w:val="clear" w:color="auto" w:fill="FFFFFF"/>
        </w:rPr>
        <w:t>nich stiahli (alebo bude zamietnutý).</w:t>
      </w:r>
    </w:p>
    <w:p w14:paraId="2D8FEEB6" w14:textId="5B2F182E" w:rsidR="009C500E" w:rsidRPr="008E3939" w:rsidRDefault="009C500E" w:rsidP="009C500E">
      <w:pPr>
        <w:pStyle w:val="BodyText"/>
        <w:spacing w:before="1" w:line="288" w:lineRule="auto"/>
        <w:ind w:right="26"/>
        <w:rPr>
          <w:rFonts w:ascii="Calibri" w:eastAsia="Times New Roman" w:hAnsi="Calibri"/>
          <w:sz w:val="18"/>
          <w:szCs w:val="18"/>
          <w:shd w:val="clear" w:color="auto" w:fill="FFFFFF"/>
        </w:rPr>
      </w:pPr>
      <w:r w:rsidRPr="008E3939">
        <w:rPr>
          <w:rFonts w:ascii="Calibri" w:hAnsi="Calibri"/>
          <w:sz w:val="18"/>
          <w:shd w:val="clear" w:color="auto" w:fill="FFFFFF"/>
        </w:rPr>
        <w:t>Návrhy je možné meniť</w:t>
      </w:r>
      <w:r w:rsidR="008E3939">
        <w:rPr>
          <w:rFonts w:ascii="Calibri" w:hAnsi="Calibri"/>
          <w:sz w:val="18"/>
          <w:shd w:val="clear" w:color="auto" w:fill="FFFFFF"/>
        </w:rPr>
        <w:t xml:space="preserve"> a </w:t>
      </w:r>
      <w:r w:rsidRPr="008E3939">
        <w:rPr>
          <w:rFonts w:ascii="Calibri" w:hAnsi="Calibri"/>
          <w:sz w:val="18"/>
          <w:shd w:val="clear" w:color="auto" w:fill="FFFFFF"/>
        </w:rPr>
        <w:t>opätovne predkladať až do konečného termínu na predkladanie návrhov.</w:t>
      </w:r>
    </w:p>
    <w:p w14:paraId="05C57AD6" w14:textId="253F24DF" w:rsidR="009C500E" w:rsidRPr="008E3939" w:rsidRDefault="009C500E" w:rsidP="00F45607">
      <w:pPr>
        <w:pStyle w:val="Heading4CustomESCPG"/>
      </w:pPr>
      <w:r w:rsidRPr="008E3939">
        <w:t>Originálny obsah</w:t>
      </w:r>
      <w:r w:rsidR="008E3939">
        <w:t xml:space="preserve"> a </w:t>
      </w:r>
      <w:r w:rsidRPr="008E3939">
        <w:t>autorstvo</w:t>
      </w:r>
    </w:p>
    <w:p w14:paraId="0406187F" w14:textId="0B78D737" w:rsidR="009C500E" w:rsidRPr="008E3939" w:rsidRDefault="009C500E" w:rsidP="009C500E">
      <w:pPr>
        <w:pStyle w:val="AMainbody"/>
      </w:pPr>
      <w:r w:rsidRPr="008E3939">
        <w:t>Všetky žiadosti</w:t>
      </w:r>
      <w:r w:rsidR="008E3939">
        <w:t xml:space="preserve"> o </w:t>
      </w:r>
      <w:r w:rsidRPr="008E3939">
        <w:t>projekty</w:t>
      </w:r>
      <w:r w:rsidR="008E3939">
        <w:t xml:space="preserve"> a </w:t>
      </w:r>
      <w:r w:rsidRPr="008E3939">
        <w:t xml:space="preserve">značku kvality musia mať originálny obsah, ktorého tvorcom je </w:t>
      </w:r>
      <w:proofErr w:type="spellStart"/>
      <w:r w:rsidRPr="008E3939">
        <w:t>žiadateľská</w:t>
      </w:r>
      <w:proofErr w:type="spellEnd"/>
      <w:r w:rsidRPr="008E3939">
        <w:t xml:space="preserve"> organizácia. Žiadosť nemôžu za finančnú odmenu vypracovať žiadne iné organizácie ani externé osoby. Národná agentúra môže žiadateľa kedykoľvek vylúčiť</w:t>
      </w:r>
      <w:r w:rsidR="008E3939">
        <w:t xml:space="preserve"> z </w:t>
      </w:r>
      <w:r w:rsidRPr="008E3939">
        <w:t>výberového konania alebo ukončiť projekt, na ktorý mu bol udelený grant/odobrať udelenú značku kvality, ak skonštatuje, že tieto pravidlá neboli dodržané.</w:t>
      </w:r>
    </w:p>
    <w:p w14:paraId="78E66ED0" w14:textId="77777777" w:rsidR="009C500E" w:rsidRPr="008E3939" w:rsidRDefault="009C500E" w:rsidP="00F45607">
      <w:pPr>
        <w:pStyle w:val="Heading4CustomESCPG"/>
      </w:pPr>
      <w:bookmarkStart w:id="1493" w:name="_Toc45525067"/>
      <w:bookmarkStart w:id="1494" w:name="_Toc47106882"/>
      <w:bookmarkStart w:id="1495" w:name="_Toc63429957"/>
      <w:bookmarkStart w:id="1496" w:name="_Toc63693018"/>
      <w:r w:rsidRPr="008E3939">
        <w:t xml:space="preserve">Zásada </w:t>
      </w:r>
      <w:proofErr w:type="spellStart"/>
      <w:r w:rsidRPr="008E3939">
        <w:t>nekumulácie</w:t>
      </w:r>
      <w:bookmarkEnd w:id="1493"/>
      <w:bookmarkEnd w:id="1494"/>
      <w:bookmarkEnd w:id="1495"/>
      <w:bookmarkEnd w:id="1496"/>
      <w:proofErr w:type="spellEnd"/>
    </w:p>
    <w:p w14:paraId="0893F838" w14:textId="5CF393D4" w:rsidR="008E3939" w:rsidRDefault="009C500E" w:rsidP="009C500E">
      <w:pPr>
        <w:pStyle w:val="AMainbody"/>
      </w:pPr>
      <w:r w:rsidRPr="008E3939">
        <w:t>Každému prijímateľovi sa môže</w:t>
      </w:r>
      <w:r w:rsidR="008E3939">
        <w:t xml:space="preserve"> z </w:t>
      </w:r>
      <w:r w:rsidRPr="008E3939">
        <w:t>rozpočtu EÚ udeliť iba jeden grant na každý projekt/každú aktivitu financovaný/financovanú</w:t>
      </w:r>
      <w:r w:rsidR="008E3939">
        <w:t xml:space="preserve"> z </w:t>
      </w:r>
      <w:r w:rsidRPr="008E3939">
        <w:t>prostriedkov EÚ. Tie isté náklady sa</w:t>
      </w:r>
      <w:r w:rsidR="008E3939">
        <w:t xml:space="preserve"> z </w:t>
      </w:r>
      <w:r w:rsidRPr="008E3939">
        <w:t>rozpočtu Únie nemôžu za žiadnych okolností financovať dvakrát</w:t>
      </w:r>
      <w:r w:rsidR="008E3939">
        <w:t>.</w:t>
      </w:r>
    </w:p>
    <w:p w14:paraId="27A8C34B" w14:textId="68135711" w:rsidR="009C500E" w:rsidRPr="008E3939" w:rsidRDefault="009C500E" w:rsidP="009C500E">
      <w:pPr>
        <w:pStyle w:val="AMainbody"/>
      </w:pPr>
      <w:r w:rsidRPr="008E3939">
        <w:t>V záujme zabránenia riziku dvojitého financovania musí žiadateľ</w:t>
      </w:r>
      <w:r w:rsidR="008E3939">
        <w:t xml:space="preserve"> v </w:t>
      </w:r>
      <w:r w:rsidRPr="008E3939">
        <w:t>príslušnej časti formulára žiadosti uviesť zdroje</w:t>
      </w:r>
      <w:r w:rsidR="008E3939">
        <w:t xml:space="preserve"> a </w:t>
      </w:r>
      <w:r w:rsidRPr="008E3939">
        <w:t>sumy akéhokoľvek iného financovania, ktoré získal alebo</w:t>
      </w:r>
      <w:r w:rsidR="008E3939">
        <w:t xml:space="preserve"> o </w:t>
      </w:r>
      <w:r w:rsidRPr="008E3939">
        <w:t>ktoré požiadal,</w:t>
      </w:r>
      <w:r w:rsidR="008E3939">
        <w:t xml:space="preserve"> a </w:t>
      </w:r>
      <w:r w:rsidRPr="008E3939">
        <w:t>to bez ohľadu na to, či sa týkalo rovnakého projektu alebo akéhokoľvek iného projektu vrátane grantov na prevádzku.</w:t>
      </w:r>
    </w:p>
    <w:p w14:paraId="7807EE93" w14:textId="77777777" w:rsidR="008E3939" w:rsidRDefault="009C500E" w:rsidP="00F45607">
      <w:pPr>
        <w:pStyle w:val="Heading4CustomESCPG"/>
      </w:pPr>
      <w:bookmarkStart w:id="1497" w:name="_Toc63693019"/>
      <w:bookmarkStart w:id="1498" w:name="_Toc45525068"/>
      <w:bookmarkStart w:id="1499" w:name="_Toc47106883"/>
      <w:bookmarkStart w:id="1500" w:name="_Toc63429958"/>
      <w:r w:rsidRPr="008E3939">
        <w:t xml:space="preserve">Zásada </w:t>
      </w:r>
      <w:proofErr w:type="spellStart"/>
      <w:r w:rsidRPr="008E3939">
        <w:t>neziskovosti</w:t>
      </w:r>
      <w:bookmarkEnd w:id="1497"/>
      <w:bookmarkEnd w:id="1498"/>
      <w:bookmarkEnd w:id="1499"/>
      <w:bookmarkEnd w:id="1500"/>
      <w:proofErr w:type="spellEnd"/>
    </w:p>
    <w:p w14:paraId="138E5399" w14:textId="4D9569C8" w:rsidR="008E3939" w:rsidRDefault="009C500E" w:rsidP="009C500E">
      <w:pPr>
        <w:pStyle w:val="AMainbody"/>
      </w:pPr>
      <w:r w:rsidRPr="008E3939">
        <w:t>Účelom ani výsledkom grantu financovaného</w:t>
      </w:r>
      <w:r w:rsidR="008E3939">
        <w:t xml:space="preserve"> z </w:t>
      </w:r>
      <w:r w:rsidRPr="008E3939">
        <w:t>rozpočtu Únie nesmie byť vytváranie zisku</w:t>
      </w:r>
      <w:r w:rsidR="008E3939">
        <w:t xml:space="preserve"> v </w:t>
      </w:r>
      <w:r w:rsidRPr="008E3939">
        <w:t>rámci projektu, ktorý prijímateľ realizuje. Za zisk sa považuje prebytok, vypočítaný pri platbe zostatku – prijatých finančných prostriedkov nad oprávnenými nákladmi akcie alebo pracovného programu, pričom prijaté finančné prostriedky sa obmedzujú na grant Únie</w:t>
      </w:r>
      <w:r w:rsidR="008E3939">
        <w:t xml:space="preserve"> a </w:t>
      </w:r>
      <w:r w:rsidRPr="008E3939">
        <w:t>príjmy</w:t>
      </w:r>
      <w:r w:rsidR="008E3939">
        <w:t xml:space="preserve"> z </w:t>
      </w:r>
      <w:r w:rsidRPr="008E3939">
        <w:t xml:space="preserve">danej </w:t>
      </w:r>
      <w:r w:rsidRPr="008E3939">
        <w:lastRenderedPageBreak/>
        <w:t>akcie alebo daného pracovného programu</w:t>
      </w:r>
      <w:r w:rsidRPr="008E3939">
        <w:rPr>
          <w:rStyle w:val="FootnoteReference"/>
        </w:rPr>
        <w:footnoteReference w:id="80"/>
      </w:r>
      <w:r w:rsidRPr="008E3939">
        <w:t xml:space="preserve">. Zásada </w:t>
      </w:r>
      <w:proofErr w:type="spellStart"/>
      <w:r w:rsidRPr="008E3939">
        <w:t>neziskovosti</w:t>
      </w:r>
      <w:proofErr w:type="spellEnd"/>
      <w:r w:rsidRPr="008E3939">
        <w:t xml:space="preserve"> sa neuplatňuje na granty poskytnuté vo forme jednotkových nákladov, jednorazovej platby alebo paušálneho financovania, na akcie vykonávané neziskovými organizáciami ani na žiadosti</w:t>
      </w:r>
      <w:r w:rsidR="008E3939">
        <w:t xml:space="preserve"> o </w:t>
      </w:r>
      <w:r w:rsidRPr="008E3939">
        <w:t xml:space="preserve">grant, ktoré nepresahujú 60 000 </w:t>
      </w:r>
      <w:r w:rsidRPr="008E3939">
        <w:rPr>
          <w:snapToGrid w:val="0"/>
        </w:rPr>
        <w:t>EUR</w:t>
      </w:r>
      <w:r w:rsidR="008E3939">
        <w:t>.</w:t>
      </w:r>
    </w:p>
    <w:p w14:paraId="665A2FBE" w14:textId="2FA622B5" w:rsidR="009C500E" w:rsidRPr="008E3939" w:rsidRDefault="009C500E" w:rsidP="009C500E">
      <w:pPr>
        <w:pStyle w:val="AMainbody"/>
      </w:pPr>
      <w:r w:rsidRPr="008E3939">
        <w:t>V prípade dosiahnutia zisku je Komisia oprávnená vymáhať percentuálny podiel na tomto zisku zodpovedajúci príspevku Únie na oprávnené náklady, ktoré prijímateľ skutočne vynaložil na vykonanie akcie.</w:t>
      </w:r>
    </w:p>
    <w:p w14:paraId="2CE6876F" w14:textId="77777777" w:rsidR="009C500E" w:rsidRPr="008E3939" w:rsidRDefault="009C500E" w:rsidP="009C500E">
      <w:pPr>
        <w:pStyle w:val="AMainbody"/>
      </w:pPr>
      <w:r w:rsidRPr="008E3939">
        <w:t>Na účely výpočtu zisku vytvoreného grantom sa neberie do úvahy spolufinancovanie vo forme vecných príspevkov.</w:t>
      </w:r>
    </w:p>
    <w:p w14:paraId="22E66705" w14:textId="77777777" w:rsidR="009C500E" w:rsidRPr="008E3939" w:rsidRDefault="009C500E" w:rsidP="00F45607">
      <w:pPr>
        <w:pStyle w:val="Heading4CustomESCPG"/>
      </w:pPr>
      <w:bookmarkStart w:id="1501" w:name="_Toc63429959"/>
      <w:bookmarkStart w:id="1502" w:name="_Toc63693020"/>
      <w:r w:rsidRPr="008E3939">
        <w:t>Spolufinancovanie</w:t>
      </w:r>
      <w:bookmarkEnd w:id="1501"/>
      <w:bookmarkEnd w:id="1502"/>
    </w:p>
    <w:p w14:paraId="1AB36738" w14:textId="196BE58C" w:rsidR="008E3939" w:rsidRDefault="009C500E" w:rsidP="009C500E">
      <w:pPr>
        <w:pStyle w:val="AMainbody"/>
      </w:pPr>
      <w:r w:rsidRPr="008E3939">
        <w:t>Grant EÚ je stimulom pre realizáciu projektu, ktorý by bez finančnej podpory EÚ nebolo možné realizovať,</w:t>
      </w:r>
      <w:r w:rsidR="008E3939">
        <w:t xml:space="preserve"> a </w:t>
      </w:r>
      <w:r w:rsidRPr="008E3939">
        <w:t>je založený na zásade spolufinancovania. Spolufinancovanie znamená, že grant EÚ nemožno použiť na financovanie všetkých nákladov na projekt. Spolufinancovanie projektu musí byť zabezpečené</w:t>
      </w:r>
      <w:r w:rsidR="008E3939">
        <w:t xml:space="preserve"> z </w:t>
      </w:r>
      <w:r w:rsidRPr="008E3939">
        <w:t>iných zdrojov ako</w:t>
      </w:r>
      <w:r w:rsidR="008E3939">
        <w:t xml:space="preserve"> z </w:t>
      </w:r>
      <w:r w:rsidRPr="008E3939">
        <w:t>grantov EÚ (napr.</w:t>
      </w:r>
      <w:r w:rsidR="008E3939">
        <w:t xml:space="preserve"> z </w:t>
      </w:r>
      <w:r w:rsidRPr="008E3939">
        <w:t>vlastných zdrojov prijímateľa, príjmov plynúcich</w:t>
      </w:r>
      <w:r w:rsidR="008E3939">
        <w:t xml:space="preserve"> z </w:t>
      </w:r>
      <w:r w:rsidRPr="008E3939">
        <w:t>akcie, finančných príspevkov tretích strán)</w:t>
      </w:r>
      <w:bookmarkEnd w:id="1488"/>
      <w:bookmarkEnd w:id="1489"/>
      <w:bookmarkEnd w:id="1490"/>
      <w:bookmarkEnd w:id="1491"/>
      <w:r w:rsidR="008E3939">
        <w:t>.</w:t>
      </w:r>
    </w:p>
    <w:p w14:paraId="5A28B5CA" w14:textId="14AF5BC9" w:rsidR="008E3939" w:rsidRDefault="009C500E" w:rsidP="009C500E">
      <w:pPr>
        <w:pStyle w:val="AMainbody"/>
      </w:pPr>
      <w:r w:rsidRPr="008E3939">
        <w:t xml:space="preserve">Ak sa grant EÚ poskytuje vo forme príspevku na jednotkové náklady, čo je prípad väčšiny akcií, na ktoré sa vzťahuje tento sprievodca, Komisia zabezpečí zásady </w:t>
      </w:r>
      <w:proofErr w:type="spellStart"/>
      <w:r w:rsidRPr="008E3939">
        <w:t>neziskovosti</w:t>
      </w:r>
      <w:proofErr w:type="spellEnd"/>
      <w:r w:rsidR="008E3939">
        <w:t xml:space="preserve"> a </w:t>
      </w:r>
      <w:r w:rsidRPr="008E3939">
        <w:t>spolufinancovania</w:t>
      </w:r>
      <w:r w:rsidR="008E3939">
        <w:t xml:space="preserve"> v </w:t>
      </w:r>
      <w:r w:rsidRPr="008E3939">
        <w:t>rámci celej akcie vopred tým, že vymedzí sadzby alebo percentuálne podiely príslušných jednotiek, jednorazových platieb</w:t>
      </w:r>
      <w:r w:rsidR="008E3939">
        <w:t xml:space="preserve"> a </w:t>
      </w:r>
      <w:r w:rsidRPr="008E3939">
        <w:t xml:space="preserve">paušálnych sadzieb. Dodržiavanie zásad </w:t>
      </w:r>
      <w:proofErr w:type="spellStart"/>
      <w:r w:rsidRPr="008E3939">
        <w:t>neziskovosti</w:t>
      </w:r>
      <w:proofErr w:type="spellEnd"/>
      <w:r w:rsidR="008E3939">
        <w:t xml:space="preserve"> a </w:t>
      </w:r>
      <w:r w:rsidRPr="008E3939">
        <w:t>spolufinancovania nie je vo všeobecnosti spochybňované,</w:t>
      </w:r>
      <w:r w:rsidR="008E3939">
        <w:t xml:space="preserve"> a </w:t>
      </w:r>
      <w:r w:rsidRPr="008E3939">
        <w:t>preto žiadatelia nie sú povinní poskytovať informácie</w:t>
      </w:r>
      <w:r w:rsidR="008E3939">
        <w:t xml:space="preserve"> o </w:t>
      </w:r>
      <w:r w:rsidRPr="008E3939">
        <w:t>iných zdrojoch financovania, ako je grant EÚ, ani nemusia zdôvodňovať náklady vynaložené na projekt</w:t>
      </w:r>
      <w:r w:rsidR="008E3939">
        <w:t>.</w:t>
      </w:r>
    </w:p>
    <w:p w14:paraId="469F91F6" w14:textId="6B7EC7C3" w:rsidR="008E3939" w:rsidRDefault="009C500E" w:rsidP="009C500E">
      <w:pPr>
        <w:pStyle w:val="AMainbody"/>
      </w:pPr>
      <w:r w:rsidRPr="008E3939">
        <w:t>Vyplatením grantu založeného na refundácii na základe príspevku na jednotkové náklady, na jednorazových platbách alebo na paušálnom financovaní však nie je dotknuté právo na prístup</w:t>
      </w:r>
      <w:r w:rsidR="008E3939">
        <w:t xml:space="preserve"> k </w:t>
      </w:r>
      <w:r w:rsidRPr="008E3939">
        <w:t>povinným záznamom prijímateľov. Ak sa kontrolou alebo auditom zistí, že skutočnosť, na základe ktorej vzniká nárok, nenastala (napr. aktivity</w:t>
      </w:r>
      <w:r w:rsidR="008E3939">
        <w:t xml:space="preserve"> v </w:t>
      </w:r>
      <w:r w:rsidRPr="008E3939">
        <w:t>rámci projektu neboli vykonávané tak, ako boli schválené vo fáze podania žiadosti, účastníci sa nezapájali do aktivít atď.)</w:t>
      </w:r>
      <w:r w:rsidR="008E3939">
        <w:t xml:space="preserve"> a </w:t>
      </w:r>
      <w:r w:rsidRPr="008E3939">
        <w:t>prijímateľovi bola neoprávnene vyplatená suma grantu založeného na náhrade na základe príspevku na jednotkové náklady, na jednorazových platbách alebo na paušálnom financovaní, národná agentúra alebo agentúra EACEA je oprávnená vymáhať sumu do výšky grantu. Podobne, ak majú realizované aktivity alebo vyprodukované výstupy nedostatočnú kvalitu, môže sa výška grantu čiastočne alebo úplne znížiť, aj keď sa aktivity realizovali</w:t>
      </w:r>
      <w:r w:rsidR="008E3939">
        <w:t xml:space="preserve"> a </w:t>
      </w:r>
      <w:r w:rsidRPr="008E3939">
        <w:t>sú oprávnené</w:t>
      </w:r>
      <w:r w:rsidR="008E3939">
        <w:t>.</w:t>
      </w:r>
    </w:p>
    <w:p w14:paraId="2DA1A4B0" w14:textId="3422C4D5" w:rsidR="009C500E" w:rsidRPr="008E3939" w:rsidRDefault="009C500E" w:rsidP="009C500E">
      <w:pPr>
        <w:pStyle w:val="AMainbody"/>
      </w:pPr>
      <w:r w:rsidRPr="008E3939">
        <w:t>Okrem toho môže Európska komisia na štatistické</w:t>
      </w:r>
      <w:r w:rsidR="008E3939">
        <w:t xml:space="preserve"> a </w:t>
      </w:r>
      <w:r w:rsidRPr="008E3939">
        <w:t>monitorovacie účely vykonávať prieskumy na vzorkách prijímateľov zamerané na vyčíslenie skutočných nákladov vynaložených</w:t>
      </w:r>
      <w:r w:rsidR="008E3939">
        <w:t xml:space="preserve"> v </w:t>
      </w:r>
      <w:r w:rsidRPr="008E3939">
        <w:t>rámci projektov, ktorých financovanie je založené na refundácii na základe príspevku na jednotkové náklady, na jednorazových platbách alebo na paušálnom financovaní.</w:t>
      </w:r>
    </w:p>
    <w:p w14:paraId="2D37D02D" w14:textId="77777777" w:rsidR="009C500E" w:rsidRPr="008E3939" w:rsidRDefault="009C500E" w:rsidP="009C500E">
      <w:pPr>
        <w:pStyle w:val="AMainbody"/>
      </w:pPr>
    </w:p>
    <w:p w14:paraId="513A18D3" w14:textId="2650BAFD" w:rsidR="009C500E" w:rsidRPr="008E3939" w:rsidRDefault="009C500E" w:rsidP="00414CC0">
      <w:pPr>
        <w:pStyle w:val="Heading3"/>
      </w:pPr>
      <w:bookmarkStart w:id="1503" w:name="_Toc371956495"/>
      <w:bookmarkStart w:id="1504" w:name="_Toc374107530"/>
      <w:bookmarkStart w:id="1505" w:name="_Toc374115570"/>
      <w:bookmarkStart w:id="1506" w:name="_Toc393968137"/>
      <w:bookmarkStart w:id="1507" w:name="_Toc393970760"/>
      <w:bookmarkStart w:id="1508" w:name="_Toc45525069"/>
      <w:bookmarkStart w:id="1509" w:name="_Toc47106884"/>
      <w:bookmarkStart w:id="1510" w:name="_Toc63429960"/>
      <w:bookmarkStart w:id="1511" w:name="_Toc63693021"/>
      <w:r w:rsidRPr="008E3939">
        <w:t>Oprávnené</w:t>
      </w:r>
      <w:r w:rsidR="008E3939">
        <w:t xml:space="preserve"> a </w:t>
      </w:r>
      <w:r w:rsidRPr="008E3939">
        <w:t>neoprávnené náklady</w:t>
      </w:r>
      <w:r w:rsidR="008E3939">
        <w:t xml:space="preserve"> a </w:t>
      </w:r>
      <w:r w:rsidRPr="008E3939">
        <w:t>príspevky, ktoré sa vzťahujú na granty</w:t>
      </w:r>
    </w:p>
    <w:p w14:paraId="3CD7459F" w14:textId="7604C92D" w:rsidR="009C500E" w:rsidRPr="008E3939" w:rsidRDefault="009C500E">
      <w:pPr>
        <w:pStyle w:val="AMainbody"/>
        <w:rPr>
          <w:rFonts w:asciiTheme="minorHAnsi" w:hAnsiTheme="minorHAnsi"/>
        </w:rPr>
      </w:pPr>
      <w:r w:rsidRPr="008E3939">
        <w:rPr>
          <w:rFonts w:asciiTheme="minorHAnsi" w:hAnsiTheme="minorHAnsi"/>
        </w:rPr>
        <w:t>Náklady</w:t>
      </w:r>
      <w:r w:rsidR="008E3939">
        <w:rPr>
          <w:rFonts w:asciiTheme="minorHAnsi" w:hAnsiTheme="minorHAnsi"/>
        </w:rPr>
        <w:t xml:space="preserve"> a </w:t>
      </w:r>
      <w:r w:rsidRPr="008E3939">
        <w:rPr>
          <w:rFonts w:asciiTheme="minorHAnsi" w:hAnsiTheme="minorHAnsi"/>
        </w:rPr>
        <w:t>príspevok sú oprávnené</w:t>
      </w:r>
      <w:bookmarkEnd w:id="1503"/>
      <w:bookmarkEnd w:id="1504"/>
      <w:bookmarkEnd w:id="1505"/>
      <w:bookmarkEnd w:id="1506"/>
      <w:bookmarkEnd w:id="1507"/>
      <w:bookmarkEnd w:id="1508"/>
      <w:bookmarkEnd w:id="1509"/>
      <w:bookmarkEnd w:id="1510"/>
      <w:bookmarkEnd w:id="1511"/>
      <w:r w:rsidRPr="008E3939">
        <w:rPr>
          <w:rFonts w:asciiTheme="minorHAnsi" w:hAnsiTheme="minorHAnsi"/>
        </w:rPr>
        <w:t>, ak spĺňajú ďalej uvedené podmienky oprávnenosti:</w:t>
      </w:r>
    </w:p>
    <w:p w14:paraId="55D469AC" w14:textId="77777777" w:rsidR="008E3939" w:rsidRDefault="009C500E" w:rsidP="00414CC0">
      <w:pPr>
        <w:pStyle w:val="Heading3"/>
        <w:rPr>
          <w:rStyle w:val="Heading4Guide"/>
          <w:b/>
          <w:i w:val="0"/>
          <w:smallCaps/>
          <w:color w:val="154194"/>
          <w:sz w:val="24"/>
        </w:rPr>
      </w:pPr>
      <w:bookmarkStart w:id="1512" w:name="_Toc374107531"/>
      <w:bookmarkStart w:id="1513" w:name="_Toc374115571"/>
      <w:bookmarkStart w:id="1514" w:name="_Toc393968138"/>
      <w:bookmarkStart w:id="1515" w:name="_Toc393970761"/>
      <w:r w:rsidRPr="008E3939">
        <w:rPr>
          <w:rStyle w:val="Heading4Guide"/>
          <w:b/>
          <w:i w:val="0"/>
          <w:smallCaps/>
          <w:color w:val="154194"/>
          <w:sz w:val="24"/>
        </w:rPr>
        <w:t>Oprávnené náklady</w:t>
      </w:r>
      <w:bookmarkEnd w:id="1512"/>
      <w:bookmarkEnd w:id="1513"/>
      <w:bookmarkEnd w:id="1514"/>
      <w:bookmarkEnd w:id="1515"/>
    </w:p>
    <w:p w14:paraId="17294AF9" w14:textId="63588432" w:rsidR="009C500E" w:rsidRPr="008E3939" w:rsidRDefault="009C500E">
      <w:pPr>
        <w:pStyle w:val="Heading4"/>
        <w:ind w:firstLine="426"/>
        <w:rPr>
          <w:rFonts w:ascii="Calibri" w:hAnsi="Calibri" w:cs="Calibri"/>
          <w:b/>
          <w:bCs/>
          <w:i w:val="0"/>
          <w:iCs w:val="0"/>
          <w:smallCaps/>
          <w:color w:val="A81573"/>
          <w:sz w:val="20"/>
          <w:szCs w:val="20"/>
        </w:rPr>
      </w:pPr>
      <w:r w:rsidRPr="008E3939">
        <w:rPr>
          <w:rFonts w:ascii="Calibri" w:hAnsi="Calibri"/>
          <w:b/>
          <w:i w:val="0"/>
          <w:smallCaps/>
          <w:color w:val="A81573"/>
          <w:sz w:val="20"/>
        </w:rPr>
        <w:t>Všeobecné podmienky oprávnenosti</w:t>
      </w:r>
    </w:p>
    <w:p w14:paraId="262DF73E" w14:textId="77777777" w:rsidR="009C500E" w:rsidRPr="008E3939" w:rsidRDefault="009C500E" w:rsidP="009C500E">
      <w:pPr>
        <w:pStyle w:val="AMainbody"/>
        <w:spacing w:after="0"/>
        <w:ind w:left="426"/>
        <w:rPr>
          <w:b/>
        </w:rPr>
      </w:pPr>
    </w:p>
    <w:p w14:paraId="4C72D59F" w14:textId="77777777" w:rsidR="009C500E" w:rsidRPr="008E3939" w:rsidRDefault="009C500E" w:rsidP="009C500E">
      <w:pPr>
        <w:pStyle w:val="AMainbody"/>
        <w:widowControl/>
        <w:numPr>
          <w:ilvl w:val="0"/>
          <w:numId w:val="109"/>
        </w:numPr>
        <w:spacing w:after="0"/>
        <w:ind w:left="426"/>
      </w:pPr>
      <w:r w:rsidRPr="008E3939">
        <w:t>V prípade skutočných nákladov:</w:t>
      </w:r>
    </w:p>
    <w:p w14:paraId="6C7A1544" w14:textId="77777777" w:rsidR="009C500E" w:rsidRPr="008E3939" w:rsidRDefault="009C500E" w:rsidP="009C500E">
      <w:pPr>
        <w:pStyle w:val="ABullets"/>
        <w:widowControl/>
        <w:ind w:left="426"/>
      </w:pPr>
      <w:r w:rsidRPr="008E3939">
        <w:t>musia byť skutočne vynaložené prijímateľom,</w:t>
      </w:r>
    </w:p>
    <w:p w14:paraId="228ED01C" w14:textId="05B4E2FD" w:rsidR="009C500E" w:rsidRPr="008E3939" w:rsidRDefault="009C500E" w:rsidP="009C500E">
      <w:pPr>
        <w:pStyle w:val="ABullets"/>
        <w:widowControl/>
        <w:ind w:left="426"/>
      </w:pPr>
      <w:r w:rsidRPr="008E3939">
        <w:t>vznikli počas trvania projektu</w:t>
      </w:r>
      <w:r w:rsidR="008E3939">
        <w:t xml:space="preserve"> s </w:t>
      </w:r>
      <w:r w:rsidRPr="008E3939">
        <w:t>výnimkou nákladov súvisiacich so záverečnými správami</w:t>
      </w:r>
      <w:r w:rsidR="008E3939">
        <w:t xml:space="preserve"> a </w:t>
      </w:r>
      <w:r w:rsidRPr="008E3939">
        <w:t>osvedčeniami</w:t>
      </w:r>
      <w:r w:rsidR="008E3939">
        <w:t xml:space="preserve"> o </w:t>
      </w:r>
      <w:r w:rsidRPr="008E3939">
        <w:t>audite, ktoré môžu vzniknúť neskôr,</w:t>
      </w:r>
    </w:p>
    <w:p w14:paraId="5BD28621" w14:textId="35AD7BFB" w:rsidR="009C500E" w:rsidRPr="008E3939" w:rsidRDefault="009C500E" w:rsidP="009C500E">
      <w:pPr>
        <w:pStyle w:val="ABullets"/>
        <w:widowControl/>
        <w:ind w:left="426"/>
      </w:pPr>
      <w:r w:rsidRPr="008E3939">
        <w:t>musia byť uvedené</w:t>
      </w:r>
      <w:r w:rsidR="008E3939">
        <w:t xml:space="preserve"> v </w:t>
      </w:r>
      <w:r w:rsidRPr="008E3939">
        <w:t>odhadovanom celkovom rozpočte projektu,</w:t>
      </w:r>
    </w:p>
    <w:p w14:paraId="36709687" w14:textId="77777777" w:rsidR="009C500E" w:rsidRPr="008E3939" w:rsidRDefault="009C500E" w:rsidP="009C500E">
      <w:pPr>
        <w:pStyle w:val="ABullets"/>
        <w:widowControl/>
        <w:ind w:left="426"/>
      </w:pPr>
      <w:r w:rsidRPr="008E3939">
        <w:t>musia byť potrebné na realizáciu projektu, na ktorý sa grant vzťahuje,</w:t>
      </w:r>
    </w:p>
    <w:p w14:paraId="184B7A29" w14:textId="215343C5" w:rsidR="009C500E" w:rsidRPr="008E3939" w:rsidRDefault="009C500E" w:rsidP="009C500E">
      <w:pPr>
        <w:pStyle w:val="ABullets"/>
        <w:widowControl/>
        <w:ind w:left="426"/>
      </w:pPr>
      <w:r w:rsidRPr="008E3939">
        <w:t>musia byť identifikovateľné</w:t>
      </w:r>
      <w:r w:rsidR="008E3939">
        <w:t xml:space="preserve"> a </w:t>
      </w:r>
      <w:r w:rsidRPr="008E3939">
        <w:t>overiteľné predovšetkým tak, že sú zaznamenané</w:t>
      </w:r>
      <w:r w:rsidR="008E3939">
        <w:t xml:space="preserve"> v </w:t>
      </w:r>
      <w:r w:rsidRPr="008E3939">
        <w:t>účtovných záznamoch prijímateľa</w:t>
      </w:r>
      <w:r w:rsidR="008E3939">
        <w:t xml:space="preserve"> a </w:t>
      </w:r>
      <w:r w:rsidRPr="008E3939">
        <w:t>stanovené</w:t>
      </w:r>
      <w:r w:rsidR="008E3939">
        <w:t xml:space="preserve"> v </w:t>
      </w:r>
      <w:r w:rsidRPr="008E3939">
        <w:t>súlade</w:t>
      </w:r>
      <w:r w:rsidR="008E3939">
        <w:t xml:space="preserve"> s </w:t>
      </w:r>
      <w:r w:rsidRPr="008E3939">
        <w:t>platnými účtovnými štandardmi krajiny,</w:t>
      </w:r>
      <w:r w:rsidR="008E3939">
        <w:t xml:space="preserve"> v </w:t>
      </w:r>
      <w:r w:rsidRPr="008E3939">
        <w:t>ktorej je prijímateľ usadený,</w:t>
      </w:r>
      <w:r w:rsidR="008E3939">
        <w:t xml:space="preserve"> a v </w:t>
      </w:r>
      <w:r w:rsidRPr="008E3939">
        <w:t>súlade</w:t>
      </w:r>
      <w:r w:rsidR="008E3939">
        <w:t xml:space="preserve"> s </w:t>
      </w:r>
      <w:r w:rsidRPr="008E3939">
        <w:t>obvyklými postupmi nákladového účtovníctva prijímateľa,</w:t>
      </w:r>
    </w:p>
    <w:p w14:paraId="229A2474" w14:textId="626BF138" w:rsidR="009C500E" w:rsidRPr="008E3939" w:rsidRDefault="009C500E" w:rsidP="009C500E">
      <w:pPr>
        <w:pStyle w:val="ABullets"/>
        <w:widowControl/>
        <w:ind w:left="426"/>
      </w:pPr>
      <w:r w:rsidRPr="008E3939">
        <w:t>musia spĺňať požiadavky platných daňových predpisov</w:t>
      </w:r>
      <w:r w:rsidR="008E3939">
        <w:t xml:space="preserve"> a </w:t>
      </w:r>
      <w:r w:rsidRPr="008E3939">
        <w:t>predpisov</w:t>
      </w:r>
      <w:r w:rsidR="008E3939">
        <w:t xml:space="preserve"> v </w:t>
      </w:r>
      <w:r w:rsidRPr="008E3939">
        <w:t>oblasti sociálneho zabezpečenia,</w:t>
      </w:r>
    </w:p>
    <w:p w14:paraId="0E753A67" w14:textId="5C8E6ACC" w:rsidR="009C500E" w:rsidRPr="008E3939" w:rsidRDefault="009C500E" w:rsidP="009C500E">
      <w:pPr>
        <w:pStyle w:val="ABullets"/>
        <w:widowControl/>
        <w:ind w:left="426"/>
      </w:pPr>
      <w:r w:rsidRPr="008E3939">
        <w:t>sú primerané, opodstatnené</w:t>
      </w:r>
      <w:r w:rsidR="008E3939">
        <w:t xml:space="preserve"> a </w:t>
      </w:r>
      <w:r w:rsidRPr="008E3939">
        <w:t>spĺňajú zásady správneho finančného riadenia, najmä pokiaľ ide</w:t>
      </w:r>
      <w:r w:rsidR="008E3939">
        <w:t xml:space="preserve"> o </w:t>
      </w:r>
      <w:r w:rsidRPr="008E3939">
        <w:t>hospodárnosť</w:t>
      </w:r>
      <w:r w:rsidR="008E3939">
        <w:t xml:space="preserve"> a </w:t>
      </w:r>
      <w:r w:rsidRPr="008E3939">
        <w:t>efektívnosť.</w:t>
      </w:r>
    </w:p>
    <w:p w14:paraId="424E471A" w14:textId="77777777" w:rsidR="009C500E" w:rsidRPr="008E3939" w:rsidRDefault="009C500E" w:rsidP="009C500E">
      <w:pPr>
        <w:pStyle w:val="ABullets"/>
        <w:numPr>
          <w:ilvl w:val="0"/>
          <w:numId w:val="0"/>
        </w:numPr>
        <w:ind w:left="426"/>
      </w:pPr>
    </w:p>
    <w:p w14:paraId="500A8770" w14:textId="77777777" w:rsidR="009C500E" w:rsidRPr="008E3939" w:rsidRDefault="009C500E" w:rsidP="009C500E">
      <w:pPr>
        <w:pStyle w:val="ABullets"/>
        <w:widowControl/>
        <w:numPr>
          <w:ilvl w:val="0"/>
          <w:numId w:val="109"/>
        </w:numPr>
        <w:ind w:left="426"/>
      </w:pPr>
      <w:r w:rsidRPr="008E3939">
        <w:t>V prípade príspevkov na jednotkové náklady:</w:t>
      </w:r>
    </w:p>
    <w:p w14:paraId="3EFAA91B" w14:textId="7B1104CC" w:rsidR="009C500E" w:rsidRPr="008E3939" w:rsidRDefault="009C500E" w:rsidP="009C500E">
      <w:pPr>
        <w:pStyle w:val="ABullets"/>
        <w:widowControl/>
        <w:numPr>
          <w:ilvl w:val="0"/>
          <w:numId w:val="103"/>
        </w:numPr>
        <w:ind w:left="426" w:hanging="294"/>
      </w:pPr>
      <w:r w:rsidRPr="008E3939">
        <w:lastRenderedPageBreak/>
        <w:t>musia byť vykázané</w:t>
      </w:r>
      <w:r w:rsidR="008E3939">
        <w:t xml:space="preserve"> v </w:t>
      </w:r>
      <w:r w:rsidRPr="008E3939">
        <w:t>rámci jednej</w:t>
      </w:r>
      <w:r w:rsidR="008E3939">
        <w:t xml:space="preserve"> z </w:t>
      </w:r>
      <w:r w:rsidRPr="008E3939">
        <w:t>rozpočtových kategórií stanovených</w:t>
      </w:r>
      <w:r w:rsidR="008E3939">
        <w:t xml:space="preserve"> v </w:t>
      </w:r>
      <w:r w:rsidRPr="008E3939">
        <w:t>odhadovanom rozpočte projektu,</w:t>
      </w:r>
    </w:p>
    <w:p w14:paraId="13A54085" w14:textId="77777777" w:rsidR="008E3939" w:rsidRDefault="009C500E" w:rsidP="009C500E">
      <w:pPr>
        <w:pStyle w:val="ABullets"/>
        <w:numPr>
          <w:ilvl w:val="0"/>
          <w:numId w:val="0"/>
        </w:numPr>
        <w:ind w:left="426"/>
      </w:pPr>
      <w:r w:rsidRPr="008E3939">
        <w:t>ii) jednotky musia</w:t>
      </w:r>
      <w:r w:rsidR="008E3939">
        <w:t>:</w:t>
      </w:r>
    </w:p>
    <w:p w14:paraId="0B420F53" w14:textId="68F36975" w:rsidR="009C500E" w:rsidRPr="008E3939" w:rsidRDefault="009C500E" w:rsidP="00F80380">
      <w:pPr>
        <w:pStyle w:val="ABullets"/>
        <w:widowControl/>
        <w:numPr>
          <w:ilvl w:val="2"/>
          <w:numId w:val="114"/>
        </w:numPr>
        <w:ind w:left="851"/>
      </w:pPr>
      <w:r w:rsidRPr="008E3939">
        <w:t>byť skutočne použité alebo vytvorené prijímateľom</w:t>
      </w:r>
      <w:r w:rsidR="008E3939">
        <w:t xml:space="preserve"> v </w:t>
      </w:r>
      <w:r w:rsidRPr="008E3939">
        <w:t>období realizácie</w:t>
      </w:r>
      <w:r w:rsidR="00F80380">
        <w:t>,</w:t>
      </w:r>
    </w:p>
    <w:p w14:paraId="444BC35D" w14:textId="77777777" w:rsidR="008E3939" w:rsidRDefault="009C500E" w:rsidP="00F80380">
      <w:pPr>
        <w:pStyle w:val="ABullets"/>
        <w:widowControl/>
        <w:numPr>
          <w:ilvl w:val="2"/>
          <w:numId w:val="114"/>
        </w:numPr>
        <w:ind w:left="851"/>
      </w:pPr>
      <w:r w:rsidRPr="008E3939">
        <w:t>byť potrebné na vykonávanie akcie</w:t>
      </w:r>
      <w:r w:rsidR="008E3939">
        <w:t xml:space="preserve"> a</w:t>
      </w:r>
    </w:p>
    <w:p w14:paraId="7C1BA823" w14:textId="50E6E0D2" w:rsidR="009C500E" w:rsidRPr="008E3939" w:rsidRDefault="009C500E" w:rsidP="009C500E">
      <w:pPr>
        <w:pStyle w:val="ABullets"/>
        <w:numPr>
          <w:ilvl w:val="0"/>
          <w:numId w:val="0"/>
        </w:numPr>
        <w:ind w:left="426"/>
      </w:pPr>
      <w:r w:rsidRPr="008E3939">
        <w:t>ii) počet jednotiek musí byť identifikovateľný</w:t>
      </w:r>
      <w:r w:rsidR="008E3939">
        <w:t xml:space="preserve"> a </w:t>
      </w:r>
      <w:r w:rsidRPr="008E3939">
        <w:t>overiteľný,</w:t>
      </w:r>
      <w:r w:rsidR="008E3939">
        <w:t xml:space="preserve"> a </w:t>
      </w:r>
      <w:r w:rsidRPr="008E3939">
        <w:t>najmä podložený záznamami</w:t>
      </w:r>
      <w:r w:rsidR="008E3939">
        <w:t xml:space="preserve"> a </w:t>
      </w:r>
      <w:r w:rsidRPr="008E3939">
        <w:t>dokumentáciou.</w:t>
      </w:r>
    </w:p>
    <w:p w14:paraId="4C0E5382" w14:textId="77777777" w:rsidR="009C500E" w:rsidRPr="008E3939" w:rsidRDefault="009C500E" w:rsidP="009C500E">
      <w:pPr>
        <w:pStyle w:val="ABullets"/>
        <w:numPr>
          <w:ilvl w:val="0"/>
          <w:numId w:val="0"/>
        </w:numPr>
        <w:ind w:left="786" w:hanging="360"/>
      </w:pPr>
    </w:p>
    <w:p w14:paraId="5CA66FC7" w14:textId="77777777" w:rsidR="009C500E" w:rsidRPr="008E3939" w:rsidRDefault="009C500E">
      <w:pPr>
        <w:pStyle w:val="Heading4"/>
        <w:ind w:firstLine="426"/>
        <w:rPr>
          <w:rFonts w:ascii="Calibri" w:hAnsi="Calibri" w:cs="Calibri"/>
          <w:b/>
          <w:bCs/>
          <w:i w:val="0"/>
          <w:iCs w:val="0"/>
          <w:smallCaps/>
          <w:color w:val="A81573"/>
          <w:sz w:val="20"/>
          <w:szCs w:val="20"/>
        </w:rPr>
      </w:pPr>
      <w:r w:rsidRPr="008E3939">
        <w:rPr>
          <w:rFonts w:ascii="Calibri" w:hAnsi="Calibri"/>
          <w:b/>
          <w:i w:val="0"/>
          <w:smallCaps/>
          <w:color w:val="A81573"/>
          <w:sz w:val="20"/>
        </w:rPr>
        <w:t>Osobitné podmienky oprávnenosti</w:t>
      </w:r>
    </w:p>
    <w:p w14:paraId="781AFF0E" w14:textId="77777777" w:rsidR="009C500E" w:rsidRPr="008E3939" w:rsidRDefault="009C500E" w:rsidP="009C500E">
      <w:pPr>
        <w:pStyle w:val="ABullets"/>
        <w:keepNext/>
        <w:keepLines/>
        <w:numPr>
          <w:ilvl w:val="0"/>
          <w:numId w:val="0"/>
        </w:numPr>
      </w:pPr>
      <w:r w:rsidRPr="008E3939">
        <w:t>Oprávnené náklady môžu byť priame aj nepriame.</w:t>
      </w:r>
    </w:p>
    <w:p w14:paraId="3EB7AD27" w14:textId="77777777" w:rsidR="009C500E" w:rsidRPr="008E3939" w:rsidRDefault="009C500E" w:rsidP="009C500E">
      <w:pPr>
        <w:pStyle w:val="ABullets"/>
        <w:keepNext/>
        <w:keepLines/>
        <w:numPr>
          <w:ilvl w:val="0"/>
          <w:numId w:val="0"/>
        </w:numPr>
        <w:ind w:left="786" w:hanging="360"/>
      </w:pPr>
    </w:p>
    <w:p w14:paraId="76A7E8A2" w14:textId="77777777" w:rsidR="008E3939" w:rsidRDefault="009C500E" w:rsidP="00F45607">
      <w:pPr>
        <w:pStyle w:val="Heading4CustomESCPG"/>
      </w:pPr>
      <w:r w:rsidRPr="008E3939">
        <w:t>Priame náklady</w:t>
      </w:r>
    </w:p>
    <w:p w14:paraId="17EAD9FB" w14:textId="29928FEB" w:rsidR="009C500E" w:rsidRPr="008E3939" w:rsidRDefault="009C500E" w:rsidP="009C500E">
      <w:pPr>
        <w:pStyle w:val="ABullets"/>
        <w:keepNext/>
        <w:keepLines/>
        <w:numPr>
          <w:ilvl w:val="0"/>
          <w:numId w:val="0"/>
        </w:numPr>
      </w:pPr>
      <w:r w:rsidRPr="008E3939">
        <w:t>Oprávnené priame náklady na akciu sú náklady, ktoré sa</w:t>
      </w:r>
      <w:r w:rsidR="008E3939">
        <w:t xml:space="preserve"> s </w:t>
      </w:r>
      <w:r w:rsidRPr="008E3939">
        <w:t>náležitým ohľadom na uvedené podmienky účasti považujú za osobitné náklady priamo spojené</w:t>
      </w:r>
      <w:r w:rsidR="008E3939">
        <w:t xml:space="preserve"> s </w:t>
      </w:r>
      <w:r w:rsidRPr="008E3939">
        <w:t>realizáciou akcie</w:t>
      </w:r>
      <w:r w:rsidR="008E3939">
        <w:t xml:space="preserve"> a </w:t>
      </w:r>
      <w:r w:rsidRPr="008E3939">
        <w:t xml:space="preserve">ktoré sa tak môžu priamo zaúčtovať na túto akciu. </w:t>
      </w:r>
      <w:r w:rsidRPr="008E3939">
        <w:rPr>
          <w:u w:val="single"/>
        </w:rPr>
        <w:t>Okrem priamych oprávnených nákladov, ktoré sa uvedú vo výzve na predkladanie návrhov, sa za oprávnené takisto považujú tieto kategórie nákladov:</w:t>
      </w:r>
    </w:p>
    <w:p w14:paraId="27B92CC8" w14:textId="77777777" w:rsidR="009C500E" w:rsidRPr="008E3939" w:rsidRDefault="009C500E" w:rsidP="009C500E">
      <w:pPr>
        <w:pStyle w:val="ABullets"/>
        <w:keepNext/>
        <w:keepLines/>
        <w:numPr>
          <w:ilvl w:val="0"/>
          <w:numId w:val="0"/>
        </w:numPr>
        <w:ind w:left="786" w:hanging="360"/>
      </w:pPr>
    </w:p>
    <w:p w14:paraId="05F7A9C9" w14:textId="77777777" w:rsidR="009C500E" w:rsidRPr="008E3939" w:rsidRDefault="009C500E" w:rsidP="009C500E">
      <w:pPr>
        <w:pStyle w:val="ABullets"/>
        <w:keepNext/>
        <w:keepLines/>
        <w:widowControl/>
      </w:pPr>
      <w:r w:rsidRPr="008E3939">
        <w:t>náklady súvisiace so zárukou na predbežné financovanie, ktorú zloží prijímateľ grantu, ak túto záruku vyžaduje národná alebo výkonná agentúra,</w:t>
      </w:r>
    </w:p>
    <w:p w14:paraId="09392F2F" w14:textId="59F51396" w:rsidR="009C500E" w:rsidRPr="008E3939" w:rsidRDefault="009C500E" w:rsidP="009C500E">
      <w:pPr>
        <w:pStyle w:val="ABullets"/>
        <w:keepNext/>
        <w:keepLines/>
        <w:widowControl/>
      </w:pPr>
      <w:r w:rsidRPr="008E3939">
        <w:t>náklady súvisiace</w:t>
      </w:r>
      <w:r w:rsidR="008E3939">
        <w:t xml:space="preserve"> s </w:t>
      </w:r>
      <w:r w:rsidRPr="008E3939">
        <w:t>osvedčeniami</w:t>
      </w:r>
      <w:r w:rsidR="008E3939">
        <w:t xml:space="preserve"> o </w:t>
      </w:r>
      <w:r w:rsidRPr="008E3939">
        <w:t>finančných výkazoch</w:t>
      </w:r>
      <w:r w:rsidR="008E3939">
        <w:t xml:space="preserve"> a </w:t>
      </w:r>
      <w:r w:rsidRPr="008E3939">
        <w:t>správami</w:t>
      </w:r>
      <w:r w:rsidR="008E3939">
        <w:t xml:space="preserve"> o </w:t>
      </w:r>
      <w:r w:rsidRPr="008E3939">
        <w:t>operačnom overení, ak takéto osvedčenia alebo správy vyžaduje národná agentúra na účely doloženia žiadostí</w:t>
      </w:r>
      <w:r w:rsidR="008E3939">
        <w:t xml:space="preserve"> o </w:t>
      </w:r>
      <w:r w:rsidRPr="008E3939">
        <w:t>platbu,</w:t>
      </w:r>
    </w:p>
    <w:p w14:paraId="71D3C329" w14:textId="77777777" w:rsidR="009C500E" w:rsidRPr="008E3939" w:rsidRDefault="009C500E" w:rsidP="009C500E">
      <w:pPr>
        <w:pStyle w:val="ABullets"/>
        <w:keepNext/>
        <w:keepLines/>
        <w:widowControl/>
      </w:pPr>
      <w:r w:rsidRPr="008E3939">
        <w:t>amortizačné náklady pod podmienkou, že prijímateľovi skutočne vznikli.</w:t>
      </w:r>
    </w:p>
    <w:p w14:paraId="63F2F8B9" w14:textId="4B54899E" w:rsidR="009C500E" w:rsidRPr="008E3939" w:rsidRDefault="009C500E" w:rsidP="009C500E">
      <w:pPr>
        <w:pStyle w:val="AMainbody"/>
        <w:keepNext/>
        <w:keepLines/>
        <w:rPr>
          <w:u w:val="single"/>
        </w:rPr>
      </w:pPr>
      <w:r w:rsidRPr="008E3939">
        <w:t>Interné účtovné postupy</w:t>
      </w:r>
      <w:r w:rsidR="008E3939">
        <w:t xml:space="preserve"> a </w:t>
      </w:r>
      <w:r w:rsidRPr="008E3939">
        <w:t>postupy vnútornej kontroly prijímateľa musia umožniť priame zosúladenie nákladov</w:t>
      </w:r>
      <w:r w:rsidR="008E3939">
        <w:t xml:space="preserve"> a </w:t>
      </w:r>
      <w:r w:rsidRPr="008E3939">
        <w:t>príjmov vykázaných</w:t>
      </w:r>
      <w:r w:rsidR="008E3939">
        <w:t xml:space="preserve"> v </w:t>
      </w:r>
      <w:r w:rsidRPr="008E3939">
        <w:t>súvislosti</w:t>
      </w:r>
      <w:r w:rsidR="008E3939">
        <w:t xml:space="preserve"> s </w:t>
      </w:r>
      <w:r w:rsidRPr="008E3939">
        <w:t>projektom</w:t>
      </w:r>
      <w:r w:rsidR="008E3939">
        <w:t xml:space="preserve"> s </w:t>
      </w:r>
      <w:r w:rsidRPr="008E3939">
        <w:t>príslušnými účtovnými výkazmi</w:t>
      </w:r>
      <w:r w:rsidR="008E3939">
        <w:t xml:space="preserve"> a </w:t>
      </w:r>
      <w:r w:rsidRPr="008E3939">
        <w:t>dokladmi.</w:t>
      </w:r>
    </w:p>
    <w:p w14:paraId="7B3CC2B8" w14:textId="1E9854D9" w:rsidR="009C500E" w:rsidRPr="008E3939" w:rsidRDefault="009C500E" w:rsidP="00F45607">
      <w:pPr>
        <w:pStyle w:val="Heading4CustomESCPG"/>
      </w:pPr>
      <w:r w:rsidRPr="008E3939">
        <w:t>Daň</w:t>
      </w:r>
      <w:r w:rsidR="008E3939">
        <w:t xml:space="preserve"> z </w:t>
      </w:r>
      <w:r w:rsidRPr="008E3939">
        <w:t>pridanej hodnoty (DPH)</w:t>
      </w:r>
    </w:p>
    <w:p w14:paraId="6507142A" w14:textId="28F51151" w:rsidR="009C500E" w:rsidRPr="008E3939" w:rsidRDefault="009C500E" w:rsidP="009C500E">
      <w:pPr>
        <w:pStyle w:val="AMainbody"/>
        <w:spacing w:after="0"/>
      </w:pPr>
      <w:r w:rsidRPr="008E3939">
        <w:t>Daň</w:t>
      </w:r>
      <w:r w:rsidR="008E3939">
        <w:t xml:space="preserve"> z </w:t>
      </w:r>
      <w:r w:rsidRPr="008E3939">
        <w:t>pridanej hodnoty sa bude považovať za oprávnený náklad len</w:t>
      </w:r>
      <w:r w:rsidR="008E3939">
        <w:t xml:space="preserve"> v </w:t>
      </w:r>
      <w:r w:rsidRPr="008E3939">
        <w:t>prípade, že nie je vratná</w:t>
      </w:r>
      <w:r w:rsidR="008E3939">
        <w:t xml:space="preserve"> v </w:t>
      </w:r>
      <w:r w:rsidRPr="008E3939">
        <w:t>zmysle platných vnútroštátnych právnych predpisov</w:t>
      </w:r>
      <w:r w:rsidR="008E3939">
        <w:t xml:space="preserve"> o </w:t>
      </w:r>
      <w:r w:rsidRPr="008E3939">
        <w:t>DPH</w:t>
      </w:r>
      <w:r w:rsidRPr="008E3939">
        <w:rPr>
          <w:rStyle w:val="FootnoteReference"/>
        </w:rPr>
        <w:footnoteReference w:id="81"/>
      </w:r>
      <w:r w:rsidRPr="008E3939">
        <w:t>. Jediná výnimka sa týka aktivít alebo transakcií, na ktorých sa štátna, regionálna</w:t>
      </w:r>
      <w:r w:rsidR="008E3939">
        <w:t xml:space="preserve"> a </w:t>
      </w:r>
      <w:r w:rsidRPr="008E3939">
        <w:t>miestna správa, ako aj ďalšie verejné subjekty zúčastňujú ako subjekty verejného sektora</w:t>
      </w:r>
      <w:r w:rsidRPr="008E3939">
        <w:rPr>
          <w:rStyle w:val="FootnoteReference"/>
        </w:rPr>
        <w:footnoteReference w:id="82"/>
      </w:r>
      <w:r w:rsidRPr="008E3939">
        <w:t>. Okrem toho:</w:t>
      </w:r>
    </w:p>
    <w:p w14:paraId="5B9D6AE5" w14:textId="503184F2" w:rsidR="009C500E" w:rsidRPr="008E3939" w:rsidRDefault="009C500E" w:rsidP="009C500E">
      <w:pPr>
        <w:pStyle w:val="ABullets"/>
        <w:widowControl/>
      </w:pPr>
      <w:r w:rsidRPr="008E3939">
        <w:t>odpočítateľná DPH, ktorá</w:t>
      </w:r>
      <w:r w:rsidR="008E3939">
        <w:t xml:space="preserve"> v </w:t>
      </w:r>
      <w:r w:rsidRPr="008E3939">
        <w:t>skutočnosti nebola odpočítaná (z dôvodu vnútroštátnych podmienok alebo nedbanlivosti prijímateľov), sa nepovažuje za oprávnenú,</w:t>
      </w:r>
    </w:p>
    <w:p w14:paraId="4C39E738" w14:textId="131E612E" w:rsidR="008E3939" w:rsidRDefault="009C500E" w:rsidP="009C500E">
      <w:pPr>
        <w:pStyle w:val="ABullets"/>
        <w:widowControl/>
      </w:pPr>
      <w:r w:rsidRPr="008E3939">
        <w:t>smernica</w:t>
      </w:r>
      <w:r w:rsidR="008E3939">
        <w:t xml:space="preserve"> o </w:t>
      </w:r>
      <w:r w:rsidRPr="008E3939">
        <w:t>DPH sa nevzťahuje na krajiny, ktoré nie sú členmi EÚ. Organizácie</w:t>
      </w:r>
      <w:r w:rsidR="008E3939">
        <w:t xml:space="preserve"> z </w:t>
      </w:r>
      <w:r w:rsidRPr="008E3939">
        <w:t>krajín, ktoré nie sú pridružené</w:t>
      </w:r>
      <w:r w:rsidR="008E3939">
        <w:t xml:space="preserve"> k </w:t>
      </w:r>
      <w:r w:rsidRPr="008E3939">
        <w:t>programu, môžu byť oslobodené od daní (vrátane DPH), ciel</w:t>
      </w:r>
      <w:r w:rsidR="008E3939">
        <w:t xml:space="preserve"> a </w:t>
      </w:r>
      <w:r w:rsidRPr="008E3939">
        <w:t>poplatkov, ak bola podpísaná dohoda medzi Európskou komisiou</w:t>
      </w:r>
      <w:r w:rsidR="008E3939">
        <w:t xml:space="preserve"> a </w:t>
      </w:r>
      <w:r w:rsidRPr="008E3939">
        <w:t>krajinou, ktorá nie je pridružená</w:t>
      </w:r>
      <w:r w:rsidR="008E3939">
        <w:t xml:space="preserve"> k </w:t>
      </w:r>
      <w:r w:rsidRPr="008E3939">
        <w:t>programu,</w:t>
      </w:r>
      <w:r w:rsidR="008E3939">
        <w:t xml:space="preserve"> v </w:t>
      </w:r>
      <w:r w:rsidRPr="008E3939">
        <w:t>ktorej je daná organizácia zriadená</w:t>
      </w:r>
      <w:r w:rsidR="008E3939">
        <w:t>.</w:t>
      </w:r>
    </w:p>
    <w:p w14:paraId="0EC15304" w14:textId="72AF5AC3" w:rsidR="00F45607" w:rsidRPr="008E3939" w:rsidRDefault="00F45607" w:rsidP="00F45607">
      <w:pPr>
        <w:pStyle w:val="ABullets"/>
        <w:widowControl/>
        <w:numPr>
          <w:ilvl w:val="0"/>
          <w:numId w:val="0"/>
        </w:numPr>
        <w:ind w:left="786"/>
      </w:pPr>
    </w:p>
    <w:p w14:paraId="37ED81A9" w14:textId="77777777" w:rsidR="008E3939" w:rsidRDefault="009C500E" w:rsidP="00F45607">
      <w:pPr>
        <w:pStyle w:val="Heading4CustomESCPG"/>
      </w:pPr>
      <w:r w:rsidRPr="008E3939">
        <w:t>Oprávnené nepriame náklady</w:t>
      </w:r>
    </w:p>
    <w:p w14:paraId="351E55F5" w14:textId="3906629F" w:rsidR="009C500E" w:rsidRPr="008E3939" w:rsidRDefault="009C500E" w:rsidP="009C500E">
      <w:pPr>
        <w:pStyle w:val="AMainbody"/>
      </w:pPr>
      <w:r w:rsidRPr="008E3939">
        <w:t>Na určité typy aktivít (podrobné informácie</w:t>
      </w:r>
      <w:r w:rsidR="008E3939">
        <w:t xml:space="preserve"> o </w:t>
      </w:r>
      <w:r w:rsidRPr="008E3939">
        <w:t>pravidlách financovania akcií sa nachádzajú</w:t>
      </w:r>
      <w:r w:rsidR="008E3939">
        <w:t xml:space="preserve"> v </w:t>
      </w:r>
      <w:r w:rsidRPr="008E3939">
        <w:t>časti B</w:t>
      </w:r>
      <w:r w:rsidR="008E3939">
        <w:t xml:space="preserve"> a </w:t>
      </w:r>
      <w:r w:rsidRPr="008E3939">
        <w:t>C tohto sprievodcu) sa za oprávnené nepriame náklady považuje paušálna suma nepresahujúca 7</w:t>
      </w:r>
      <w:r w:rsidR="008E3939">
        <w:t> %</w:t>
      </w:r>
      <w:r w:rsidRPr="008E3939">
        <w:t xml:space="preserve"> oprávnených priamych nákladov projektu (s výnimkou prípadných dobrovoľníckych nákladov), ktorá predstavuje všeobecné administratívne náklady prijímateľa, ktoré už nie sú kryté</w:t>
      </w:r>
      <w:r w:rsidR="008E3939">
        <w:t xml:space="preserve"> z </w:t>
      </w:r>
      <w:r w:rsidRPr="008E3939">
        <w:t>oprávnených priamych nákladov (napr. elektrická energia alebo účty za internet, náklady na priestory atď.), ale ktoré priamo súvisia</w:t>
      </w:r>
      <w:r w:rsidR="008E3939">
        <w:t xml:space="preserve"> s </w:t>
      </w:r>
      <w:r w:rsidRPr="008E3939">
        <w:t>daným projektom.</w:t>
      </w:r>
    </w:p>
    <w:p w14:paraId="67D45BF6" w14:textId="5F920910" w:rsidR="009C500E" w:rsidRPr="008E3939" w:rsidRDefault="009C500E" w:rsidP="009C500E">
      <w:pPr>
        <w:pStyle w:val="AMainbody"/>
      </w:pPr>
      <w:r w:rsidRPr="008E3939">
        <w:t>Nepriame náklady nesmú zahŕňať náklady uvedené</w:t>
      </w:r>
      <w:r w:rsidR="008E3939">
        <w:t xml:space="preserve"> v </w:t>
      </w:r>
      <w:r w:rsidRPr="008E3939">
        <w:t>rámci inej rozpočtovej kategórie. Nepriame náklady nie sú oprávnené</w:t>
      </w:r>
      <w:r w:rsidR="008E3939">
        <w:t xml:space="preserve"> v </w:t>
      </w:r>
      <w:r w:rsidRPr="008E3939">
        <w:t>prípade prijímateľa, ktorý už dostal grant na prevádzku</w:t>
      </w:r>
      <w:r w:rsidR="008E3939">
        <w:t xml:space="preserve"> z </w:t>
      </w:r>
      <w:r w:rsidRPr="008E3939">
        <w:t>rozpočtu Únie.</w:t>
      </w:r>
    </w:p>
    <w:p w14:paraId="58D8E2E7" w14:textId="77777777" w:rsidR="009C500E" w:rsidRPr="008E3939" w:rsidRDefault="009C500E" w:rsidP="009C500E">
      <w:pPr>
        <w:pStyle w:val="AMainbody"/>
      </w:pPr>
    </w:p>
    <w:p w14:paraId="13859F66" w14:textId="77777777" w:rsidR="009C500E" w:rsidRPr="008E3939" w:rsidRDefault="009C500E" w:rsidP="00414CC0">
      <w:pPr>
        <w:pStyle w:val="Heading3"/>
        <w:rPr>
          <w:rStyle w:val="Heading4Guide"/>
          <w:b/>
          <w:bCs/>
          <w:i w:val="0"/>
          <w:iCs w:val="0"/>
          <w:smallCaps/>
          <w:color w:val="154194"/>
        </w:rPr>
      </w:pPr>
      <w:bookmarkStart w:id="1516" w:name="_Toc374107532"/>
      <w:bookmarkStart w:id="1517" w:name="_Toc374115572"/>
      <w:bookmarkStart w:id="1518" w:name="_Toc393968139"/>
      <w:bookmarkStart w:id="1519" w:name="_Toc393970762"/>
      <w:r w:rsidRPr="008E3939">
        <w:rPr>
          <w:rStyle w:val="Heading4Guide"/>
          <w:b/>
          <w:i w:val="0"/>
          <w:smallCaps/>
          <w:color w:val="154194"/>
        </w:rPr>
        <w:lastRenderedPageBreak/>
        <w:t>Neoprávnené náklady</w:t>
      </w:r>
      <w:bookmarkEnd w:id="1516"/>
      <w:bookmarkEnd w:id="1517"/>
      <w:bookmarkEnd w:id="1518"/>
      <w:bookmarkEnd w:id="1519"/>
    </w:p>
    <w:p w14:paraId="0840B99D" w14:textId="77777777" w:rsidR="009C500E" w:rsidRPr="008E3939" w:rsidRDefault="009C500E" w:rsidP="009C500E">
      <w:pPr>
        <w:pStyle w:val="AMainbody"/>
        <w:keepNext/>
        <w:keepLines/>
        <w:spacing w:after="0"/>
      </w:pPr>
      <w:r w:rsidRPr="008E3939">
        <w:t xml:space="preserve">Za </w:t>
      </w:r>
      <w:r w:rsidRPr="008E3939">
        <w:rPr>
          <w:u w:val="single"/>
        </w:rPr>
        <w:t>neoprávnené</w:t>
      </w:r>
      <w:r w:rsidRPr="008E3939">
        <w:t xml:space="preserve"> sa považujú tieto náklady:</w:t>
      </w:r>
    </w:p>
    <w:p w14:paraId="361D804C" w14:textId="0366CFBC" w:rsidR="009C500E" w:rsidRPr="008E3939" w:rsidRDefault="009C500E" w:rsidP="009C500E">
      <w:pPr>
        <w:pStyle w:val="ABullets"/>
        <w:keepNext/>
        <w:keepLines/>
        <w:widowControl/>
      </w:pPr>
      <w:r w:rsidRPr="008E3939">
        <w:t>kapitálové výnosy</w:t>
      </w:r>
      <w:r w:rsidR="008E3939">
        <w:t xml:space="preserve"> a </w:t>
      </w:r>
      <w:r w:rsidRPr="008E3939">
        <w:t>dividendy, ktoré vypláca prijímateľ,</w:t>
      </w:r>
    </w:p>
    <w:p w14:paraId="24CFA94B" w14:textId="0F4F9498" w:rsidR="009C500E" w:rsidRPr="008E3939" w:rsidRDefault="009C500E" w:rsidP="009C500E">
      <w:pPr>
        <w:pStyle w:val="ABullets"/>
        <w:keepNext/>
        <w:keepLines/>
        <w:widowControl/>
      </w:pPr>
      <w:r w:rsidRPr="008E3939">
        <w:t>dlhy</w:t>
      </w:r>
      <w:r w:rsidR="008E3939">
        <w:t xml:space="preserve"> a </w:t>
      </w:r>
      <w:r w:rsidRPr="008E3939">
        <w:t>poplatky za dlhovú službu,</w:t>
      </w:r>
    </w:p>
    <w:p w14:paraId="4D9E793D" w14:textId="77777777" w:rsidR="009C500E" w:rsidRPr="008E3939" w:rsidRDefault="009C500E" w:rsidP="009C500E">
      <w:pPr>
        <w:pStyle w:val="ABullets"/>
        <w:keepNext/>
        <w:keepLines/>
        <w:widowControl/>
      </w:pPr>
      <w:r w:rsidRPr="008E3939">
        <w:t>rezervy na straty alebo dlhy,</w:t>
      </w:r>
    </w:p>
    <w:p w14:paraId="539DEE94" w14:textId="77777777" w:rsidR="009C500E" w:rsidRPr="008E3939" w:rsidRDefault="009C500E" w:rsidP="009C500E">
      <w:pPr>
        <w:pStyle w:val="ABullets"/>
        <w:keepNext/>
        <w:keepLines/>
        <w:widowControl/>
      </w:pPr>
      <w:r w:rsidRPr="008E3939">
        <w:t>dlžné úroky,</w:t>
      </w:r>
    </w:p>
    <w:p w14:paraId="6CD6804D" w14:textId="77777777" w:rsidR="009C500E" w:rsidRPr="008E3939" w:rsidRDefault="009C500E" w:rsidP="009C500E">
      <w:pPr>
        <w:pStyle w:val="ABullets"/>
        <w:keepNext/>
        <w:keepLines/>
        <w:widowControl/>
      </w:pPr>
      <w:r w:rsidRPr="008E3939">
        <w:t>pochybné pohľadávky,</w:t>
      </w:r>
    </w:p>
    <w:p w14:paraId="7C04F052" w14:textId="77777777" w:rsidR="009C500E" w:rsidRPr="008E3939" w:rsidRDefault="009C500E" w:rsidP="009C500E">
      <w:pPr>
        <w:pStyle w:val="ABullets"/>
        <w:keepNext/>
        <w:keepLines/>
        <w:widowControl/>
      </w:pPr>
      <w:r w:rsidRPr="008E3939">
        <w:t>kurzové straty,</w:t>
      </w:r>
    </w:p>
    <w:p w14:paraId="64847EC9" w14:textId="44776AEB" w:rsidR="009C500E" w:rsidRPr="008E3939" w:rsidRDefault="009C500E" w:rsidP="009C500E">
      <w:pPr>
        <w:pStyle w:val="ABullets"/>
        <w:keepNext/>
        <w:keepLines/>
        <w:widowControl/>
      </w:pPr>
      <w:r w:rsidRPr="008E3939">
        <w:t>DPH, ak sa považuje za vratnú</w:t>
      </w:r>
      <w:r w:rsidR="008E3939">
        <w:t xml:space="preserve"> v </w:t>
      </w:r>
      <w:r w:rsidRPr="008E3939">
        <w:t>zmysle platných vnútroštátnych právnych predpisov</w:t>
      </w:r>
      <w:r w:rsidR="008E3939">
        <w:t xml:space="preserve"> o </w:t>
      </w:r>
      <w:r w:rsidRPr="008E3939">
        <w:t>DPH (pozri predchádzajúci odsek</w:t>
      </w:r>
      <w:r w:rsidR="008E3939">
        <w:t xml:space="preserve"> o </w:t>
      </w:r>
      <w:r w:rsidRPr="008E3939">
        <w:t>dani</w:t>
      </w:r>
      <w:r w:rsidR="008E3939">
        <w:t xml:space="preserve"> z </w:t>
      </w:r>
      <w:r w:rsidRPr="008E3939">
        <w:t>pridanej hodnoty),</w:t>
      </w:r>
    </w:p>
    <w:p w14:paraId="4A00CEBE" w14:textId="32821BC3" w:rsidR="009C500E" w:rsidRPr="008E3939" w:rsidRDefault="009C500E" w:rsidP="009C500E">
      <w:pPr>
        <w:pStyle w:val="ABullets"/>
        <w:keepNext/>
        <w:keepLines/>
        <w:widowControl/>
      </w:pPr>
      <w:r w:rsidRPr="008E3939">
        <w:t>náklady vykázané prijímateľom, ktoré sú zahrnuté</w:t>
      </w:r>
      <w:r w:rsidR="008E3939">
        <w:t xml:space="preserve"> v </w:t>
      </w:r>
      <w:r w:rsidRPr="008E3939">
        <w:t>rámci iného projektu alebo pracovného programu, na ktorý sa poskytuje grant EÚ (pozri aj uvedený odsek</w:t>
      </w:r>
      <w:r w:rsidR="008E3939">
        <w:t xml:space="preserve"> o </w:t>
      </w:r>
      <w:r w:rsidRPr="008E3939">
        <w:t>oprávnených nepriamych nákladoch),</w:t>
      </w:r>
    </w:p>
    <w:p w14:paraId="1C08342E" w14:textId="10DE0B88" w:rsidR="009C500E" w:rsidRPr="008E3939" w:rsidRDefault="009C500E" w:rsidP="009C500E">
      <w:pPr>
        <w:pStyle w:val="ABullets"/>
        <w:keepNext/>
        <w:keepLines/>
        <w:widowControl/>
      </w:pPr>
      <w:r w:rsidRPr="008E3939">
        <w:t>nadmerné alebo nezodpovedné náklady</w:t>
      </w:r>
      <w:r w:rsidR="00F80380">
        <w:t>,</w:t>
      </w:r>
    </w:p>
    <w:p w14:paraId="01C6846F" w14:textId="77777777" w:rsidR="009C500E" w:rsidRPr="008E3939" w:rsidRDefault="009C500E" w:rsidP="009C500E">
      <w:pPr>
        <w:pStyle w:val="ABullets"/>
        <w:keepNext/>
        <w:keepLines/>
        <w:widowControl/>
      </w:pPr>
      <w:r w:rsidRPr="008E3939">
        <w:t>vecné príspevky od tretích strán,</w:t>
      </w:r>
    </w:p>
    <w:p w14:paraId="37D340E2" w14:textId="13D85A63" w:rsidR="009C500E" w:rsidRPr="008E3939" w:rsidRDefault="009C500E" w:rsidP="009C500E">
      <w:pPr>
        <w:pStyle w:val="ABullets"/>
        <w:keepNext/>
        <w:keepLines/>
        <w:widowControl/>
      </w:pPr>
      <w:r w:rsidRPr="008E3939">
        <w:t>náklady na akúkoľvek možnosť odkúpenia na konci obdobia lízingu alebo prenájmu</w:t>
      </w:r>
      <w:r w:rsidR="008E3939">
        <w:t xml:space="preserve"> v </w:t>
      </w:r>
      <w:r w:rsidRPr="008E3939">
        <w:t>prípade prenájmu alebo lízingu zariadenia,</w:t>
      </w:r>
    </w:p>
    <w:p w14:paraId="3E6CFE89" w14:textId="43EAD0E2" w:rsidR="009C500E" w:rsidRPr="008E3939" w:rsidRDefault="009C500E" w:rsidP="009C500E">
      <w:pPr>
        <w:pStyle w:val="ABullets"/>
        <w:keepNext/>
        <w:keepLines/>
        <w:widowControl/>
      </w:pPr>
      <w:r w:rsidRPr="008E3939">
        <w:t>náklady na otváranie</w:t>
      </w:r>
      <w:r w:rsidR="008E3939">
        <w:t xml:space="preserve"> a </w:t>
      </w:r>
      <w:r w:rsidRPr="008E3939">
        <w:t>prevádzku bankových účtov (vrátane nákladov na bankové prevody</w:t>
      </w:r>
      <w:r w:rsidR="008E3939">
        <w:t xml:space="preserve"> z </w:t>
      </w:r>
      <w:r w:rsidRPr="008E3939">
        <w:t>národnej alebo výkonnej agentúry</w:t>
      </w:r>
      <w:r w:rsidR="008E3939">
        <w:t xml:space="preserve"> a </w:t>
      </w:r>
      <w:r w:rsidRPr="008E3939">
        <w:t>naopak, ktoré si účtuje banka prijímateľa)</w:t>
      </w:r>
      <w:r w:rsidR="00F80380">
        <w:t>,</w:t>
      </w:r>
    </w:p>
    <w:p w14:paraId="766DB5D8" w14:textId="77777777" w:rsidR="009C500E" w:rsidRPr="008E3939" w:rsidRDefault="009C500E" w:rsidP="009C500E">
      <w:pPr>
        <w:pStyle w:val="ABullets"/>
        <w:widowControl/>
        <w:rPr>
          <w:rFonts w:asciiTheme="minorHAnsi" w:hAnsiTheme="minorHAnsi"/>
          <w:sz w:val="20"/>
          <w:szCs w:val="20"/>
        </w:rPr>
      </w:pPr>
      <w:r w:rsidRPr="008E3939">
        <w:t>bezplatné nepeňažné príspevky sú povolené, sú však nákladovo neutrálne, t. j. nemožno ich vykazovať ako náklady.</w:t>
      </w:r>
    </w:p>
    <w:p w14:paraId="69E604C5" w14:textId="77777777" w:rsidR="009C500E" w:rsidRPr="008E3939" w:rsidRDefault="009C500E" w:rsidP="009C500E">
      <w:pPr>
        <w:pStyle w:val="ABullets"/>
        <w:keepNext/>
        <w:keepLines/>
        <w:numPr>
          <w:ilvl w:val="0"/>
          <w:numId w:val="0"/>
        </w:numPr>
      </w:pPr>
    </w:p>
    <w:p w14:paraId="3851E996" w14:textId="77777777" w:rsidR="009C500E" w:rsidRPr="008E3939" w:rsidRDefault="009C500E" w:rsidP="00414CC0">
      <w:pPr>
        <w:pStyle w:val="Heading3"/>
        <w:rPr>
          <w:rStyle w:val="Heading4Guide"/>
          <w:b/>
          <w:bCs/>
          <w:i w:val="0"/>
          <w:iCs w:val="0"/>
          <w:smallCaps/>
          <w:color w:val="154194"/>
        </w:rPr>
      </w:pPr>
      <w:bookmarkStart w:id="1520" w:name="_Toc45525070"/>
      <w:bookmarkStart w:id="1521" w:name="_Toc47106885"/>
      <w:bookmarkStart w:id="1522" w:name="_Toc63429961"/>
      <w:bookmarkStart w:id="1523" w:name="_Toc63693022"/>
      <w:r w:rsidRPr="008E3939">
        <w:rPr>
          <w:rStyle w:val="Heading4Guide"/>
          <w:b/>
          <w:i w:val="0"/>
          <w:smallCaps/>
          <w:color w:val="154194"/>
        </w:rPr>
        <w:t>Zdroje financovania</w:t>
      </w:r>
      <w:bookmarkEnd w:id="1520"/>
      <w:bookmarkEnd w:id="1521"/>
      <w:bookmarkEnd w:id="1522"/>
      <w:bookmarkEnd w:id="1523"/>
    </w:p>
    <w:p w14:paraId="0E031F17" w14:textId="07D89385" w:rsidR="008E3939" w:rsidRDefault="009C500E" w:rsidP="009C500E">
      <w:pPr>
        <w:pStyle w:val="AMainbody"/>
      </w:pPr>
      <w:r w:rsidRPr="008E3939">
        <w:t>Žiadateľ musí vo formulári žiadosti uviesť príspevok</w:t>
      </w:r>
      <w:r w:rsidR="008E3939">
        <w:t xml:space="preserve"> z </w:t>
      </w:r>
      <w:r w:rsidRPr="008E3939">
        <w:t>iných zdrojov, ako je grant EÚ. Externé spolufinancovanie môže mať formu vlastných zdrojov prijímateľa, finančných príspevkov od tretích strán alebo príjmov plynúcich</w:t>
      </w:r>
      <w:r w:rsidR="008E3939">
        <w:t xml:space="preserve"> z </w:t>
      </w:r>
      <w:r w:rsidRPr="008E3939">
        <w:t>projektu. Ak</w:t>
      </w:r>
      <w:r w:rsidR="008E3939">
        <w:t xml:space="preserve"> v </w:t>
      </w:r>
      <w:r w:rsidRPr="008E3939">
        <w:t>čase záverečnej správy</w:t>
      </w:r>
      <w:r w:rsidR="008E3939">
        <w:t xml:space="preserve"> a </w:t>
      </w:r>
      <w:r w:rsidRPr="008E3939">
        <w:t>žiadosti</w:t>
      </w:r>
      <w:r w:rsidR="008E3939">
        <w:t xml:space="preserve"> o </w:t>
      </w:r>
      <w:r w:rsidRPr="008E3939">
        <w:t>vyplatenie zostatku existuje dôkaz, že existuje prebytok príjmov (pozri oddiel</w:t>
      </w:r>
      <w:r w:rsidR="008E3939">
        <w:t xml:space="preserve"> o </w:t>
      </w:r>
      <w:r w:rsidRPr="008E3939">
        <w:t xml:space="preserve">zásade </w:t>
      </w:r>
      <w:proofErr w:type="spellStart"/>
      <w:r w:rsidRPr="008E3939">
        <w:t>neziskovosti</w:t>
      </w:r>
      <w:proofErr w:type="spellEnd"/>
      <w:r w:rsidR="008E3939">
        <w:t xml:space="preserve"> a </w:t>
      </w:r>
      <w:r w:rsidRPr="008E3939">
        <w:t>spolufinancovaní) nad oprávnenými nákladmi, ktoré vznikli</w:t>
      </w:r>
      <w:r w:rsidR="008E3939">
        <w:t xml:space="preserve"> v </w:t>
      </w:r>
      <w:r w:rsidRPr="008E3939">
        <w:t>súvislosti</w:t>
      </w:r>
      <w:r w:rsidR="008E3939">
        <w:t xml:space="preserve"> s </w:t>
      </w:r>
      <w:r w:rsidRPr="008E3939">
        <w:t>projektom, národná agentúra alebo výkonná agentúra sú oprávnené vymáhať percentuálny podiel zisku zodpovedajúci príspevku Únie na oprávnené náklady, ktoré prijímateľ skutočne vynaložil na realizáciu projektu. Toto ustanovenie sa nevzťahuje na projekty,</w:t>
      </w:r>
      <w:r w:rsidR="008E3939">
        <w:t xml:space="preserve"> v </w:t>
      </w:r>
      <w:r w:rsidRPr="008E3939">
        <w:t>ktorých sa žiada</w:t>
      </w:r>
      <w:r w:rsidR="008E3939">
        <w:t xml:space="preserve"> o </w:t>
      </w:r>
      <w:r w:rsidRPr="008E3939">
        <w:t xml:space="preserve">grant vo výške nepresahujúcej 60 000 </w:t>
      </w:r>
      <w:r w:rsidRPr="008E3939">
        <w:rPr>
          <w:snapToGrid w:val="0"/>
        </w:rPr>
        <w:t>EUR</w:t>
      </w:r>
      <w:r w:rsidR="008E3939">
        <w:t>.</w:t>
      </w:r>
    </w:p>
    <w:p w14:paraId="4603B7DC" w14:textId="77777777" w:rsidR="008E3939" w:rsidRDefault="009C500E" w:rsidP="009C500E">
      <w:pPr>
        <w:pStyle w:val="AMainbody"/>
      </w:pPr>
      <w:r w:rsidRPr="008E3939">
        <w:t>Vecné príspevky sa nepovažujú za možný zdroj spolufinancovania</w:t>
      </w:r>
      <w:r w:rsidR="008E3939">
        <w:t>.</w:t>
      </w:r>
    </w:p>
    <w:p w14:paraId="4C69DD9B" w14:textId="28CC707A" w:rsidR="00F45607" w:rsidRPr="008E3939" w:rsidRDefault="00F45607" w:rsidP="009C500E">
      <w:pPr>
        <w:pStyle w:val="AMainbody"/>
      </w:pPr>
    </w:p>
    <w:p w14:paraId="4BE458A6" w14:textId="096CBAB0" w:rsidR="009C500E" w:rsidRPr="008E3939" w:rsidRDefault="009C500E" w:rsidP="00892965">
      <w:pPr>
        <w:pStyle w:val="Heading2"/>
      </w:pPr>
      <w:bookmarkStart w:id="1524" w:name="_Toc374115574"/>
      <w:bookmarkStart w:id="1525" w:name="_Toc519690068"/>
      <w:bookmarkStart w:id="1526" w:name="_Toc63429962"/>
      <w:bookmarkStart w:id="1527" w:name="_Toc63694299"/>
      <w:bookmarkStart w:id="1528" w:name="_Toc73699957"/>
      <w:bookmarkStart w:id="1529" w:name="_Toc78551796"/>
      <w:bookmarkStart w:id="1530" w:name="_Toc140237109"/>
      <w:bookmarkStart w:id="1531" w:name="_Toc151129092"/>
      <w:r w:rsidRPr="008E3939">
        <w:t>Krok 4: Vyplnenie</w:t>
      </w:r>
      <w:r w:rsidR="008E3939">
        <w:t xml:space="preserve"> a </w:t>
      </w:r>
      <w:r w:rsidRPr="008E3939">
        <w:t>predloženie formulára žiadosti</w:t>
      </w:r>
      <w:bookmarkEnd w:id="1524"/>
      <w:bookmarkEnd w:id="1525"/>
      <w:bookmarkEnd w:id="1526"/>
      <w:bookmarkEnd w:id="1527"/>
      <w:bookmarkEnd w:id="1528"/>
      <w:bookmarkEnd w:id="1529"/>
      <w:bookmarkEnd w:id="1530"/>
      <w:bookmarkEnd w:id="1531"/>
    </w:p>
    <w:p w14:paraId="0808A472" w14:textId="70F28764" w:rsidR="008E3939" w:rsidRDefault="009C500E" w:rsidP="009C500E">
      <w:pPr>
        <w:pStyle w:val="AMainbody"/>
      </w:pPr>
      <w:r w:rsidRPr="008E3939">
        <w:t>Žiadatelia</w:t>
      </w:r>
      <w:r w:rsidR="008E3939">
        <w:t xml:space="preserve"> o </w:t>
      </w:r>
      <w:r w:rsidRPr="008E3939">
        <w:t>grant EÚ</w:t>
      </w:r>
      <w:r w:rsidR="008E3939">
        <w:t xml:space="preserve"> v </w:t>
      </w:r>
      <w:r w:rsidRPr="008E3939">
        <w:t>rámci Európskeho zboru solidarity musia použiť osobitné formuláre žiadostí pre jednotlivé akcie, ktoré sú</w:t>
      </w:r>
      <w:r w:rsidR="008E3939">
        <w:t xml:space="preserve"> k </w:t>
      </w:r>
      <w:r w:rsidRPr="008E3939">
        <w:t xml:space="preserve">dispozícii na webových sídlach Európskej komisie, národných agentúr alebo výkonnej agentúry (pozri nasledujúci odkaz: </w:t>
      </w:r>
      <w:hyperlink r:id="rId97" w:history="1">
        <w:r w:rsidRPr="008E3939">
          <w:rPr>
            <w:rStyle w:val="Hyperlink"/>
          </w:rPr>
          <w:t>https://youth.europa.eu/solidarity/contacts_sk</w:t>
        </w:r>
      </w:hyperlink>
      <w:r w:rsidRPr="008E3939">
        <w:t>)</w:t>
      </w:r>
      <w:r w:rsidR="008E3939">
        <w:t>.</w:t>
      </w:r>
    </w:p>
    <w:p w14:paraId="674A6897" w14:textId="17B14DF6" w:rsidR="009C500E" w:rsidRPr="008E3939" w:rsidRDefault="009C500E" w:rsidP="00414CC0">
      <w:pPr>
        <w:pStyle w:val="Heading3"/>
      </w:pPr>
      <w:bookmarkStart w:id="1532" w:name="_Toc371956497"/>
      <w:bookmarkStart w:id="1533" w:name="_Toc374107535"/>
      <w:bookmarkStart w:id="1534" w:name="_Toc374115575"/>
      <w:bookmarkStart w:id="1535" w:name="_Toc393968142"/>
      <w:bookmarkStart w:id="1536" w:name="_Toc393970765"/>
      <w:bookmarkStart w:id="1537" w:name="_Toc519690069"/>
      <w:bookmarkStart w:id="1538" w:name="_Toc45525072"/>
      <w:bookmarkStart w:id="1539" w:name="_Toc47106887"/>
      <w:bookmarkStart w:id="1540" w:name="_Toc63429963"/>
      <w:bookmarkStart w:id="1541" w:name="_Toc63693024"/>
      <w:bookmarkStart w:id="1542" w:name="_Toc63694560"/>
      <w:bookmarkStart w:id="1543" w:name="_Toc73699958"/>
      <w:bookmarkStart w:id="1544" w:name="_Toc78551797"/>
      <w:r w:rsidRPr="008E3939">
        <w:t>Postup podávania žiadosti</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14:paraId="2C9B5B1F" w14:textId="77777777" w:rsidR="009C500E" w:rsidRPr="008E3939" w:rsidRDefault="009C500E" w:rsidP="00F45607">
      <w:pPr>
        <w:pStyle w:val="Heading4CustomESCPG"/>
      </w:pPr>
      <w:bookmarkStart w:id="1545" w:name="_Toc374107536"/>
      <w:bookmarkStart w:id="1546" w:name="_Toc374115576"/>
      <w:bookmarkStart w:id="1547" w:name="_Toc393968143"/>
      <w:bookmarkStart w:id="1548" w:name="_Toc393970766"/>
      <w:bookmarkStart w:id="1549" w:name="_Toc45525073"/>
      <w:bookmarkStart w:id="1550" w:name="_Toc47106888"/>
      <w:bookmarkStart w:id="1551" w:name="_Toc63429964"/>
      <w:bookmarkStart w:id="1552" w:name="_Toc63693025"/>
      <w:r w:rsidRPr="008E3939">
        <w:t>formuláre žiadosti</w:t>
      </w:r>
      <w:bookmarkEnd w:id="1545"/>
      <w:bookmarkEnd w:id="1546"/>
      <w:bookmarkEnd w:id="1547"/>
      <w:bookmarkEnd w:id="1548"/>
      <w:bookmarkEnd w:id="1549"/>
      <w:bookmarkEnd w:id="1550"/>
      <w:bookmarkEnd w:id="1551"/>
      <w:bookmarkEnd w:id="1552"/>
    </w:p>
    <w:p w14:paraId="6E1A16A7" w14:textId="77777777" w:rsidR="008E3939" w:rsidRDefault="009C500E" w:rsidP="009C500E">
      <w:pPr>
        <w:pStyle w:val="AMainbody"/>
      </w:pPr>
      <w:r w:rsidRPr="008E3939">
        <w:t xml:space="preserve">Žiadatelia musia predložiť svoju žiadosť online príslušnej národnej alebo výkonnej agentúre prostredníctvom správneho elektronického formulára vrátane všetkých požadovaných príloh. Žiadosti odoslané poštou, kuriérskou službou, faxom alebo e-mailom </w:t>
      </w:r>
      <w:r w:rsidRPr="008E3939">
        <w:rPr>
          <w:u w:val="single"/>
        </w:rPr>
        <w:t>nebudú akceptované</w:t>
      </w:r>
      <w:r w:rsidR="008E3939">
        <w:t>.</w:t>
      </w:r>
    </w:p>
    <w:p w14:paraId="26722CFD" w14:textId="2A5F7B8C" w:rsidR="009C500E" w:rsidRPr="008E3939" w:rsidRDefault="009C500E" w:rsidP="009C500E">
      <w:pPr>
        <w:pStyle w:val="AMainbody"/>
      </w:pPr>
      <w:r w:rsidRPr="008E3939">
        <w:rPr>
          <w:b/>
        </w:rPr>
        <w:t>V prípade akcií riadených národnými agentúrami</w:t>
      </w:r>
      <w:r w:rsidRPr="008E3939">
        <w:t xml:space="preserve"> – elektronické formuláre sú prístupné na webovom sídle </w:t>
      </w:r>
      <w:hyperlink r:id="rId98" w:history="1">
        <w:r w:rsidRPr="008E3939">
          <w:rPr>
            <w:rStyle w:val="Hyperlink"/>
            <w:color w:val="000000"/>
          </w:rPr>
          <w:t>https://webgate.ec.europa.eu/erasmus-esc</w:t>
        </w:r>
      </w:hyperlink>
      <w:r w:rsidR="008E3939">
        <w:t xml:space="preserve"> a </w:t>
      </w:r>
      <w:r w:rsidRPr="008E3939">
        <w:t>musia byť vyplnené</w:t>
      </w:r>
      <w:r w:rsidR="008E3939">
        <w:t xml:space="preserve"> v </w:t>
      </w:r>
      <w:r w:rsidRPr="008E3939">
        <w:t>jednom</w:t>
      </w:r>
      <w:r w:rsidR="008E3939">
        <w:t xml:space="preserve"> z </w:t>
      </w:r>
      <w:r w:rsidRPr="008E3939">
        <w:t>úradných jazykov, ktoré sa používajú</w:t>
      </w:r>
      <w:r w:rsidR="008E3939">
        <w:t xml:space="preserve"> v </w:t>
      </w:r>
      <w:r w:rsidRPr="008E3939">
        <w:t>členských štátoch EÚ</w:t>
      </w:r>
      <w:r w:rsidR="008E3939">
        <w:t xml:space="preserve"> a </w:t>
      </w:r>
      <w:r w:rsidRPr="008E3939">
        <w:t>tretích krajinách pridružených</w:t>
      </w:r>
      <w:r w:rsidR="008E3939">
        <w:t xml:space="preserve"> k </w:t>
      </w:r>
      <w:r w:rsidRPr="008E3939">
        <w:t>programu. Viac informácií sa nachádza</w:t>
      </w:r>
      <w:r w:rsidR="008E3939">
        <w:t xml:space="preserve"> v </w:t>
      </w:r>
      <w:r w:rsidRPr="008E3939">
        <w:t>usmerneniach</w:t>
      </w:r>
      <w:r w:rsidR="008E3939">
        <w:t xml:space="preserve"> o </w:t>
      </w:r>
      <w:r w:rsidRPr="008E3939">
        <w:t>vypĺňaní</w:t>
      </w:r>
      <w:r w:rsidR="008E3939">
        <w:t xml:space="preserve"> a </w:t>
      </w:r>
      <w:r w:rsidRPr="008E3939">
        <w:t>predkladaní elektronického formulára. Tieto usmernenia obsahujú aj informácie</w:t>
      </w:r>
      <w:r w:rsidR="008E3939">
        <w:t xml:space="preserve"> o </w:t>
      </w:r>
      <w:r w:rsidRPr="008E3939">
        <w:t>postupe</w:t>
      </w:r>
      <w:r w:rsidR="008E3939">
        <w:t xml:space="preserve"> v </w:t>
      </w:r>
      <w:r w:rsidRPr="008E3939">
        <w:t xml:space="preserve">prípade technických problémov. Hypertextový odkaz na </w:t>
      </w:r>
      <w:proofErr w:type="spellStart"/>
      <w:r w:rsidRPr="008E3939">
        <w:t>ne</w:t>
      </w:r>
      <w:proofErr w:type="spellEnd"/>
      <w:r w:rsidRPr="008E3939">
        <w:t xml:space="preserve"> je uvedený</w:t>
      </w:r>
      <w:r w:rsidR="008E3939">
        <w:t xml:space="preserve"> v </w:t>
      </w:r>
      <w:r w:rsidRPr="008E3939">
        <w:t>elektronických formulároch. Takisto sú prístupné na webových sídlach národných agentúr.</w:t>
      </w:r>
    </w:p>
    <w:p w14:paraId="0534BB2F" w14:textId="0303C376" w:rsidR="009C500E" w:rsidRPr="008E3939" w:rsidRDefault="009C500E" w:rsidP="009C500E">
      <w:pPr>
        <w:pStyle w:val="AMainbody"/>
      </w:pPr>
      <w:r w:rsidRPr="008E3939">
        <w:rPr>
          <w:b/>
        </w:rPr>
        <w:t>V prípade akcií riadených výkonnou agentúrou</w:t>
      </w:r>
      <w:r w:rsidRPr="008E3939">
        <w:t> – žiadosti sa musia predkladať elektronicky prostredníctvom systému na elektronické predkladanie ponúk portálu pre financovanie</w:t>
      </w:r>
      <w:r w:rsidR="008E3939">
        <w:t xml:space="preserve"> a </w:t>
      </w:r>
      <w:r w:rsidRPr="008E3939">
        <w:t xml:space="preserve">verejné súťaže </w:t>
      </w:r>
      <w:hyperlink r:id="rId99" w:history="1">
        <w:r w:rsidRPr="008E3939">
          <w:rPr>
            <w:rStyle w:val="Hyperlink"/>
          </w:rPr>
          <w:t>https://ec.europa.eu/info/funding-tenders/opportunities/portal/screen/home</w:t>
        </w:r>
      </w:hyperlink>
      <w:r w:rsidRPr="008E3939">
        <w:t>. Viac informácií</w:t>
      </w:r>
      <w:r w:rsidR="008E3939">
        <w:t xml:space="preserve"> o </w:t>
      </w:r>
      <w:r w:rsidRPr="008E3939">
        <w:t>predkladaní (vrátane aspektov súvisiacich</w:t>
      </w:r>
      <w:r w:rsidR="008E3939">
        <w:t xml:space="preserve"> s </w:t>
      </w:r>
      <w:r w:rsidRPr="008E3939">
        <w:t>informačnými technológiami) sa nachádza</w:t>
      </w:r>
      <w:r w:rsidR="008E3939">
        <w:t xml:space="preserve"> v </w:t>
      </w:r>
      <w:r w:rsidRPr="008E3939">
        <w:t xml:space="preserve">online príručke na adrese: </w:t>
      </w:r>
      <w:hyperlink r:id="rId100" w:history="1">
        <w:r w:rsidRPr="008E3939">
          <w:rPr>
            <w:rStyle w:val="Hyperlink"/>
          </w:rPr>
          <w:t>https://ec.europa.eu/info/funding-tenders/opportunities/docs/2021-2027/common/guidance/om_en.pdf</w:t>
        </w:r>
      </w:hyperlink>
      <w:r w:rsidRPr="008E3939">
        <w:t>.</w:t>
      </w:r>
    </w:p>
    <w:p w14:paraId="36CD681C" w14:textId="322B5A12" w:rsidR="008E3939" w:rsidRDefault="009C500E" w:rsidP="009C500E">
      <w:pPr>
        <w:pStyle w:val="AMainbody"/>
      </w:pPr>
      <w:r w:rsidRPr="008E3939">
        <w:lastRenderedPageBreak/>
        <w:t>V prípade projektov predkladaných</w:t>
      </w:r>
      <w:r w:rsidR="008E3939">
        <w:t xml:space="preserve"> v </w:t>
      </w:r>
      <w:r w:rsidRPr="008E3939">
        <w:t>rámci konzorcia predkladá koordinátor jednu žiadosť na celý projekt</w:t>
      </w:r>
      <w:r w:rsidR="008E3939">
        <w:t xml:space="preserve"> v </w:t>
      </w:r>
      <w:r w:rsidRPr="008E3939">
        <w:t>mene všetkých členov konzorcia</w:t>
      </w:r>
      <w:r w:rsidR="008E3939">
        <w:t>.</w:t>
      </w:r>
    </w:p>
    <w:p w14:paraId="3DEFBEEF" w14:textId="1213FC88" w:rsidR="008E3939" w:rsidRDefault="009C500E" w:rsidP="009C500E">
      <w:pPr>
        <w:pStyle w:val="AMainbody"/>
      </w:pPr>
      <w:r w:rsidRPr="008E3939">
        <w:t>Žiadosť sa musí predložiť príslušnej národnej alebo výkonnej agentúre.</w:t>
      </w:r>
      <w:r w:rsidR="008E3939">
        <w:t xml:space="preserve"> V </w:t>
      </w:r>
      <w:r w:rsidRPr="008E3939">
        <w:t>prípade, že žiadateľ predložil žiadosť inej národnej agentúre ako tej, ktorá je zodpovedná za príslušnú výzvu na predkladanie návrhov, národná agentúra presmeruje žiadosť na správnu národnú agentúru</w:t>
      </w:r>
      <w:r w:rsidR="008E3939">
        <w:t>.</w:t>
      </w:r>
    </w:p>
    <w:p w14:paraId="2048B4C7" w14:textId="77777777" w:rsidR="008E3939" w:rsidRDefault="009C500E" w:rsidP="00F45607">
      <w:pPr>
        <w:pStyle w:val="Heading4CustomESCPG"/>
      </w:pPr>
      <w:bookmarkStart w:id="1553" w:name="_Toc374107538"/>
      <w:bookmarkStart w:id="1554" w:name="_Toc374115578"/>
      <w:bookmarkStart w:id="1555" w:name="_Toc393968145"/>
      <w:bookmarkStart w:id="1556" w:name="_Toc393970768"/>
      <w:bookmarkStart w:id="1557" w:name="_Toc45525074"/>
      <w:bookmarkStart w:id="1558" w:name="_Toc47106889"/>
      <w:bookmarkStart w:id="1559" w:name="_Toc63429965"/>
      <w:bookmarkStart w:id="1560" w:name="_Toc63693026"/>
      <w:r w:rsidRPr="008E3939">
        <w:t>Dodržanie termínu</w:t>
      </w:r>
      <w:bookmarkEnd w:id="1553"/>
      <w:bookmarkEnd w:id="1554"/>
      <w:bookmarkEnd w:id="1555"/>
      <w:bookmarkEnd w:id="1556"/>
      <w:bookmarkEnd w:id="1557"/>
      <w:bookmarkEnd w:id="1558"/>
      <w:bookmarkEnd w:id="1559"/>
      <w:bookmarkEnd w:id="1560"/>
    </w:p>
    <w:p w14:paraId="168F9289" w14:textId="2D93F5C8" w:rsidR="008E3939" w:rsidRDefault="009C500E" w:rsidP="009C500E">
      <w:pPr>
        <w:pStyle w:val="AMainbody"/>
      </w:pPr>
      <w:r w:rsidRPr="008E3939">
        <w:t>Žiadosť sa musí predložiť do termínu stanoveného pre príslušnú akciu. Termíny na predloženie projektov</w:t>
      </w:r>
      <w:r w:rsidR="008E3939">
        <w:t xml:space="preserve"> v </w:t>
      </w:r>
      <w:r w:rsidRPr="008E3939">
        <w:t>rámci jednotlivých akcií sú uvedené</w:t>
      </w:r>
      <w:r w:rsidR="008E3939">
        <w:t xml:space="preserve"> v </w:t>
      </w:r>
      <w:r w:rsidRPr="008E3939">
        <w:t>častiach „Kritériá oprávnenosti“</w:t>
      </w:r>
      <w:r w:rsidR="008E3939">
        <w:t xml:space="preserve"> v </w:t>
      </w:r>
      <w:r w:rsidRPr="008E3939">
        <w:t>časti B</w:t>
      </w:r>
      <w:r w:rsidR="008E3939">
        <w:t xml:space="preserve"> a </w:t>
      </w:r>
      <w:r w:rsidRPr="008E3939">
        <w:t>C tohto sprievodcu</w:t>
      </w:r>
      <w:r w:rsidR="008E3939">
        <w:t>.</w:t>
      </w:r>
    </w:p>
    <w:p w14:paraId="7C77A891" w14:textId="77777777" w:rsidR="008E3939" w:rsidRDefault="009C500E" w:rsidP="009C500E">
      <w:pPr>
        <w:keepNext/>
        <w:pBdr>
          <w:top w:val="single" w:sz="8" w:space="1" w:color="A81573"/>
          <w:left w:val="single" w:sz="8" w:space="4" w:color="A81573"/>
          <w:bottom w:val="single" w:sz="8" w:space="1" w:color="A81573"/>
          <w:right w:val="single" w:sz="8" w:space="4" w:color="A81573"/>
        </w:pBdr>
        <w:jc w:val="both"/>
        <w:rPr>
          <w:rFonts w:ascii="Calibri" w:hAnsi="Calibri"/>
          <w:b/>
          <w:sz w:val="18"/>
        </w:rPr>
      </w:pPr>
      <w:r w:rsidRPr="008E3939">
        <w:rPr>
          <w:rFonts w:ascii="Calibri" w:hAnsi="Calibri"/>
          <w:b/>
          <w:sz w:val="18"/>
        </w:rPr>
        <w:t>Pozn.</w:t>
      </w:r>
      <w:r w:rsidR="008E3939">
        <w:rPr>
          <w:rFonts w:ascii="Calibri" w:hAnsi="Calibri"/>
          <w:b/>
          <w:sz w:val="18"/>
        </w:rPr>
        <w:t>:</w:t>
      </w:r>
    </w:p>
    <w:p w14:paraId="0B0095F2" w14:textId="45A8EC22" w:rsidR="008E3939" w:rsidRDefault="009C500E" w:rsidP="009C500E">
      <w:pPr>
        <w:keepNext/>
        <w:pBdr>
          <w:top w:val="single" w:sz="8" w:space="1" w:color="A81573"/>
          <w:left w:val="single" w:sz="8" w:space="4" w:color="A81573"/>
          <w:bottom w:val="single" w:sz="8" w:space="1" w:color="A81573"/>
          <w:right w:val="single" w:sz="8" w:space="4" w:color="A81573"/>
        </w:pBdr>
        <w:jc w:val="both"/>
        <w:rPr>
          <w:rFonts w:ascii="Calibri" w:hAnsi="Calibri"/>
          <w:b/>
          <w:sz w:val="18"/>
        </w:rPr>
      </w:pPr>
      <w:r w:rsidRPr="008E3939">
        <w:rPr>
          <w:rFonts w:ascii="Calibri" w:hAnsi="Calibri"/>
          <w:b/>
          <w:sz w:val="18"/>
        </w:rPr>
        <w:t>V prípade akcií, ktoré riadia národné agentúry, sa elektronické formuláre musia bez ohľadu na deň termínu vždy podať do 12.00.00 hod. (poludnie bruselského času)</w:t>
      </w:r>
      <w:r w:rsidR="008E3939">
        <w:rPr>
          <w:rFonts w:ascii="Calibri" w:hAnsi="Calibri"/>
          <w:b/>
          <w:sz w:val="18"/>
        </w:rPr>
        <w:t>.</w:t>
      </w:r>
    </w:p>
    <w:p w14:paraId="4BB3F3D9" w14:textId="1CF55668" w:rsidR="009C500E" w:rsidRPr="008E3939" w:rsidRDefault="009C500E" w:rsidP="009C500E">
      <w:pPr>
        <w:keepNext/>
        <w:pBdr>
          <w:top w:val="single" w:sz="8" w:space="1" w:color="A81573"/>
          <w:left w:val="single" w:sz="8" w:space="4" w:color="A81573"/>
          <w:bottom w:val="single" w:sz="8" w:space="1" w:color="A81573"/>
          <w:right w:val="single" w:sz="8" w:space="4" w:color="A81573"/>
        </w:pBdr>
        <w:jc w:val="both"/>
        <w:rPr>
          <w:rFonts w:ascii="Calibri" w:hAnsi="Calibri"/>
          <w:b/>
          <w:sz w:val="18"/>
          <w:szCs w:val="18"/>
        </w:rPr>
      </w:pPr>
    </w:p>
    <w:p w14:paraId="519E9A82" w14:textId="5E85EA73" w:rsidR="009C500E" w:rsidRPr="008E3939" w:rsidRDefault="009C500E" w:rsidP="009C500E">
      <w:pPr>
        <w:keepNext/>
        <w:pBdr>
          <w:top w:val="single" w:sz="8" w:space="1" w:color="A81573"/>
          <w:left w:val="single" w:sz="8" w:space="4" w:color="A81573"/>
          <w:bottom w:val="single" w:sz="8" w:space="1" w:color="A81573"/>
          <w:right w:val="single" w:sz="8" w:space="4" w:color="A81573"/>
        </w:pBdr>
        <w:jc w:val="both"/>
        <w:rPr>
          <w:rFonts w:ascii="Calibri" w:hAnsi="Calibri"/>
          <w:b/>
          <w:bCs/>
          <w:sz w:val="18"/>
          <w:szCs w:val="18"/>
        </w:rPr>
      </w:pPr>
      <w:r w:rsidRPr="008E3939">
        <w:rPr>
          <w:rFonts w:ascii="Calibri" w:hAnsi="Calibri"/>
          <w:b/>
          <w:sz w:val="18"/>
        </w:rPr>
        <w:t>V prípade akcií, ktoré riadi výkonná agentúra</w:t>
      </w:r>
      <w:r w:rsidR="008E3939">
        <w:rPr>
          <w:rFonts w:ascii="Calibri" w:hAnsi="Calibri"/>
          <w:b/>
          <w:sz w:val="18"/>
        </w:rPr>
        <w:t xml:space="preserve"> a </w:t>
      </w:r>
      <w:r w:rsidRPr="008E3939">
        <w:rPr>
          <w:rFonts w:ascii="Calibri" w:hAnsi="Calibri"/>
          <w:b/>
          <w:sz w:val="18"/>
        </w:rPr>
        <w:t>na ktoré sa vzťahuje tento sprievodca,</w:t>
      </w:r>
      <w:r w:rsidR="008E3939">
        <w:rPr>
          <w:rFonts w:ascii="Calibri" w:hAnsi="Calibri"/>
          <w:b/>
          <w:sz w:val="18"/>
        </w:rPr>
        <w:t xml:space="preserve"> v </w:t>
      </w:r>
      <w:r w:rsidRPr="008E3939">
        <w:rPr>
          <w:rFonts w:ascii="Calibri" w:hAnsi="Calibri"/>
          <w:b/>
          <w:sz w:val="18"/>
        </w:rPr>
        <w:t>súlade</w:t>
      </w:r>
      <w:r w:rsidR="008E3939">
        <w:rPr>
          <w:rFonts w:ascii="Calibri" w:hAnsi="Calibri"/>
          <w:b/>
          <w:sz w:val="18"/>
        </w:rPr>
        <w:t xml:space="preserve"> s </w:t>
      </w:r>
      <w:r w:rsidRPr="008E3939">
        <w:rPr>
          <w:rFonts w:ascii="Calibri" w:hAnsi="Calibri"/>
          <w:b/>
          <w:sz w:val="18"/>
        </w:rPr>
        <w:t>požiadavkami portálu pre financovanie</w:t>
      </w:r>
      <w:r w:rsidR="008E3939">
        <w:rPr>
          <w:rFonts w:ascii="Calibri" w:hAnsi="Calibri"/>
          <w:b/>
          <w:sz w:val="18"/>
        </w:rPr>
        <w:t xml:space="preserve"> a </w:t>
      </w:r>
      <w:r w:rsidRPr="008E3939">
        <w:rPr>
          <w:rFonts w:ascii="Calibri" w:hAnsi="Calibri"/>
          <w:b/>
          <w:sz w:val="18"/>
        </w:rPr>
        <w:t>verejné súťaže Komisie sa návrhy agentúre EACEA musia bez ohľadu na deň termínu predložiť do 17.00.00 hod. (bruselského času).</w:t>
      </w:r>
    </w:p>
    <w:p w14:paraId="4C9A3C6D" w14:textId="77777777" w:rsidR="009C500E" w:rsidRPr="008E3939" w:rsidRDefault="009C500E" w:rsidP="009C500E">
      <w:pPr>
        <w:keepNext/>
        <w:pBdr>
          <w:top w:val="single" w:sz="8" w:space="1" w:color="A81573"/>
          <w:left w:val="single" w:sz="8" w:space="4" w:color="A81573"/>
          <w:bottom w:val="single" w:sz="8" w:space="1" w:color="A81573"/>
          <w:right w:val="single" w:sz="8" w:space="4" w:color="A81573"/>
        </w:pBdr>
        <w:jc w:val="both"/>
        <w:rPr>
          <w:rFonts w:ascii="Calibri" w:hAnsi="Calibri"/>
          <w:b/>
          <w:sz w:val="18"/>
          <w:szCs w:val="18"/>
        </w:rPr>
      </w:pPr>
    </w:p>
    <w:p w14:paraId="540CFB36" w14:textId="00700E2D" w:rsidR="009C500E" w:rsidRPr="008E3939" w:rsidRDefault="009C500E" w:rsidP="009C500E">
      <w:pPr>
        <w:keepNext/>
        <w:pBdr>
          <w:top w:val="single" w:sz="8" w:space="1" w:color="A81573"/>
          <w:left w:val="single" w:sz="8" w:space="4" w:color="A81573"/>
          <w:bottom w:val="single" w:sz="8" w:space="1" w:color="A81573"/>
          <w:right w:val="single" w:sz="8" w:space="4" w:color="A81573"/>
        </w:pBdr>
        <w:jc w:val="both"/>
        <w:rPr>
          <w:rFonts w:ascii="Calibri" w:hAnsi="Calibri"/>
          <w:b/>
          <w:bCs/>
          <w:sz w:val="18"/>
          <w:szCs w:val="18"/>
        </w:rPr>
      </w:pPr>
      <w:r w:rsidRPr="008E3939">
        <w:rPr>
          <w:rFonts w:ascii="Calibri" w:hAnsi="Calibri"/>
          <w:sz w:val="18"/>
        </w:rPr>
        <w:t>Žiadatelia zriadení</w:t>
      </w:r>
      <w:r w:rsidR="008E3939">
        <w:rPr>
          <w:rFonts w:ascii="Calibri" w:hAnsi="Calibri"/>
          <w:sz w:val="18"/>
        </w:rPr>
        <w:t xml:space="preserve"> v </w:t>
      </w:r>
      <w:r w:rsidRPr="008E3939">
        <w:rPr>
          <w:rFonts w:ascii="Calibri" w:hAnsi="Calibri"/>
          <w:sz w:val="18"/>
        </w:rPr>
        <w:t>krajinách nachádzajúcich sa</w:t>
      </w:r>
      <w:r w:rsidR="008E3939">
        <w:rPr>
          <w:rFonts w:ascii="Calibri" w:hAnsi="Calibri"/>
          <w:sz w:val="18"/>
        </w:rPr>
        <w:t xml:space="preserve"> v </w:t>
      </w:r>
      <w:r w:rsidRPr="008E3939">
        <w:rPr>
          <w:rFonts w:ascii="Calibri" w:hAnsi="Calibri"/>
          <w:sz w:val="18"/>
        </w:rPr>
        <w:t>inom časovom pásme by mali dôkladne zohľadniť príslušný časový posun, aby sa vyhli zamietnutiu.</w:t>
      </w:r>
    </w:p>
    <w:p w14:paraId="110E29C0" w14:textId="77777777" w:rsidR="009C500E" w:rsidRPr="008E3939" w:rsidRDefault="009C500E" w:rsidP="009C500E">
      <w:pPr>
        <w:keepNext/>
        <w:pBdr>
          <w:top w:val="single" w:sz="8" w:space="1" w:color="A81573"/>
          <w:left w:val="single" w:sz="8" w:space="4" w:color="A81573"/>
          <w:bottom w:val="single" w:sz="8" w:space="1" w:color="A81573"/>
          <w:right w:val="single" w:sz="8" w:space="4" w:color="A81573"/>
        </w:pBdr>
        <w:jc w:val="both"/>
        <w:sectPr w:rsidR="009C500E" w:rsidRPr="008E3939" w:rsidSect="008207F1">
          <w:headerReference w:type="even" r:id="rId101"/>
          <w:headerReference w:type="default" r:id="rId102"/>
          <w:headerReference w:type="first" r:id="rId103"/>
          <w:pgSz w:w="11906" w:h="16838"/>
          <w:pgMar w:top="1418" w:right="1418" w:bottom="1134" w:left="1418" w:header="283" w:footer="283" w:gutter="0"/>
          <w:cols w:space="720"/>
          <w:docGrid w:linePitch="326"/>
        </w:sectPr>
      </w:pPr>
      <w:bookmarkStart w:id="1561" w:name="_Toc374115579"/>
    </w:p>
    <w:p w14:paraId="67646A23" w14:textId="77777777" w:rsidR="009C500E" w:rsidRPr="008E3939" w:rsidRDefault="009C500E" w:rsidP="009C500E">
      <w:pPr>
        <w:widowControl/>
        <w:suppressAutoHyphens w:val="0"/>
        <w:autoSpaceDN/>
        <w:textAlignment w:val="auto"/>
        <w:rPr>
          <w:rFonts w:ascii="Calibri" w:eastAsia="Times New Roman" w:hAnsi="Calibri"/>
          <w:b/>
          <w:smallCaps/>
          <w:sz w:val="36"/>
          <w:szCs w:val="36"/>
        </w:rPr>
      </w:pPr>
      <w:bookmarkStart w:id="1562" w:name="_Toc508611899"/>
      <w:bookmarkStart w:id="1563" w:name="_Toc509214781"/>
      <w:bookmarkStart w:id="1564" w:name="_Toc519690070"/>
      <w:bookmarkStart w:id="1565" w:name="_Toc63429966"/>
      <w:bookmarkStart w:id="1566" w:name="_Toc63694300"/>
      <w:r w:rsidRPr="008E3939">
        <w:br w:type="page"/>
      </w:r>
    </w:p>
    <w:p w14:paraId="1248B42F" w14:textId="77777777" w:rsidR="009C500E" w:rsidRPr="008E3939" w:rsidRDefault="009C500E" w:rsidP="003C4ACD">
      <w:pPr>
        <w:pStyle w:val="Heading1"/>
      </w:pPr>
      <w:bookmarkStart w:id="1567" w:name="_Toc78551798"/>
      <w:bookmarkStart w:id="1568" w:name="_Toc140237110"/>
      <w:bookmarkStart w:id="1569" w:name="_Toc151129093"/>
      <w:r w:rsidRPr="008E3939">
        <w:lastRenderedPageBreak/>
        <w:t>Postup po predložení žiadosti</w:t>
      </w:r>
      <w:bookmarkEnd w:id="1561"/>
      <w:bookmarkEnd w:id="1562"/>
      <w:bookmarkEnd w:id="1563"/>
      <w:bookmarkEnd w:id="1564"/>
      <w:bookmarkEnd w:id="1565"/>
      <w:bookmarkEnd w:id="1566"/>
      <w:bookmarkEnd w:id="1567"/>
      <w:bookmarkEnd w:id="1568"/>
      <w:bookmarkEnd w:id="1569"/>
    </w:p>
    <w:p w14:paraId="7F418C43" w14:textId="77777777" w:rsidR="008E3939" w:rsidRDefault="009C500E" w:rsidP="009C500E">
      <w:pPr>
        <w:pStyle w:val="AMainbody"/>
      </w:pPr>
      <w:r w:rsidRPr="008E3939">
        <w:t>Všetky žiadosti prijaté národnými agentúrami alebo výkonnou agentúrou sa podrobia postupu hodnotenia</w:t>
      </w:r>
      <w:r w:rsidR="008E3939">
        <w:t>.</w:t>
      </w:r>
    </w:p>
    <w:p w14:paraId="32F432F9" w14:textId="3085274D" w:rsidR="009C500E" w:rsidRPr="008E3939" w:rsidRDefault="009C500E" w:rsidP="00892965">
      <w:pPr>
        <w:pStyle w:val="Heading2"/>
      </w:pPr>
      <w:bookmarkStart w:id="1570" w:name="_Toc371956499"/>
      <w:bookmarkStart w:id="1571" w:name="_Toc374107540"/>
      <w:bookmarkStart w:id="1572" w:name="_Toc374115580"/>
      <w:bookmarkStart w:id="1573" w:name="_Toc393968147"/>
      <w:bookmarkStart w:id="1574" w:name="_Toc393970770"/>
      <w:bookmarkStart w:id="1575" w:name="_Toc519690071"/>
      <w:bookmarkStart w:id="1576" w:name="_Toc63429967"/>
      <w:bookmarkStart w:id="1577" w:name="_Toc63694301"/>
      <w:bookmarkStart w:id="1578" w:name="_Toc73699960"/>
      <w:bookmarkStart w:id="1579" w:name="_Toc78551799"/>
      <w:bookmarkStart w:id="1580" w:name="_Toc140237111"/>
      <w:bookmarkStart w:id="1581" w:name="_Toc151129094"/>
      <w:r w:rsidRPr="008E3939">
        <w:t>Postup hodnotenia</w:t>
      </w:r>
      <w:bookmarkEnd w:id="1570"/>
      <w:bookmarkEnd w:id="1571"/>
      <w:bookmarkEnd w:id="1572"/>
      <w:bookmarkEnd w:id="1573"/>
      <w:bookmarkEnd w:id="1574"/>
      <w:bookmarkEnd w:id="1575"/>
      <w:bookmarkEnd w:id="1576"/>
      <w:bookmarkEnd w:id="1577"/>
      <w:bookmarkEnd w:id="1578"/>
      <w:bookmarkEnd w:id="1579"/>
      <w:bookmarkEnd w:id="1580"/>
      <w:bookmarkEnd w:id="1581"/>
    </w:p>
    <w:p w14:paraId="1E932DE8" w14:textId="58FD13B2" w:rsidR="008E3939" w:rsidRDefault="009C500E" w:rsidP="009C500E">
      <w:pPr>
        <w:pStyle w:val="AMainbody"/>
      </w:pPr>
      <w:r w:rsidRPr="008E3939">
        <w:t>Návrhy projektov sa posudzujú výlučne na základe kritérií opísaných</w:t>
      </w:r>
      <w:r w:rsidR="008E3939">
        <w:t xml:space="preserve"> v </w:t>
      </w:r>
      <w:r w:rsidRPr="008E3939">
        <w:t>tomto sprievodcovi</w:t>
      </w:r>
      <w:r w:rsidR="008E3939">
        <w:t>.</w:t>
      </w:r>
    </w:p>
    <w:p w14:paraId="076956D4" w14:textId="10AED7A2" w:rsidR="009C500E" w:rsidRPr="008E3939" w:rsidRDefault="009C500E" w:rsidP="009C500E">
      <w:pPr>
        <w:pStyle w:val="AMainbody"/>
      </w:pPr>
      <w:r w:rsidRPr="008E3939">
        <w:t>Národná alebo výkonná agentúra:</w:t>
      </w:r>
    </w:p>
    <w:p w14:paraId="6F34B477" w14:textId="1AAEB0B0" w:rsidR="009C500E" w:rsidRPr="008E3939" w:rsidRDefault="009C500E" w:rsidP="009C500E">
      <w:pPr>
        <w:pStyle w:val="ABullets"/>
        <w:widowControl/>
      </w:pPr>
      <w:r w:rsidRPr="008E3939">
        <w:t>vykoná kontrolu na overenie dodržiavania kritérií prípustnosti, oprávnenosti, vylúčenia</w:t>
      </w:r>
      <w:r w:rsidR="008E3939">
        <w:t xml:space="preserve"> a </w:t>
      </w:r>
      <w:r w:rsidRPr="008E3939">
        <w:t>podmienok účasti,</w:t>
      </w:r>
    </w:p>
    <w:p w14:paraId="53FC34F0" w14:textId="03BF6293" w:rsidR="009C500E" w:rsidRPr="008E3939" w:rsidRDefault="009C500E" w:rsidP="009C500E">
      <w:pPr>
        <w:pStyle w:val="ABullets"/>
        <w:widowControl/>
      </w:pPr>
      <w:r w:rsidRPr="008E3939">
        <w:t>vyhodnotí, do akej miery účastnícke organizácie spĺňajú kritériá na vyhodnotenie návrhov (okrem prípadu žiadosti</w:t>
      </w:r>
      <w:r w:rsidR="008E3939">
        <w:t xml:space="preserve"> o </w:t>
      </w:r>
      <w:r w:rsidRPr="008E3939">
        <w:t>grant</w:t>
      </w:r>
      <w:r w:rsidR="008E3939">
        <w:t xml:space="preserve"> v </w:t>
      </w:r>
      <w:r w:rsidRPr="008E3939">
        <w:t>rámci dobrovoľníckych projektov). Takéto hodnotenie kvality sa vo väčšine prípadov realizuje</w:t>
      </w:r>
      <w:r w:rsidR="008E3939">
        <w:t xml:space="preserve"> s </w:t>
      </w:r>
      <w:r w:rsidRPr="008E3939">
        <w:t>podporou nezávislých odborníkov. Odborníci by pri hodnotení kvality mohli postupovať podľa usmernení vypracovaných Európskou komisiou; tieto usmernenia, ak sú</w:t>
      </w:r>
      <w:r w:rsidR="008E3939">
        <w:t xml:space="preserve"> k </w:t>
      </w:r>
      <w:r w:rsidRPr="008E3939">
        <w:t>dispozícii, budú sprístupnené na webových sídlach Európskej komisie</w:t>
      </w:r>
      <w:r w:rsidR="008E3939">
        <w:t xml:space="preserve"> a </w:t>
      </w:r>
      <w:r w:rsidRPr="008E3939">
        <w:t>agentúr zodpovedných za riadenie projektov,</w:t>
      </w:r>
    </w:p>
    <w:p w14:paraId="0D87B0D5" w14:textId="2ADC01D9" w:rsidR="009C500E" w:rsidRPr="008E3939" w:rsidRDefault="009C500E" w:rsidP="009C500E">
      <w:pPr>
        <w:pStyle w:val="ABullets"/>
        <w:widowControl/>
      </w:pPr>
      <w:r w:rsidRPr="008E3939">
        <w:t>overí, že návrh nepredstavuje riziko dvojitého financovania. Ak je to potrebné, takéto overenie sa vykoná</w:t>
      </w:r>
      <w:r w:rsidR="008E3939">
        <w:t xml:space="preserve"> v </w:t>
      </w:r>
      <w:r w:rsidRPr="008E3939">
        <w:t>spolupráci</w:t>
      </w:r>
      <w:r w:rsidR="008E3939">
        <w:t xml:space="preserve"> s </w:t>
      </w:r>
      <w:r w:rsidRPr="008E3939">
        <w:t>inými agentúrami alebo ďalšími zainteresovanými stranami.</w:t>
      </w:r>
    </w:p>
    <w:p w14:paraId="2997A675" w14:textId="7A817C56" w:rsidR="009C500E" w:rsidRPr="008E3939" w:rsidRDefault="009C500E" w:rsidP="009C500E">
      <w:pPr>
        <w:pStyle w:val="AMainbody"/>
      </w:pPr>
      <w:r w:rsidRPr="008E3939">
        <w:t>Národná alebo výkonná agentúra vymenuje komisiu pre vyhodnotenie, ktorá bude riadiť celý výberový proces. Na základe posúdenia komisiou pre vyhodnotenie (v prípade potreby</w:t>
      </w:r>
      <w:r w:rsidR="008E3939">
        <w:t xml:space="preserve"> s </w:t>
      </w:r>
      <w:r w:rsidRPr="008E3939">
        <w:t>pomocou odborníkov) sa vyberie</w:t>
      </w:r>
      <w:r w:rsidR="008E3939">
        <w:t xml:space="preserve"> a </w:t>
      </w:r>
      <w:r w:rsidRPr="008E3939">
        <w:t>zostaví zoznam projektov, ktoré sa navrhujú na udelenie grantu.</w:t>
      </w:r>
    </w:p>
    <w:p w14:paraId="45F2FBF7" w14:textId="165406D6" w:rsidR="008E3939" w:rsidRDefault="009C500E" w:rsidP="009C500E">
      <w:pPr>
        <w:pStyle w:val="AMainbody"/>
      </w:pPr>
      <w:r w:rsidRPr="008E3939">
        <w:t>V prípade všetkých akcií, na ktoré sa vzťahuje tento sprievodca, môžu byť žiadatelia počas postupu hodnotenia vyzvaní, aby poskytli doplňujúce informácie alebo vysvetlili doplňujúce dokumenty predložené</w:t>
      </w:r>
      <w:r w:rsidR="008E3939">
        <w:t xml:space="preserve"> v </w:t>
      </w:r>
      <w:r w:rsidRPr="008E3939">
        <w:t>súvislosti so žiadosťou za predpokladu, že uvedené informácie alebo vysvetlenie podstatným spôsobom nemenia návrh. Doplňujúce informácie</w:t>
      </w:r>
      <w:r w:rsidR="008E3939">
        <w:t xml:space="preserve"> a </w:t>
      </w:r>
      <w:r w:rsidRPr="008E3939">
        <w:t>vysvetlenia sú zvlášť opodstatnené</w:t>
      </w:r>
      <w:r w:rsidR="008E3939">
        <w:t xml:space="preserve"> v </w:t>
      </w:r>
      <w:r w:rsidRPr="008E3939">
        <w:t>prípade očividných chýb</w:t>
      </w:r>
      <w:r w:rsidR="008E3939">
        <w:t xml:space="preserve"> v </w:t>
      </w:r>
      <w:r w:rsidRPr="008E3939">
        <w:t>písaní, ktorých sa žiadateľ dopustil, alebo</w:t>
      </w:r>
      <w:r w:rsidR="008E3939">
        <w:t xml:space="preserve"> v </w:t>
      </w:r>
      <w:r w:rsidRPr="008E3939">
        <w:t>prípadoch,</w:t>
      </w:r>
      <w:r w:rsidR="008E3939">
        <w:t xml:space="preserve"> v </w:t>
      </w:r>
      <w:r w:rsidRPr="008E3939">
        <w:t>ktorých (v prípade projektov financovaných prostredníctvom dohôd</w:t>
      </w:r>
      <w:r w:rsidR="008E3939">
        <w:t xml:space="preserve"> s </w:t>
      </w:r>
      <w:r w:rsidRPr="008E3939">
        <w:t>viacerými prijímateľmi) chýba jeden alebo viacero mandátov partnerov (v prípade dohôd</w:t>
      </w:r>
      <w:r w:rsidR="008E3939">
        <w:t xml:space="preserve"> s </w:t>
      </w:r>
      <w:r w:rsidRPr="008E3939">
        <w:t>viacerými prijímateľmi, pozri oddiel Dohoda</w:t>
      </w:r>
      <w:r w:rsidR="008E3939">
        <w:t xml:space="preserve"> o </w:t>
      </w:r>
      <w:r w:rsidRPr="008E3939">
        <w:t>grante)</w:t>
      </w:r>
      <w:r w:rsidR="008E3939">
        <w:t>.</w:t>
      </w:r>
    </w:p>
    <w:p w14:paraId="1D22C76B" w14:textId="77777777" w:rsidR="008E3939" w:rsidRDefault="009C500E" w:rsidP="00892965">
      <w:pPr>
        <w:pStyle w:val="Heading2"/>
      </w:pPr>
      <w:bookmarkStart w:id="1582" w:name="_Toc374107541"/>
      <w:bookmarkStart w:id="1583" w:name="_Toc374115581"/>
      <w:bookmarkStart w:id="1584" w:name="_Toc393968148"/>
      <w:bookmarkStart w:id="1585" w:name="_Toc393970771"/>
      <w:bookmarkStart w:id="1586" w:name="_Toc519690072"/>
      <w:bookmarkStart w:id="1587" w:name="_Toc63429968"/>
      <w:bookmarkStart w:id="1588" w:name="_Toc63694302"/>
      <w:bookmarkStart w:id="1589" w:name="_Toc73699961"/>
      <w:bookmarkStart w:id="1590" w:name="_Toc78551800"/>
      <w:bookmarkStart w:id="1591" w:name="_Toc140237112"/>
      <w:bookmarkStart w:id="1592" w:name="_Toc151129095"/>
      <w:r w:rsidRPr="008E3939">
        <w:t>Konečné rozhodnutie</w:t>
      </w:r>
      <w:bookmarkEnd w:id="1582"/>
      <w:bookmarkEnd w:id="1583"/>
      <w:bookmarkEnd w:id="1584"/>
      <w:bookmarkEnd w:id="1585"/>
      <w:bookmarkEnd w:id="1586"/>
      <w:bookmarkEnd w:id="1587"/>
      <w:bookmarkEnd w:id="1588"/>
      <w:bookmarkEnd w:id="1589"/>
      <w:bookmarkEnd w:id="1590"/>
      <w:bookmarkEnd w:id="1591"/>
      <w:bookmarkEnd w:id="1592"/>
    </w:p>
    <w:p w14:paraId="1F25CDC0" w14:textId="204BF5D6" w:rsidR="009C500E" w:rsidRPr="008E3939" w:rsidRDefault="009C500E" w:rsidP="009C500E">
      <w:pPr>
        <w:pStyle w:val="AMainbody"/>
        <w:spacing w:after="0"/>
      </w:pPr>
      <w:r w:rsidRPr="008E3939">
        <w:t>Po ukončení hodnotiaceho procesu národná alebo výkonná agentúra rozhodne</w:t>
      </w:r>
      <w:r w:rsidR="008E3939">
        <w:t xml:space="preserve"> o </w:t>
      </w:r>
      <w:r w:rsidRPr="008E3939">
        <w:t>projektoch, ktorým sa udelí grant, na základe:</w:t>
      </w:r>
    </w:p>
    <w:p w14:paraId="08530DCE" w14:textId="2DFFAED9" w:rsidR="009C500E" w:rsidRPr="008E3939" w:rsidRDefault="009C500E" w:rsidP="009C500E">
      <w:pPr>
        <w:pStyle w:val="ABullets"/>
        <w:widowControl/>
      </w:pPr>
      <w:r w:rsidRPr="008E3939">
        <w:t xml:space="preserve">poradovníka navrhnutého výberovou komisiou (pre </w:t>
      </w:r>
      <w:proofErr w:type="spellStart"/>
      <w:r w:rsidRPr="008E3939">
        <w:t>solidaritné</w:t>
      </w:r>
      <w:proofErr w:type="spellEnd"/>
      <w:r w:rsidRPr="008E3939">
        <w:t xml:space="preserve"> projekty</w:t>
      </w:r>
      <w:r w:rsidR="008E3939">
        <w:t xml:space="preserve"> a </w:t>
      </w:r>
      <w:r w:rsidRPr="008E3939">
        <w:t>dobrovoľnícke tímy</w:t>
      </w:r>
      <w:r w:rsidR="008E3939">
        <w:t xml:space="preserve"> v </w:t>
      </w:r>
      <w:r w:rsidRPr="008E3939">
        <w:t>oblastiach</w:t>
      </w:r>
      <w:r w:rsidR="008E3939">
        <w:t xml:space="preserve"> s </w:t>
      </w:r>
      <w:r w:rsidRPr="008E3939">
        <w:t>vysokou prioritou),</w:t>
      </w:r>
    </w:p>
    <w:p w14:paraId="75453D26" w14:textId="0CE6BFF8" w:rsidR="009C500E" w:rsidRPr="008E3939" w:rsidRDefault="009C500E" w:rsidP="009C500E">
      <w:pPr>
        <w:pStyle w:val="ABullets"/>
        <w:widowControl/>
      </w:pPr>
      <w:r w:rsidRPr="008E3939">
        <w:t>rozpočtu, ktorý je</w:t>
      </w:r>
      <w:r w:rsidR="008E3939">
        <w:t xml:space="preserve"> k </w:t>
      </w:r>
      <w:r w:rsidRPr="008E3939">
        <w:t>dispozícii na danú akciu.</w:t>
      </w:r>
    </w:p>
    <w:p w14:paraId="7C47C62C" w14:textId="67B79414" w:rsidR="009C500E" w:rsidRPr="008E3939" w:rsidRDefault="009C500E" w:rsidP="009C500E">
      <w:pPr>
        <w:pStyle w:val="AMainbody"/>
      </w:pPr>
      <w:r w:rsidRPr="008E3939">
        <w:t>Po ukončení výberového konania sa dokumentácia</w:t>
      </w:r>
      <w:r w:rsidR="008E3939">
        <w:t xml:space="preserve"> a </w:t>
      </w:r>
      <w:r w:rsidRPr="008E3939">
        <w:t>sprievodný materiál</w:t>
      </w:r>
      <w:r w:rsidR="008E3939">
        <w:t xml:space="preserve"> k </w:t>
      </w:r>
      <w:r w:rsidRPr="008E3939">
        <w:t>žiadosti bez ohľadu na výsledok neposielajú späť žiadateľovi.</w:t>
      </w:r>
    </w:p>
    <w:p w14:paraId="688A916C" w14:textId="77777777" w:rsidR="009C500E" w:rsidRPr="008E3939" w:rsidRDefault="009C500E" w:rsidP="00892965">
      <w:pPr>
        <w:pStyle w:val="Heading2"/>
      </w:pPr>
      <w:bookmarkStart w:id="1593" w:name="_Toc78551801"/>
      <w:bookmarkStart w:id="1594" w:name="_Toc374107542"/>
      <w:bookmarkStart w:id="1595" w:name="_Toc374115582"/>
      <w:bookmarkStart w:id="1596" w:name="_Toc393968149"/>
      <w:bookmarkStart w:id="1597" w:name="_Toc393970772"/>
      <w:bookmarkStart w:id="1598" w:name="_Toc519690073"/>
      <w:bookmarkStart w:id="1599" w:name="_Toc63429969"/>
      <w:bookmarkStart w:id="1600" w:name="_Toc73699962"/>
      <w:bookmarkStart w:id="1601" w:name="_Toc140237113"/>
      <w:bookmarkStart w:id="1602" w:name="_Toc151129096"/>
      <w:r w:rsidRPr="008E3939">
        <w:t xml:space="preserve">Oznamovanie </w:t>
      </w:r>
      <w:bookmarkEnd w:id="1593"/>
      <w:r w:rsidRPr="008E3939">
        <w:t>výsledkov</w:t>
      </w:r>
      <w:bookmarkEnd w:id="1594"/>
      <w:bookmarkEnd w:id="1595"/>
      <w:bookmarkEnd w:id="1596"/>
      <w:bookmarkEnd w:id="1597"/>
      <w:bookmarkEnd w:id="1598"/>
      <w:bookmarkEnd w:id="1599"/>
      <w:bookmarkEnd w:id="1600"/>
      <w:bookmarkEnd w:id="1601"/>
      <w:bookmarkEnd w:id="1602"/>
    </w:p>
    <w:p w14:paraId="26F9DDCA" w14:textId="32638D73" w:rsidR="009C500E" w:rsidRPr="008E3939" w:rsidRDefault="009C500E" w:rsidP="009C500E">
      <w:pPr>
        <w:pStyle w:val="AMainbody"/>
      </w:pPr>
      <w:r w:rsidRPr="008E3939">
        <w:t>Orientačný harmonogram oznamovania výsledkov výberu</w:t>
      </w:r>
      <w:r w:rsidR="008E3939">
        <w:t xml:space="preserve"> v </w:t>
      </w:r>
      <w:r w:rsidRPr="008E3939">
        <w:t>rámci jednotlivých akcií je uvedený ďalej</w:t>
      </w:r>
      <w:r w:rsidR="008E3939">
        <w:t xml:space="preserve"> v </w:t>
      </w:r>
      <w:r w:rsidRPr="008E3939">
        <w:t>oddiele „Termíny, ktoré sa vzťahujú na životný cyklus projektu,</w:t>
      </w:r>
      <w:r w:rsidR="008E3939">
        <w:t xml:space="preserve"> a </w:t>
      </w:r>
      <w:r w:rsidRPr="008E3939">
        <w:t>spôsoby platieb“. Všetci žiadatelia budú informovaní</w:t>
      </w:r>
      <w:r w:rsidR="008E3939">
        <w:t xml:space="preserve"> o </w:t>
      </w:r>
      <w:r w:rsidRPr="008E3939">
        <w:t>výsledku hodnotenia</w:t>
      </w:r>
      <w:r w:rsidR="008E3939">
        <w:t xml:space="preserve"> v </w:t>
      </w:r>
      <w:r w:rsidRPr="008E3939">
        <w:t>oznamovacom liste</w:t>
      </w:r>
      <w:r w:rsidR="008E3939">
        <w:t xml:space="preserve"> o </w:t>
      </w:r>
      <w:r w:rsidRPr="008E3939">
        <w:t>výsledku hodnotenia.</w:t>
      </w:r>
    </w:p>
    <w:p w14:paraId="7691754E" w14:textId="6A975083" w:rsidR="008E3939" w:rsidRDefault="009C500E" w:rsidP="009C500E">
      <w:pPr>
        <w:pStyle w:val="AMainbody"/>
      </w:pPr>
      <w:r w:rsidRPr="008E3939">
        <w:rPr>
          <w:b/>
        </w:rPr>
        <w:t>V prípade akcií riadených výkonnou agentúrou</w:t>
      </w:r>
      <w:r w:rsidRPr="008E3939">
        <w:t xml:space="preserve"> – Úspešné žiadosti budú pozvané na prípravu grantu. Ostatní žiadatelia sa zapíšu na rezervný zoznam alebo budú zamietnutí. Pozvánka na prípravu grantu neznamená formálny záväzok na poskytnutie financovania. Pred udelením grantu bude potrebné vykonať rôzne právne kontroly: validácia právneho subjektu, overenie finančnej spôsobilosti, kontrola vylúčenia atď. Zároveň sa žiadatelia vyzvú, aby predložili finančné údaje svojej organizácie</w:t>
      </w:r>
      <w:r w:rsidR="008E3939">
        <w:t xml:space="preserve"> a </w:t>
      </w:r>
      <w:r w:rsidRPr="008E3939">
        <w:t>vymenovali LEAR. Ak sa žiadateľ domnieva, že hodnotenie bolo chybné, môže predložiť sťažnosť (v termínoch</w:t>
      </w:r>
      <w:r w:rsidR="008E3939">
        <w:t xml:space="preserve"> a </w:t>
      </w:r>
      <w:r w:rsidRPr="008E3939">
        <w:t>podľa postupov stanovených</w:t>
      </w:r>
      <w:r w:rsidR="008E3939">
        <w:t xml:space="preserve"> v </w:t>
      </w:r>
      <w:r w:rsidRPr="008E3939">
        <w:t>oznamovacom liste</w:t>
      </w:r>
      <w:r w:rsidR="008E3939">
        <w:t xml:space="preserve"> o </w:t>
      </w:r>
      <w:r w:rsidRPr="008E3939">
        <w:t>výsledku hodnotenia). Na sťažnosti podané elektronicky sa môžu vzťahovať obmedzenia počtu znakov. Oznámenia, ktoré neboli otvorené do desiatich dní od odoslania, sa považujú za prijaté</w:t>
      </w:r>
      <w:r w:rsidR="008E3939">
        <w:t xml:space="preserve"> a </w:t>
      </w:r>
      <w:r w:rsidRPr="008E3939">
        <w:t>termíny sa začnú počítať od otvorenia/prijatia listu (pozri aj podmienky používania portálu financovania</w:t>
      </w:r>
      <w:r w:rsidR="008E3939">
        <w:t xml:space="preserve"> a </w:t>
      </w:r>
      <w:r w:rsidRPr="008E3939">
        <w:t>ponúk)</w:t>
      </w:r>
      <w:r w:rsidR="008E3939">
        <w:t>.</w:t>
      </w:r>
    </w:p>
    <w:p w14:paraId="5044C2D8" w14:textId="15B908C0" w:rsidR="009C500E" w:rsidRPr="008E3939" w:rsidRDefault="009C500E" w:rsidP="009C500E">
      <w:pPr>
        <w:widowControl/>
        <w:suppressAutoHyphens w:val="0"/>
        <w:autoSpaceDN/>
        <w:textAlignment w:val="auto"/>
        <w:rPr>
          <w:rFonts w:ascii="Calibri" w:eastAsia="Times New Roman" w:hAnsi="Calibri"/>
          <w:b/>
          <w:smallCaps/>
          <w:sz w:val="36"/>
          <w:szCs w:val="36"/>
        </w:rPr>
      </w:pPr>
      <w:bookmarkStart w:id="1603" w:name="_Toc374115583"/>
      <w:bookmarkStart w:id="1604" w:name="_Toc508611900"/>
      <w:bookmarkStart w:id="1605" w:name="_Toc509214782"/>
      <w:bookmarkStart w:id="1606" w:name="_Toc519690074"/>
      <w:bookmarkStart w:id="1607" w:name="_Toc63429970"/>
      <w:bookmarkStart w:id="1608" w:name="_Toc63694303"/>
      <w:r w:rsidRPr="008E3939">
        <w:br w:type="page"/>
      </w:r>
    </w:p>
    <w:p w14:paraId="78F3AD6F" w14:textId="77777777" w:rsidR="009C500E" w:rsidRPr="008E3939" w:rsidRDefault="009C500E" w:rsidP="003C4ACD">
      <w:pPr>
        <w:pStyle w:val="Heading1"/>
      </w:pPr>
      <w:bookmarkStart w:id="1609" w:name="_Toc78551802"/>
      <w:bookmarkStart w:id="1610" w:name="_Toc140237114"/>
      <w:bookmarkStart w:id="1611" w:name="_Toc151129097"/>
      <w:r w:rsidRPr="008E3939">
        <w:lastRenderedPageBreak/>
        <w:t>Postup po schválení žiadosti</w:t>
      </w:r>
      <w:bookmarkEnd w:id="1603"/>
      <w:bookmarkEnd w:id="1604"/>
      <w:bookmarkEnd w:id="1605"/>
      <w:bookmarkEnd w:id="1606"/>
      <w:bookmarkEnd w:id="1607"/>
      <w:bookmarkEnd w:id="1608"/>
      <w:bookmarkEnd w:id="1609"/>
      <w:bookmarkEnd w:id="1610"/>
      <w:bookmarkEnd w:id="1611"/>
    </w:p>
    <w:p w14:paraId="42A82518" w14:textId="77777777" w:rsidR="008E3939" w:rsidRDefault="009C500E" w:rsidP="00892965">
      <w:pPr>
        <w:pStyle w:val="Heading2"/>
      </w:pPr>
      <w:bookmarkStart w:id="1612" w:name="_Toc73699964"/>
      <w:bookmarkStart w:id="1613" w:name="_Toc78551803"/>
      <w:bookmarkStart w:id="1614" w:name="_Toc140237115"/>
      <w:bookmarkStart w:id="1615" w:name="_Toc151129098"/>
      <w:bookmarkStart w:id="1616" w:name="_Toc371956501"/>
      <w:bookmarkStart w:id="1617" w:name="_Toc374107544"/>
      <w:bookmarkStart w:id="1618" w:name="_Toc374115584"/>
      <w:bookmarkStart w:id="1619" w:name="_Toc393968151"/>
      <w:bookmarkStart w:id="1620" w:name="_Toc393970774"/>
      <w:bookmarkStart w:id="1621" w:name="_Toc519690075"/>
      <w:bookmarkStart w:id="1622" w:name="_Toc63429971"/>
      <w:bookmarkStart w:id="1623" w:name="_Toc63694304"/>
      <w:r w:rsidRPr="008E3939">
        <w:t>Dohoda</w:t>
      </w:r>
      <w:r w:rsidR="008E3939">
        <w:t xml:space="preserve"> o </w:t>
      </w:r>
      <w:r w:rsidRPr="008E3939">
        <w:t>grante</w:t>
      </w:r>
      <w:bookmarkEnd w:id="1612"/>
      <w:bookmarkEnd w:id="1613"/>
      <w:bookmarkEnd w:id="1614"/>
      <w:bookmarkEnd w:id="1615"/>
      <w:bookmarkEnd w:id="1616"/>
      <w:bookmarkEnd w:id="1617"/>
      <w:bookmarkEnd w:id="1618"/>
      <w:bookmarkEnd w:id="1619"/>
      <w:bookmarkEnd w:id="1620"/>
      <w:bookmarkEnd w:id="1621"/>
      <w:bookmarkEnd w:id="1622"/>
      <w:bookmarkEnd w:id="1623"/>
    </w:p>
    <w:p w14:paraId="60BE9042" w14:textId="5A4921F2" w:rsidR="008E3939" w:rsidRDefault="009C500E" w:rsidP="009C500E">
      <w:pPr>
        <w:pStyle w:val="AMainbody"/>
      </w:pPr>
      <w:r w:rsidRPr="008E3939">
        <w:t>Ak je projekt vybratý na udelenie grantu EÚ</w:t>
      </w:r>
      <w:r w:rsidR="008E3939">
        <w:t xml:space="preserve"> v </w:t>
      </w:r>
      <w:r w:rsidRPr="008E3939">
        <w:t xml:space="preserve">rámci Európskeho zboru solidarity, </w:t>
      </w:r>
      <w:r w:rsidRPr="008E3939">
        <w:rPr>
          <w:rStyle w:val="AMainbodyChar"/>
        </w:rPr>
        <w:t>podpíše sa dohoda</w:t>
      </w:r>
      <w:r w:rsidR="008E3939">
        <w:rPr>
          <w:rStyle w:val="AMainbodyChar"/>
        </w:rPr>
        <w:t xml:space="preserve"> o </w:t>
      </w:r>
      <w:r w:rsidRPr="008E3939">
        <w:rPr>
          <w:rStyle w:val="AMainbodyChar"/>
        </w:rPr>
        <w:t>grante medzi národnou alebo výkonnou agentúrou</w:t>
      </w:r>
      <w:r w:rsidR="008E3939">
        <w:rPr>
          <w:rStyle w:val="AMainbodyChar"/>
        </w:rPr>
        <w:t xml:space="preserve"> a </w:t>
      </w:r>
      <w:r w:rsidRPr="008E3939">
        <w:rPr>
          <w:rStyle w:val="AMainbodyChar"/>
        </w:rPr>
        <w:t>žiadateľom. Žiadateľovi sa doručí dohoda</w:t>
      </w:r>
      <w:r w:rsidR="008E3939">
        <w:rPr>
          <w:rStyle w:val="AMainbodyChar"/>
        </w:rPr>
        <w:t xml:space="preserve"> o </w:t>
      </w:r>
      <w:r w:rsidRPr="008E3939">
        <w:rPr>
          <w:rStyle w:val="AMainbodyChar"/>
        </w:rPr>
        <w:t>grante, ktorú podpíše</w:t>
      </w:r>
      <w:r w:rsidR="008E3939">
        <w:rPr>
          <w:rStyle w:val="AMainbodyChar"/>
        </w:rPr>
        <w:t xml:space="preserve"> a </w:t>
      </w:r>
      <w:r w:rsidRPr="008E3939">
        <w:rPr>
          <w:rStyle w:val="AMainbodyChar"/>
        </w:rPr>
        <w:t>ktorá sa následne vráti národnej alebo výkonnej agentúre. Národná alebo výkonná agentúra je posledná strana, ktorá ju podpisuje. Keď dohodu</w:t>
      </w:r>
      <w:r w:rsidR="008E3939">
        <w:rPr>
          <w:rStyle w:val="AMainbodyChar"/>
        </w:rPr>
        <w:t xml:space="preserve"> o </w:t>
      </w:r>
      <w:r w:rsidRPr="008E3939">
        <w:rPr>
          <w:rStyle w:val="AMainbodyChar"/>
        </w:rPr>
        <w:t>grante podpíšu obidve strany, žiadateľ sa stáva prijímateľom grantu EÚ</w:t>
      </w:r>
      <w:r w:rsidR="008E3939">
        <w:rPr>
          <w:rStyle w:val="AMainbodyChar"/>
        </w:rPr>
        <w:t xml:space="preserve"> a </w:t>
      </w:r>
      <w:r w:rsidRPr="008E3939">
        <w:rPr>
          <w:rStyle w:val="AMainbodyChar"/>
        </w:rPr>
        <w:t>môže začať realizovať projekt</w:t>
      </w:r>
      <w:r w:rsidRPr="008E3939">
        <w:rPr>
          <w:rStyle w:val="AMainbodyChar"/>
          <w:vertAlign w:val="superscript"/>
        </w:rPr>
        <w:footnoteReference w:id="83"/>
      </w:r>
      <w:r w:rsidRPr="008E3939">
        <w:rPr>
          <w:rStyle w:val="AMainbodyChar"/>
        </w:rPr>
        <w:t>.</w:t>
      </w:r>
      <w:r w:rsidR="008E3939">
        <w:t xml:space="preserve"> V </w:t>
      </w:r>
      <w:r w:rsidRPr="008E3939">
        <w:t>závislosti od typu akcie môžu mať dohody</w:t>
      </w:r>
      <w:r w:rsidR="008E3939">
        <w:t xml:space="preserve"> o </w:t>
      </w:r>
      <w:r w:rsidRPr="008E3939">
        <w:t>grante formu dohôd</w:t>
      </w:r>
      <w:r w:rsidR="008E3939">
        <w:t xml:space="preserve"> s </w:t>
      </w:r>
      <w:r w:rsidRPr="008E3939">
        <w:t>jedným prijímateľom,</w:t>
      </w:r>
      <w:r w:rsidR="008E3939">
        <w:t xml:space="preserve"> v </w:t>
      </w:r>
      <w:r w:rsidRPr="008E3939">
        <w:t>ktorých je žiadateľ jediným prijímateľom, alebo dohôd</w:t>
      </w:r>
      <w:r w:rsidR="008E3939">
        <w:t xml:space="preserve"> s </w:t>
      </w:r>
      <w:r w:rsidRPr="008E3939">
        <w:t>viacerými prijímateľmi,</w:t>
      </w:r>
      <w:r w:rsidR="008E3939">
        <w:t xml:space="preserve"> v </w:t>
      </w:r>
      <w:r w:rsidRPr="008E3939">
        <w:t>ktorých sa prijímateľmi</w:t>
      </w:r>
      <w:r w:rsidR="008E3939">
        <w:t xml:space="preserve"> v </w:t>
      </w:r>
      <w:r w:rsidRPr="008E3939">
        <w:t>rámci dohody stávajú všetky partnerské organizácie. Dohodu</w:t>
      </w:r>
      <w:r w:rsidR="008E3939">
        <w:t xml:space="preserve"> s </w:t>
      </w:r>
      <w:r w:rsidRPr="008E3939">
        <w:t>viacerými prijímateľmi grantu podpisuje koordinátor, ktorý je pre národnú alebo výkonnú agentúru jediným kontaktným bodom. Všetky ostatné účastnícke organizácie projektu (</w:t>
      </w:r>
      <w:proofErr w:type="spellStart"/>
      <w:r w:rsidRPr="008E3939">
        <w:t>spoluprijímatelia</w:t>
      </w:r>
      <w:proofErr w:type="spellEnd"/>
      <w:r w:rsidRPr="008E3939">
        <w:t>), však musia podpísať mandát,</w:t>
      </w:r>
      <w:r w:rsidR="008E3939">
        <w:t xml:space="preserve"> v </w:t>
      </w:r>
      <w:r w:rsidRPr="008E3939">
        <w:t>ktorom na koordinátora prenášajú právomoci konať ako hlavný prijímateľ. Platí všeobecné pravidlo, že mandáty jednotlivých partnerov udelené žiadateľovi sa musia predložiť vo fáze podania žiadosti. Ak sa uvedené mandáty predložia</w:t>
      </w:r>
      <w:r w:rsidR="008E3939">
        <w:t xml:space="preserve"> v </w:t>
      </w:r>
      <w:r w:rsidRPr="008E3939">
        <w:t>neskoršej fáze, musia byť</w:t>
      </w:r>
      <w:r w:rsidR="008E3939">
        <w:t xml:space="preserve"> k </w:t>
      </w:r>
      <w:r w:rsidRPr="008E3939">
        <w:t>dispozícii najneskôr</w:t>
      </w:r>
      <w:r w:rsidR="008E3939">
        <w:t xml:space="preserve"> v </w:t>
      </w:r>
      <w:r w:rsidRPr="008E3939">
        <w:t>čase podpisu dohody</w:t>
      </w:r>
      <w:r w:rsidR="008E3939">
        <w:t xml:space="preserve"> o </w:t>
      </w:r>
      <w:r w:rsidRPr="008E3939">
        <w:t>grante</w:t>
      </w:r>
      <w:r w:rsidR="008E3939">
        <w:t>.</w:t>
      </w:r>
    </w:p>
    <w:p w14:paraId="6AFCF1D5" w14:textId="11F0B129" w:rsidR="009C500E" w:rsidRPr="008E3939" w:rsidRDefault="009C500E" w:rsidP="009C500E">
      <w:pPr>
        <w:pStyle w:val="AMainbody"/>
      </w:pPr>
      <w:r w:rsidRPr="008E3939">
        <w:t>Orientačný harmonogram prijímania dohôd</w:t>
      </w:r>
      <w:r w:rsidR="008E3939">
        <w:t xml:space="preserve"> o </w:t>
      </w:r>
      <w:r w:rsidRPr="008E3939">
        <w:t>grante</w:t>
      </w:r>
      <w:r w:rsidR="008E3939">
        <w:t xml:space="preserve"> v </w:t>
      </w:r>
      <w:r w:rsidRPr="008E3939">
        <w:t>rámci jednotlivých akcií je uvedený ďalej</w:t>
      </w:r>
      <w:r w:rsidR="008E3939">
        <w:t xml:space="preserve"> v </w:t>
      </w:r>
      <w:r w:rsidRPr="008E3939">
        <w:t>oddiele „Termíny, ktoré sa vzťahujú na životný cyklus projektu,</w:t>
      </w:r>
      <w:r w:rsidR="008E3939">
        <w:t xml:space="preserve"> a </w:t>
      </w:r>
      <w:r w:rsidRPr="008E3939">
        <w:t>spôsoby platieb“.</w:t>
      </w:r>
    </w:p>
    <w:p w14:paraId="04D6651B" w14:textId="77777777" w:rsidR="009C500E" w:rsidRPr="008E3939" w:rsidRDefault="009C500E" w:rsidP="00892965">
      <w:pPr>
        <w:pStyle w:val="Heading2"/>
      </w:pPr>
      <w:bookmarkStart w:id="1624" w:name="_Toc371956502"/>
      <w:bookmarkStart w:id="1625" w:name="_Toc374107545"/>
      <w:bookmarkStart w:id="1626" w:name="_Toc374115585"/>
      <w:bookmarkStart w:id="1627" w:name="_Toc393968152"/>
      <w:bookmarkStart w:id="1628" w:name="_Toc393970775"/>
      <w:bookmarkStart w:id="1629" w:name="_Toc519690076"/>
      <w:bookmarkStart w:id="1630" w:name="_Toc63429972"/>
      <w:bookmarkStart w:id="1631" w:name="_Toc63694305"/>
      <w:bookmarkStart w:id="1632" w:name="_Toc73699965"/>
      <w:bookmarkStart w:id="1633" w:name="_Toc78551804"/>
      <w:bookmarkStart w:id="1634" w:name="_Toc140237116"/>
      <w:bookmarkStart w:id="1635" w:name="_Toc151129099"/>
      <w:r w:rsidRPr="008E3939">
        <w:t>Výška grantu</w:t>
      </w:r>
      <w:bookmarkEnd w:id="1624"/>
      <w:bookmarkEnd w:id="1625"/>
      <w:bookmarkEnd w:id="1626"/>
      <w:bookmarkEnd w:id="1627"/>
      <w:bookmarkEnd w:id="1628"/>
      <w:bookmarkEnd w:id="1629"/>
      <w:bookmarkEnd w:id="1630"/>
      <w:bookmarkEnd w:id="1631"/>
      <w:bookmarkEnd w:id="1632"/>
      <w:bookmarkEnd w:id="1633"/>
      <w:bookmarkEnd w:id="1634"/>
      <w:bookmarkEnd w:id="1635"/>
    </w:p>
    <w:p w14:paraId="2FF15F80" w14:textId="77777777" w:rsidR="009C500E" w:rsidRPr="008E3939" w:rsidRDefault="009C500E" w:rsidP="009C500E">
      <w:pPr>
        <w:pStyle w:val="AMainbody"/>
      </w:pPr>
      <w:r w:rsidRPr="008E3939">
        <w:t>Prijatie žiadosti nepredstavuje záväzok udeliť finančný príspevok vo výške, ktorú požaduje prijímateľ. Požadovaná výška financovania sa môže znížiť na základe osobitných rozpočtových pravidiel, ktoré sa vzťahujú na danú akciu.</w:t>
      </w:r>
    </w:p>
    <w:p w14:paraId="59E98F29" w14:textId="10BFAF4F" w:rsidR="009C500E" w:rsidRPr="008E3939" w:rsidRDefault="009C500E" w:rsidP="009C500E">
      <w:pPr>
        <w:pStyle w:val="AMainbody"/>
      </w:pPr>
      <w:r w:rsidRPr="008E3939">
        <w:t>Udelenie grantu</w:t>
      </w:r>
      <w:r w:rsidR="008E3939">
        <w:t xml:space="preserve"> v </w:t>
      </w:r>
      <w:r w:rsidRPr="008E3939">
        <w:t>určitom výberovom kole nevytvára nárok</w:t>
      </w:r>
      <w:r w:rsidR="008E3939">
        <w:t xml:space="preserve"> v </w:t>
      </w:r>
      <w:r w:rsidRPr="008E3939">
        <w:t>nasledujúcich kolách.</w:t>
      </w:r>
    </w:p>
    <w:p w14:paraId="6C514FB8" w14:textId="1F816FA9" w:rsidR="008E3939" w:rsidRDefault="009C500E" w:rsidP="009C500E">
      <w:pPr>
        <w:pStyle w:val="AMainbody"/>
      </w:pPr>
      <w:r w:rsidRPr="008E3939">
        <w:t>Treba poznamenať, že výška grantu stanovená</w:t>
      </w:r>
      <w:r w:rsidR="008E3939">
        <w:t xml:space="preserve"> v </w:t>
      </w:r>
      <w:r w:rsidRPr="008E3939">
        <w:t>dohode predstavuje maximálnu sumu, ktorú nie je možné zvýšiť ani</w:t>
      </w:r>
      <w:r w:rsidR="008E3939">
        <w:t xml:space="preserve"> v </w:t>
      </w:r>
      <w:r w:rsidRPr="008E3939">
        <w:t>prípade, ak prijímateľ požaduje vyššiu sumu</w:t>
      </w:r>
      <w:r w:rsidR="008E3939">
        <w:t>.</w:t>
      </w:r>
    </w:p>
    <w:p w14:paraId="7B02479A" w14:textId="09B127D2" w:rsidR="009C500E" w:rsidRPr="008E3939" w:rsidRDefault="009C500E" w:rsidP="009C500E">
      <w:pPr>
        <w:pStyle w:val="AMainbody"/>
      </w:pPr>
      <w:r w:rsidRPr="008E3939">
        <w:t>Finančné prostriedky prevedené národnou agentúrou alebo výkonnou agentúrou musia byť na účte alebo podúčte, ktorý prijímateľ uviedol na platbu grantu, rozpoznateľné.</w:t>
      </w:r>
    </w:p>
    <w:p w14:paraId="2181E6A5" w14:textId="5EF4B365" w:rsidR="009C500E" w:rsidRPr="008E3939" w:rsidRDefault="009C500E" w:rsidP="009C500E">
      <w:pPr>
        <w:pStyle w:val="AMainbody"/>
      </w:pPr>
      <w:r w:rsidRPr="008E3939">
        <w:rPr>
          <w:b/>
        </w:rPr>
        <w:t>V prípade akcií riadených výkonnou agentúrou</w:t>
      </w:r>
      <w:r w:rsidRPr="008E3939">
        <w:t xml:space="preserve"> – sú opatrenia</w:t>
      </w:r>
      <w:r w:rsidR="008E3939">
        <w:t xml:space="preserve"> o </w:t>
      </w:r>
      <w:r w:rsidRPr="008E3939">
        <w:t>podávaní správ</w:t>
      </w:r>
      <w:r w:rsidR="008E3939">
        <w:t xml:space="preserve"> a </w:t>
      </w:r>
      <w:r w:rsidRPr="008E3939">
        <w:t>platbách poskytnuté vo vzorovej dohode</w:t>
      </w:r>
      <w:r w:rsidR="008E3939">
        <w:t xml:space="preserve"> o </w:t>
      </w:r>
      <w:r w:rsidRPr="008E3939">
        <w:t>grante uverejnenej na portáli pre financovanie</w:t>
      </w:r>
      <w:r w:rsidR="008E3939">
        <w:t xml:space="preserve"> a </w:t>
      </w:r>
      <w:r w:rsidRPr="008E3939">
        <w:t>verejné súťaže.</w:t>
      </w:r>
    </w:p>
    <w:p w14:paraId="0F79F99F" w14:textId="77777777" w:rsidR="009C500E" w:rsidRPr="008E3939" w:rsidRDefault="009C500E" w:rsidP="00892965">
      <w:pPr>
        <w:pStyle w:val="Heading2"/>
      </w:pPr>
      <w:bookmarkStart w:id="1636" w:name="_Toc371956503"/>
      <w:bookmarkStart w:id="1637" w:name="_Toc374107546"/>
      <w:bookmarkStart w:id="1638" w:name="_Toc374115586"/>
      <w:bookmarkStart w:id="1639" w:name="_Toc393968153"/>
      <w:bookmarkStart w:id="1640" w:name="_Toc393970776"/>
      <w:bookmarkStart w:id="1641" w:name="_Toc519690077"/>
      <w:bookmarkStart w:id="1642" w:name="_Toc63429973"/>
      <w:bookmarkStart w:id="1643" w:name="_Toc63694306"/>
      <w:bookmarkStart w:id="1644" w:name="_Toc73699966"/>
      <w:bookmarkStart w:id="1645" w:name="_Toc78551805"/>
      <w:bookmarkStart w:id="1646" w:name="_Toc140237117"/>
      <w:bookmarkStart w:id="1647" w:name="_Toc151129100"/>
      <w:r w:rsidRPr="008E3939">
        <w:t>Platobné postupy</w:t>
      </w:r>
      <w:bookmarkEnd w:id="1636"/>
      <w:bookmarkEnd w:id="1637"/>
      <w:bookmarkEnd w:id="1638"/>
      <w:bookmarkEnd w:id="1639"/>
      <w:bookmarkEnd w:id="1640"/>
      <w:bookmarkEnd w:id="1641"/>
      <w:bookmarkEnd w:id="1642"/>
      <w:bookmarkEnd w:id="1643"/>
      <w:bookmarkEnd w:id="1644"/>
      <w:bookmarkEnd w:id="1645"/>
      <w:bookmarkEnd w:id="1646"/>
      <w:bookmarkEnd w:id="1647"/>
    </w:p>
    <w:p w14:paraId="01217F0C" w14:textId="61682E24" w:rsidR="008E3939" w:rsidRDefault="009C500E" w:rsidP="009C500E">
      <w:pPr>
        <w:pStyle w:val="AMainbody"/>
        <w:keepNext/>
        <w:keepLines/>
      </w:pPr>
      <w:r w:rsidRPr="008E3939">
        <w:t>Na projekty/žiadosti</w:t>
      </w:r>
      <w:r w:rsidR="008E3939">
        <w:t xml:space="preserve"> o </w:t>
      </w:r>
      <w:r w:rsidRPr="008E3939">
        <w:t>grant podporované</w:t>
      </w:r>
      <w:r w:rsidR="008E3939">
        <w:t xml:space="preserve"> v </w:t>
      </w:r>
      <w:r w:rsidRPr="008E3939">
        <w:t>rámci Európskeho zboru solidarity sa vzťahujú rozličné platobné postupy</w:t>
      </w:r>
      <w:r w:rsidR="008E3939">
        <w:t xml:space="preserve"> v </w:t>
      </w:r>
      <w:r w:rsidRPr="008E3939">
        <w:t>závislosti od typu akcie, trvania dohody</w:t>
      </w:r>
      <w:r w:rsidR="008E3939">
        <w:t xml:space="preserve"> o </w:t>
      </w:r>
      <w:r w:rsidRPr="008E3939">
        <w:t>grante</w:t>
      </w:r>
      <w:r w:rsidR="008E3939">
        <w:t xml:space="preserve"> a </w:t>
      </w:r>
      <w:r w:rsidRPr="008E3939">
        <w:t>od posúdenia finančného rizika</w:t>
      </w:r>
      <w:r w:rsidR="008E3939">
        <w:t>.</w:t>
      </w:r>
    </w:p>
    <w:p w14:paraId="7415EC07" w14:textId="559AEEFB" w:rsidR="008E3939" w:rsidRDefault="009C500E" w:rsidP="009C500E">
      <w:pPr>
        <w:pStyle w:val="AMainbody"/>
        <w:keepNext/>
        <w:keepLines/>
      </w:pPr>
      <w:r w:rsidRPr="008E3939">
        <w:t>Okrem prvej platby</w:t>
      </w:r>
      <w:r w:rsidR="008E3939">
        <w:t xml:space="preserve"> v </w:t>
      </w:r>
      <w:r w:rsidRPr="008E3939">
        <w:t>rámci predbežného financovania sa ďalšie platby alebo vymáhanie budú realizovať na základe analýzy správ alebo žiadostí</w:t>
      </w:r>
      <w:r w:rsidR="008E3939">
        <w:t xml:space="preserve"> o </w:t>
      </w:r>
      <w:r w:rsidRPr="008E3939">
        <w:t>platbu predložených prijímateľom (formuláre uvedených dokumentov budú sprístupnené</w:t>
      </w:r>
      <w:r w:rsidR="008E3939">
        <w:t xml:space="preserve"> v </w:t>
      </w:r>
      <w:r w:rsidRPr="008E3939">
        <w:t>priebehu roka na webových sídlach národných agentúr alebo výkonnej agentúry)</w:t>
      </w:r>
      <w:r w:rsidR="008E3939">
        <w:t>.</w:t>
      </w:r>
    </w:p>
    <w:p w14:paraId="6A36BEE5" w14:textId="276D0E11" w:rsidR="008E3939" w:rsidRDefault="009C500E" w:rsidP="009C500E">
      <w:pPr>
        <w:pStyle w:val="AMainbody"/>
      </w:pPr>
      <w:r w:rsidRPr="008E3939">
        <w:t>Platobné postupy uplatňované</w:t>
      </w:r>
      <w:r w:rsidR="008E3939">
        <w:t xml:space="preserve"> v </w:t>
      </w:r>
      <w:r w:rsidRPr="008E3939">
        <w:t>rámci Európskeho zboru solidarity sú opísané ďalej</w:t>
      </w:r>
      <w:r w:rsidR="008E3939">
        <w:t>.</w:t>
      </w:r>
    </w:p>
    <w:p w14:paraId="74862051" w14:textId="77777777" w:rsidR="008E3939" w:rsidRDefault="009C500E" w:rsidP="00414CC0">
      <w:pPr>
        <w:pStyle w:val="Heading3"/>
      </w:pPr>
      <w:bookmarkStart w:id="1648" w:name="_Toc393968154"/>
      <w:bookmarkStart w:id="1649" w:name="_Toc393970777"/>
      <w:bookmarkStart w:id="1650" w:name="_Toc45525083"/>
      <w:bookmarkStart w:id="1651" w:name="_Toc47106898"/>
      <w:bookmarkStart w:id="1652" w:name="_Toc63429974"/>
      <w:bookmarkStart w:id="1653" w:name="_Toc63694569"/>
      <w:bookmarkStart w:id="1654" w:name="_Toc73699967"/>
      <w:bookmarkStart w:id="1655" w:name="_Toc78551806"/>
      <w:r w:rsidRPr="008E3939">
        <w:t>Platba</w:t>
      </w:r>
      <w:r w:rsidR="008E3939">
        <w:t xml:space="preserve"> v </w:t>
      </w:r>
      <w:r w:rsidRPr="008E3939">
        <w:t>rámci predbežného financovania</w:t>
      </w:r>
      <w:bookmarkEnd w:id="1648"/>
      <w:bookmarkEnd w:id="1649"/>
      <w:bookmarkEnd w:id="1650"/>
      <w:bookmarkEnd w:id="1651"/>
      <w:bookmarkEnd w:id="1652"/>
      <w:bookmarkEnd w:id="1653"/>
      <w:bookmarkEnd w:id="1654"/>
      <w:bookmarkEnd w:id="1655"/>
    </w:p>
    <w:p w14:paraId="0FEA4E04" w14:textId="47A3DDF0" w:rsidR="008E3939" w:rsidRDefault="009C500E" w:rsidP="009C500E">
      <w:pPr>
        <w:pStyle w:val="AMainbody"/>
      </w:pPr>
      <w:r w:rsidRPr="008E3939">
        <w:t>Platba</w:t>
      </w:r>
      <w:r w:rsidR="008E3939">
        <w:t xml:space="preserve"> v </w:t>
      </w:r>
      <w:r w:rsidRPr="008E3939">
        <w:t>rámci predbežného financovania sa prevedie prijímateľovi do 30 dní od dátumu podpisu dohody</w:t>
      </w:r>
      <w:r w:rsidR="008E3939">
        <w:t xml:space="preserve"> o </w:t>
      </w:r>
      <w:r w:rsidRPr="008E3939">
        <w:t>grante poslednou</w:t>
      </w:r>
      <w:r w:rsidR="008E3939">
        <w:t xml:space="preserve"> z </w:t>
      </w:r>
      <w:r w:rsidRPr="008E3939">
        <w:t>obidvoch strán dohody</w:t>
      </w:r>
      <w:r w:rsidR="008E3939">
        <w:t xml:space="preserve"> a v </w:t>
      </w:r>
      <w:r w:rsidRPr="008E3939">
        <w:t>prípade potreby po prijatí všetkých príslušných finančných záruk (pozri ďalej oddiel „Finančná záruka“). Predbežné financovanie má prijímateľovi poskytnúť počiatočnú hotovosť. Národné agentúry alebo výkonná agentúra sa môžu rozhodnúť rozdeliť prvú platbu</w:t>
      </w:r>
      <w:r w:rsidR="008E3939">
        <w:t xml:space="preserve"> v </w:t>
      </w:r>
      <w:r w:rsidRPr="008E3939">
        <w:t>rámci predbežného financovania na viacero splátok. Ak je finančná spôsobilosť prijímateľa nedostatočná, môžu sa rozhodnúť znížiť aj predbežné financovanie alebo ho vôbec nevyplatiť</w:t>
      </w:r>
      <w:r w:rsidR="008E3939">
        <w:t>.</w:t>
      </w:r>
    </w:p>
    <w:p w14:paraId="11A9E657" w14:textId="77777777" w:rsidR="008E3939" w:rsidRDefault="009C500E" w:rsidP="00414CC0">
      <w:pPr>
        <w:pStyle w:val="Heading3"/>
      </w:pPr>
      <w:bookmarkStart w:id="1656" w:name="_Toc45525084"/>
      <w:bookmarkStart w:id="1657" w:name="_Toc47106899"/>
      <w:bookmarkStart w:id="1658" w:name="_Toc63429975"/>
      <w:bookmarkStart w:id="1659" w:name="_Toc63694570"/>
      <w:bookmarkStart w:id="1660" w:name="_Toc73699968"/>
      <w:bookmarkStart w:id="1661" w:name="_Toc78551807"/>
      <w:bookmarkStart w:id="1662" w:name="_Toc393968155"/>
      <w:bookmarkStart w:id="1663" w:name="_Toc393970778"/>
      <w:r w:rsidRPr="008E3939">
        <w:t>Ďalšie platby</w:t>
      </w:r>
      <w:r w:rsidR="008E3939">
        <w:t xml:space="preserve"> v </w:t>
      </w:r>
      <w:r w:rsidRPr="008E3939">
        <w:t>rámci predbežného financovania</w:t>
      </w:r>
      <w:bookmarkEnd w:id="1656"/>
      <w:bookmarkEnd w:id="1657"/>
      <w:bookmarkEnd w:id="1658"/>
      <w:bookmarkEnd w:id="1659"/>
      <w:bookmarkEnd w:id="1660"/>
      <w:bookmarkEnd w:id="1661"/>
    </w:p>
    <w:p w14:paraId="176C9885" w14:textId="160857B2" w:rsidR="008E3939" w:rsidRDefault="009C500E" w:rsidP="009C500E">
      <w:pPr>
        <w:pStyle w:val="AMainbody"/>
      </w:pPr>
      <w:r w:rsidRPr="008E3939">
        <w:t>V rámci niektorých akcií sa prijímateľovi prevedie druhá (a</w:t>
      </w:r>
      <w:r w:rsidR="008E3939">
        <w:t xml:space="preserve"> v </w:t>
      </w:r>
      <w:r w:rsidRPr="008E3939">
        <w:t>niektorých prípadoch tretia) platba predbežného financovania do 30 kalendárnych dní odo dňa prijatia prijímateľovej žiadosti</w:t>
      </w:r>
      <w:r w:rsidR="008E3939">
        <w:t xml:space="preserve"> o </w:t>
      </w:r>
      <w:r w:rsidRPr="008E3939">
        <w:t>ďalšiu platbu predbežného financovania národnou agentúrou alebo výkonnou agentúrou, prípadne do 60 kalendárnych dní, ak je</w:t>
      </w:r>
      <w:r w:rsidR="008E3939">
        <w:t xml:space="preserve"> k </w:t>
      </w:r>
      <w:r w:rsidRPr="008E3939">
        <w:t>žiadosti</w:t>
      </w:r>
      <w:r w:rsidR="008E3939">
        <w:t xml:space="preserve"> o </w:t>
      </w:r>
      <w:r w:rsidRPr="008E3939">
        <w:t>ďalšiu platbu predbežného financovania priložená priebežná správa.</w:t>
      </w:r>
      <w:r w:rsidR="008E3939">
        <w:t xml:space="preserve"> O </w:t>
      </w:r>
      <w:r w:rsidRPr="008E3939">
        <w:t>ďalšie platby</w:t>
      </w:r>
      <w:r w:rsidR="008E3939">
        <w:t xml:space="preserve"> v </w:t>
      </w:r>
      <w:r w:rsidRPr="008E3939">
        <w:t>rámci predbežného financovania možno požiadať až po vyčerpaní minimálne 70</w:t>
      </w:r>
      <w:r w:rsidR="008E3939">
        <w:t> %</w:t>
      </w:r>
      <w:r w:rsidRPr="008E3939">
        <w:t xml:space="preserve"> predchádzajúcej platby</w:t>
      </w:r>
      <w:r w:rsidR="008E3939">
        <w:t xml:space="preserve"> v </w:t>
      </w:r>
      <w:r w:rsidRPr="008E3939">
        <w:t>rámci predbežného financovania. Ak</w:t>
      </w:r>
      <w:r w:rsidR="008E3939">
        <w:t xml:space="preserve"> z </w:t>
      </w:r>
      <w:r w:rsidRPr="008E3939">
        <w:t>výkazu</w:t>
      </w:r>
      <w:r w:rsidR="008E3939">
        <w:t xml:space="preserve"> o </w:t>
      </w:r>
      <w:r w:rsidRPr="008E3939">
        <w:t xml:space="preserve">použití predchádzajúcej platby </w:t>
      </w:r>
      <w:r w:rsidRPr="008E3939">
        <w:lastRenderedPageBreak/>
        <w:t>(predchádzajúcich platieb)</w:t>
      </w:r>
      <w:r w:rsidR="008E3939">
        <w:t xml:space="preserve"> v </w:t>
      </w:r>
      <w:r w:rsidRPr="008E3939">
        <w:t>rámci predbežného financovania vyplýva, že sa na pokrytie nákladov akcie vyčerpalo menej ako 70</w:t>
      </w:r>
      <w:r w:rsidR="008E3939">
        <w:t> %</w:t>
      </w:r>
      <w:r w:rsidRPr="008E3939">
        <w:t xml:space="preserve"> predchádzajúcej platby (predchádzajúcich platieb)</w:t>
      </w:r>
      <w:r w:rsidR="008E3939">
        <w:t xml:space="preserve"> v </w:t>
      </w:r>
      <w:r w:rsidRPr="008E3939">
        <w:t>rámci predbežného financovania, výška novej platby</w:t>
      </w:r>
      <w:r w:rsidR="008E3939">
        <w:t xml:space="preserve"> v </w:t>
      </w:r>
      <w:r w:rsidRPr="008E3939">
        <w:t>rámci predbežného financovania, ktorá sa má vyplatiť, sa zníži</w:t>
      </w:r>
      <w:r w:rsidR="008E3939">
        <w:t xml:space="preserve"> o </w:t>
      </w:r>
      <w:r w:rsidRPr="008E3939">
        <w:t>neminutú sumu</w:t>
      </w:r>
      <w:r w:rsidR="008E3939">
        <w:t xml:space="preserve"> z </w:t>
      </w:r>
      <w:r w:rsidRPr="008E3939">
        <w:t>predchádzajúceho predbežného financovania</w:t>
      </w:r>
      <w:r w:rsidR="008E3939">
        <w:t>.</w:t>
      </w:r>
    </w:p>
    <w:p w14:paraId="2BFBDE31" w14:textId="77777777" w:rsidR="008E3939" w:rsidRDefault="009C500E" w:rsidP="00414CC0">
      <w:pPr>
        <w:pStyle w:val="Heading3"/>
      </w:pPr>
      <w:bookmarkStart w:id="1664" w:name="_Toc45525085"/>
      <w:bookmarkStart w:id="1665" w:name="_Toc47106900"/>
      <w:bookmarkStart w:id="1666" w:name="_Toc63429976"/>
      <w:bookmarkStart w:id="1667" w:name="_Toc63694571"/>
      <w:bookmarkStart w:id="1668" w:name="_Toc73699969"/>
      <w:bookmarkStart w:id="1669" w:name="_Toc78551808"/>
      <w:r w:rsidRPr="008E3939">
        <w:t>Priebežná správa (alebo správa</w:t>
      </w:r>
      <w:r w:rsidR="008E3939">
        <w:t xml:space="preserve"> o </w:t>
      </w:r>
      <w:r w:rsidRPr="008E3939">
        <w:t>pokroku/technická správa)</w:t>
      </w:r>
      <w:bookmarkEnd w:id="1664"/>
      <w:bookmarkEnd w:id="1665"/>
      <w:bookmarkEnd w:id="1666"/>
      <w:bookmarkEnd w:id="1667"/>
      <w:bookmarkEnd w:id="1668"/>
      <w:bookmarkEnd w:id="1669"/>
    </w:p>
    <w:p w14:paraId="7E337482" w14:textId="3DF64683" w:rsidR="009C500E" w:rsidRPr="008E3939" w:rsidRDefault="009C500E" w:rsidP="009C500E">
      <w:pPr>
        <w:pStyle w:val="AMainbody"/>
      </w:pPr>
      <w:r w:rsidRPr="008E3939">
        <w:t>V rámci niektorých akcií môžu byť prijímatelia vyzvaní, aby predložili priebežnú správu, ako aj správu</w:t>
      </w:r>
      <w:r w:rsidR="008E3939">
        <w:t xml:space="preserve"> o </w:t>
      </w:r>
      <w:r w:rsidRPr="008E3939">
        <w:t>pokroku/technickú správu,</w:t>
      </w:r>
      <w:r w:rsidR="008E3939">
        <w:t xml:space="preserve"> v </w:t>
      </w:r>
      <w:r w:rsidRPr="008E3939">
        <w:t>ktorej informujú</w:t>
      </w:r>
      <w:r w:rsidR="008E3939">
        <w:t xml:space="preserve"> o </w:t>
      </w:r>
      <w:r w:rsidRPr="008E3939">
        <w:t>štádiu realizácie aktivít</w:t>
      </w:r>
      <w:r w:rsidR="008E3939">
        <w:t xml:space="preserve"> a </w:t>
      </w:r>
      <w:r w:rsidRPr="008E3939">
        <w:t>ktorá je (v niektorých prípadoch) prílohou</w:t>
      </w:r>
      <w:r w:rsidR="008E3939">
        <w:t xml:space="preserve"> k </w:t>
      </w:r>
      <w:r w:rsidRPr="008E3939">
        <w:t>žiadosti</w:t>
      </w:r>
      <w:r w:rsidR="008E3939">
        <w:t xml:space="preserve"> o </w:t>
      </w:r>
      <w:r w:rsidRPr="008E3939">
        <w:t>ďalšiu platbu predbežného financovania. Priebežná správa</w:t>
      </w:r>
      <w:r w:rsidR="008E3939">
        <w:t xml:space="preserve"> a </w:t>
      </w:r>
      <w:r w:rsidRPr="008E3939">
        <w:t>správa</w:t>
      </w:r>
      <w:r w:rsidR="008E3939">
        <w:t xml:space="preserve"> o </w:t>
      </w:r>
      <w:r w:rsidRPr="008E3939">
        <w:t>pokroku/technická správa sa musí predložiť do termínu uvedeného</w:t>
      </w:r>
      <w:r w:rsidR="008E3939">
        <w:t xml:space="preserve"> v </w:t>
      </w:r>
      <w:r w:rsidRPr="008E3939">
        <w:t>dohode</w:t>
      </w:r>
      <w:r w:rsidR="008E3939">
        <w:t xml:space="preserve"> o </w:t>
      </w:r>
      <w:r w:rsidRPr="008E3939">
        <w:t>grante.</w:t>
      </w:r>
    </w:p>
    <w:p w14:paraId="0BC4FEA5" w14:textId="77777777" w:rsidR="008E3939" w:rsidRDefault="009C500E" w:rsidP="00414CC0">
      <w:pPr>
        <w:pStyle w:val="Heading3"/>
      </w:pPr>
      <w:bookmarkStart w:id="1670" w:name="_Toc73699970"/>
      <w:bookmarkStart w:id="1671" w:name="_Toc78551809"/>
      <w:bookmarkEnd w:id="1662"/>
      <w:bookmarkEnd w:id="1663"/>
      <w:r w:rsidRPr="008E3939">
        <w:t>Vyplatenie alebo vrátenie zostatku</w:t>
      </w:r>
      <w:bookmarkEnd w:id="1670"/>
      <w:bookmarkEnd w:id="1671"/>
    </w:p>
    <w:p w14:paraId="48A318AF" w14:textId="7887C607" w:rsidR="008E3939" w:rsidRDefault="009C500E" w:rsidP="009C500E">
      <w:pPr>
        <w:pStyle w:val="AMainbody"/>
      </w:pPr>
      <w:r w:rsidRPr="008E3939">
        <w:t>Výška záverečnej platby prijímateľovi sa stanoví na základe záverečnej správy, ktorú je potrebné predložiť do termínu uvedeného</w:t>
      </w:r>
      <w:r w:rsidR="008E3939">
        <w:t xml:space="preserve"> v </w:t>
      </w:r>
      <w:r w:rsidRPr="008E3939">
        <w:t>dohode</w:t>
      </w:r>
      <w:r w:rsidR="008E3939">
        <w:t xml:space="preserve"> o </w:t>
      </w:r>
      <w:r w:rsidRPr="008E3939">
        <w:t>grante. Výška finančnej pomoci sa môže pomerne znížiť, resp. prijímateľ bude povinný vrátiť akékoľvek nadmerné sumy, ktoré mu boli vyplatené ako platby</w:t>
      </w:r>
      <w:r w:rsidR="008E3939">
        <w:t xml:space="preserve"> v </w:t>
      </w:r>
      <w:r w:rsidRPr="008E3939">
        <w:t>rámci predbežného financovania, ak: a) sa skutočnosti, na základe ktorých sa udeľuje grant, nevykonávajú alebo sa vykonávajú iným ako plánovaným spôsobom alebo b) sú skutočne vynaložené oprávnené náklady prijímateľa nižšie ako oprávnené náklady plánované vo fáze podania žiadosti, alebo c) je kvalita realizovaných aktivít/výstupov nedostatočná</w:t>
      </w:r>
      <w:r w:rsidR="008E3939">
        <w:t>.</w:t>
      </w:r>
    </w:p>
    <w:p w14:paraId="1BAA6CEB" w14:textId="2DB52DC5" w:rsidR="008E3939" w:rsidRDefault="009C500E" w:rsidP="009C500E">
      <w:pPr>
        <w:pStyle w:val="AMainbody"/>
      </w:pPr>
      <w:r w:rsidRPr="008E3939">
        <w:t>V prípade niektorých akcií môže národná agentúra alebo výkonná agentúra</w:t>
      </w:r>
      <w:r w:rsidR="008E3939">
        <w:t xml:space="preserve"> v </w:t>
      </w:r>
      <w:r w:rsidRPr="008E3939">
        <w:t>odôvodnených prípadoch previesť 100</w:t>
      </w:r>
      <w:r w:rsidR="008E3939">
        <w:t> %</w:t>
      </w:r>
      <w:r w:rsidRPr="008E3939">
        <w:t xml:space="preserve"> prideleného grantu prostredníctvom splátok predbežného financovania.</w:t>
      </w:r>
      <w:r w:rsidR="008E3939">
        <w:t xml:space="preserve"> V </w:t>
      </w:r>
      <w:r w:rsidRPr="008E3939">
        <w:t>takýchto prípadoch nie je platba zostatku splatná. Prijímateľ však bude povinný vrátiť akékoľvek nadmerné sumy, ktoré mu boli vyplatené ako platby</w:t>
      </w:r>
      <w:r w:rsidR="008E3939">
        <w:t xml:space="preserve"> v </w:t>
      </w:r>
      <w:r w:rsidRPr="008E3939">
        <w:t>rámci predbežného financovania, ak (na základe záverečnej správy, ktorú má prijímateľ predložiť do termínu uvedeného</w:t>
      </w:r>
      <w:r w:rsidR="008E3939">
        <w:t xml:space="preserve"> v </w:t>
      </w:r>
      <w:r w:rsidRPr="008E3939">
        <w:t>dohode</w:t>
      </w:r>
      <w:r w:rsidR="008E3939">
        <w:t xml:space="preserve"> o </w:t>
      </w:r>
      <w:r w:rsidRPr="008E3939">
        <w:t>grante): a) sa aktivity, na základe ktorých sa udeľuje grant, nevykonávajú alebo sa vykonávajú iným ako plánovaným spôsobom, alebo b) sú skutočne vynaložené oprávnené náklady prijímateľa nižšie ako oprávnené náklady plánované vo fáze podania žiadosti, alebo c) je kvalita realizovaných aktivít/výstupov nedostatočná</w:t>
      </w:r>
      <w:r w:rsidR="008E3939">
        <w:t>.</w:t>
      </w:r>
    </w:p>
    <w:p w14:paraId="5660DB28" w14:textId="662CAD51" w:rsidR="009C500E" w:rsidRPr="008E3939" w:rsidRDefault="009C500E" w:rsidP="009C500E">
      <w:pPr>
        <w:pStyle w:val="AMainbody"/>
      </w:pPr>
      <w:r w:rsidRPr="008E3939">
        <w:t>Vo všeobecnosti platí, že záverečná platba alebo žiadosť</w:t>
      </w:r>
      <w:r w:rsidR="008E3939">
        <w:t xml:space="preserve"> o </w:t>
      </w:r>
      <w:r w:rsidRPr="008E3939">
        <w:t>vrátenie zostatku sa vystaví do 60 kalendárnych dní od prijatia záverečnej správy.</w:t>
      </w:r>
    </w:p>
    <w:p w14:paraId="5CC45F34" w14:textId="7938346D" w:rsidR="009C500E" w:rsidRPr="008E3939" w:rsidRDefault="009C500E" w:rsidP="009C500E">
      <w:pPr>
        <w:pStyle w:val="AMainbody"/>
      </w:pPr>
      <w:r w:rsidRPr="008E3939">
        <w:t>Podrobné informácie</w:t>
      </w:r>
      <w:r w:rsidR="008E3939">
        <w:t xml:space="preserve"> o </w:t>
      </w:r>
      <w:r w:rsidRPr="008E3939">
        <w:t>spôsoboch platieb, ktoré sa vzťahujú na jednotlivé akcie, sa nachádzajú ďalej</w:t>
      </w:r>
      <w:r w:rsidR="008E3939">
        <w:t xml:space="preserve"> v </w:t>
      </w:r>
      <w:r w:rsidRPr="008E3939">
        <w:t>oddiele „Termíny, ktoré sa vzťahujú na životný cyklus projektu,</w:t>
      </w:r>
      <w:r w:rsidR="008E3939">
        <w:t xml:space="preserve"> a </w:t>
      </w:r>
      <w:r w:rsidRPr="008E3939">
        <w:t>spôsoby platieb“.</w:t>
      </w:r>
    </w:p>
    <w:p w14:paraId="74852747" w14:textId="77777777" w:rsidR="009C500E" w:rsidRPr="008E3939" w:rsidRDefault="009C500E" w:rsidP="009C500E">
      <w:pPr>
        <w:pStyle w:val="Guide-Normal"/>
        <w:sectPr w:rsidR="009C500E" w:rsidRPr="008E3939" w:rsidSect="008207F1">
          <w:type w:val="continuous"/>
          <w:pgSz w:w="11906" w:h="16838"/>
          <w:pgMar w:top="1418" w:right="1418" w:bottom="1134" w:left="1418" w:header="283" w:footer="283" w:gutter="0"/>
          <w:cols w:space="720"/>
          <w:docGrid w:linePitch="326"/>
        </w:sectPr>
      </w:pPr>
    </w:p>
    <w:p w14:paraId="3340C362" w14:textId="471E7D69" w:rsidR="009C500E" w:rsidRPr="008E3939" w:rsidRDefault="009C500E" w:rsidP="00892965">
      <w:pPr>
        <w:pStyle w:val="Heading2"/>
      </w:pPr>
      <w:bookmarkStart w:id="1672" w:name="_Toc374115588"/>
      <w:bookmarkStart w:id="1673" w:name="_Toc519690079"/>
      <w:bookmarkStart w:id="1674" w:name="_Toc63429978"/>
      <w:bookmarkStart w:id="1675" w:name="_Toc63694307"/>
      <w:bookmarkStart w:id="1676" w:name="_Toc73699971"/>
      <w:bookmarkStart w:id="1677" w:name="_Toc78551810"/>
      <w:bookmarkStart w:id="1678" w:name="_Toc140237118"/>
      <w:bookmarkStart w:id="1679" w:name="_Toc151129101"/>
      <w:r w:rsidRPr="008E3939">
        <w:lastRenderedPageBreak/>
        <w:t>Termíny, ktoré sa vzťahujú na životný cyklus projektu,</w:t>
      </w:r>
      <w:r w:rsidR="008E3939">
        <w:t xml:space="preserve"> a </w:t>
      </w:r>
      <w:r w:rsidRPr="008E3939">
        <w:t>spôsoby platieb</w:t>
      </w:r>
      <w:bookmarkEnd w:id="1672"/>
      <w:bookmarkEnd w:id="1673"/>
      <w:bookmarkEnd w:id="1674"/>
      <w:bookmarkEnd w:id="1675"/>
      <w:bookmarkEnd w:id="1676"/>
      <w:bookmarkEnd w:id="1677"/>
      <w:bookmarkEnd w:id="1678"/>
      <w:bookmarkEnd w:id="1679"/>
    </w:p>
    <w:p w14:paraId="38F5AC52" w14:textId="4D033134" w:rsidR="008E3939" w:rsidRDefault="009C500E" w:rsidP="009C500E">
      <w:pPr>
        <w:pStyle w:val="AMainbody"/>
      </w:pPr>
      <w:r w:rsidRPr="008E3939">
        <w:t>Treba pripomenúť, že orientačné dátumy uvedené</w:t>
      </w:r>
      <w:r w:rsidR="008E3939">
        <w:t xml:space="preserve"> v </w:t>
      </w:r>
      <w:r w:rsidRPr="008E3939">
        <w:t>tejto tabuľke majú len informatívny charakter</w:t>
      </w:r>
      <w:r w:rsidR="008E3939">
        <w:t xml:space="preserve"> a </w:t>
      </w:r>
      <w:r w:rsidRPr="008E3939">
        <w:t>národným agentúram alebo výkonným agentúram</w:t>
      </w:r>
      <w:r w:rsidR="008E3939">
        <w:t xml:space="preserve"> z </w:t>
      </w:r>
      <w:r w:rsidRPr="008E3939">
        <w:t>nich nevyplýva právny záväzok. Podobne</w:t>
      </w:r>
      <w:r w:rsidR="008E3939">
        <w:t xml:space="preserve"> v </w:t>
      </w:r>
      <w:r w:rsidRPr="008E3939">
        <w:t>súvislosti</w:t>
      </w:r>
      <w:r w:rsidR="008E3939">
        <w:t xml:space="preserve"> s </w:t>
      </w:r>
      <w:r w:rsidRPr="008E3939">
        <w:t>uvedenými spôsobmi platieb treba poznamenať, že sa síce budú uplatňovať vo všeobecnosti, ale</w:t>
      </w:r>
      <w:r w:rsidR="008E3939">
        <w:t xml:space="preserve"> v </w:t>
      </w:r>
      <w:r w:rsidRPr="008E3939">
        <w:t xml:space="preserve">závislosti od individuálnej situácie </w:t>
      </w:r>
      <w:proofErr w:type="spellStart"/>
      <w:r w:rsidRPr="008E3939">
        <w:t>žiadateľskej</w:t>
      </w:r>
      <w:proofErr w:type="spellEnd"/>
      <w:r w:rsidRPr="008E3939">
        <w:t xml:space="preserve"> organizácie (napr.</w:t>
      </w:r>
      <w:r w:rsidR="008E3939">
        <w:t xml:space="preserve"> v </w:t>
      </w:r>
      <w:r w:rsidRPr="008E3939">
        <w:t>závislosti od finančnej spôsobilosti) sa môžu</w:t>
      </w:r>
      <w:r w:rsidR="008E3939">
        <w:t xml:space="preserve"> v </w:t>
      </w:r>
      <w:r w:rsidRPr="008E3939">
        <w:t>dohode</w:t>
      </w:r>
      <w:r w:rsidR="008E3939">
        <w:t xml:space="preserve"> o </w:t>
      </w:r>
      <w:r w:rsidRPr="008E3939">
        <w:t>grante stanoviť aj iné opatrenia.</w:t>
      </w:r>
      <w:r w:rsidR="008E3939">
        <w:t xml:space="preserve"> V </w:t>
      </w:r>
      <w:r w:rsidRPr="008E3939">
        <w:t>prípade nedostatku rozpočtových prostriedkov EÚ na príslušný rozpočtový rok sa môžu úrovne prvej platby</w:t>
      </w:r>
      <w:r w:rsidR="008E3939">
        <w:t xml:space="preserve"> v </w:t>
      </w:r>
      <w:r w:rsidRPr="008E3939">
        <w:t>rámci predbežného financovania ešte viac znížiť</w:t>
      </w:r>
      <w:r w:rsidR="008E3939">
        <w:t>.</w:t>
      </w:r>
    </w:p>
    <w:p w14:paraId="1328390A" w14:textId="742134DB" w:rsidR="009C500E" w:rsidRPr="008E3939" w:rsidRDefault="009C500E" w:rsidP="009C500E">
      <w:pPr>
        <w:pStyle w:val="AMainbod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814"/>
        <w:gridCol w:w="1954"/>
        <w:gridCol w:w="2791"/>
        <w:gridCol w:w="1674"/>
        <w:gridCol w:w="1674"/>
        <w:gridCol w:w="1890"/>
      </w:tblGrid>
      <w:tr w:rsidR="009C500E" w:rsidRPr="008E3939" w14:paraId="0E411736" w14:textId="77777777" w:rsidTr="009E4A83">
        <w:trPr>
          <w:trHeight w:val="192"/>
        </w:trPr>
        <w:tc>
          <w:tcPr>
            <w:tcW w:w="786" w:type="pct"/>
            <w:vMerge w:val="restart"/>
            <w:tcBorders>
              <w:top w:val="nil"/>
              <w:left w:val="nil"/>
              <w:bottom w:val="single" w:sz="4" w:space="0" w:color="auto"/>
              <w:right w:val="single" w:sz="4" w:space="0" w:color="auto"/>
            </w:tcBorders>
            <w:vAlign w:val="center"/>
          </w:tcPr>
          <w:p w14:paraId="0920EF28" w14:textId="77777777" w:rsidR="009C500E" w:rsidRPr="008E3939" w:rsidRDefault="009C500E" w:rsidP="00231E15">
            <w:pPr>
              <w:spacing w:line="256" w:lineRule="auto"/>
              <w:jc w:val="center"/>
              <w:rPr>
                <w:rFonts w:ascii="Calibri" w:hAnsi="Calibri"/>
                <w:b/>
                <w:sz w:val="18"/>
                <w:szCs w:val="18"/>
              </w:rPr>
            </w:pPr>
          </w:p>
        </w:tc>
        <w:tc>
          <w:tcPr>
            <w:tcW w:w="2343" w:type="pct"/>
            <w:gridSpan w:val="3"/>
            <w:tcBorders>
              <w:top w:val="single" w:sz="4" w:space="0" w:color="auto"/>
              <w:left w:val="single" w:sz="4" w:space="0" w:color="auto"/>
              <w:bottom w:val="single" w:sz="4" w:space="0" w:color="auto"/>
              <w:right w:val="single" w:sz="4" w:space="0" w:color="auto"/>
            </w:tcBorders>
            <w:vAlign w:val="center"/>
            <w:hideMark/>
          </w:tcPr>
          <w:p w14:paraId="4F837FB0" w14:textId="77777777" w:rsidR="009C500E" w:rsidRPr="008E3939" w:rsidRDefault="009C500E" w:rsidP="00231E15">
            <w:pPr>
              <w:pStyle w:val="AMainbody"/>
              <w:jc w:val="center"/>
              <w:rPr>
                <w:b/>
                <w:bCs/>
              </w:rPr>
            </w:pPr>
            <w:bookmarkStart w:id="1680" w:name="_Toc519689382"/>
            <w:bookmarkStart w:id="1681" w:name="_Toc519690080"/>
            <w:bookmarkStart w:id="1682" w:name="_Toc519697924"/>
            <w:bookmarkStart w:id="1683" w:name="_Toc519698276"/>
            <w:r w:rsidRPr="008E3939">
              <w:rPr>
                <w:b/>
              </w:rPr>
              <w:t>Termíny, ktoré sa vzťahujú na životný cyklus projektu</w:t>
            </w:r>
            <w:bookmarkEnd w:id="1680"/>
            <w:bookmarkEnd w:id="1681"/>
            <w:bookmarkEnd w:id="1682"/>
            <w:bookmarkEnd w:id="1683"/>
          </w:p>
        </w:tc>
        <w:tc>
          <w:tcPr>
            <w:tcW w:w="1871" w:type="pct"/>
            <w:gridSpan w:val="3"/>
            <w:tcBorders>
              <w:top w:val="single" w:sz="4" w:space="0" w:color="auto"/>
              <w:left w:val="single" w:sz="4" w:space="0" w:color="auto"/>
              <w:bottom w:val="single" w:sz="4" w:space="0" w:color="auto"/>
              <w:right w:val="single" w:sz="4" w:space="0" w:color="auto"/>
            </w:tcBorders>
            <w:vAlign w:val="center"/>
            <w:hideMark/>
          </w:tcPr>
          <w:p w14:paraId="02C65896" w14:textId="77777777" w:rsidR="009C500E" w:rsidRPr="008E3939" w:rsidRDefault="009C500E" w:rsidP="00231E15">
            <w:pPr>
              <w:pStyle w:val="AMainbody"/>
              <w:jc w:val="center"/>
              <w:rPr>
                <w:b/>
                <w:bCs/>
              </w:rPr>
            </w:pPr>
            <w:bookmarkStart w:id="1684" w:name="_Toc519689383"/>
            <w:bookmarkStart w:id="1685" w:name="_Toc519690081"/>
            <w:bookmarkStart w:id="1686" w:name="_Toc519697925"/>
            <w:bookmarkStart w:id="1687" w:name="_Toc519698277"/>
            <w:r w:rsidRPr="008E3939">
              <w:rPr>
                <w:b/>
              </w:rPr>
              <w:t>Spôsoby platieb</w:t>
            </w:r>
            <w:bookmarkEnd w:id="1684"/>
            <w:bookmarkEnd w:id="1685"/>
            <w:bookmarkEnd w:id="1686"/>
            <w:bookmarkEnd w:id="1687"/>
          </w:p>
        </w:tc>
      </w:tr>
      <w:tr w:rsidR="009C500E" w:rsidRPr="008E3939" w14:paraId="41B198EA" w14:textId="77777777" w:rsidTr="009E4A83">
        <w:trPr>
          <w:trHeight w:val="506"/>
        </w:trPr>
        <w:tc>
          <w:tcPr>
            <w:tcW w:w="786" w:type="pct"/>
            <w:vMerge/>
            <w:tcBorders>
              <w:top w:val="nil"/>
              <w:left w:val="nil"/>
              <w:bottom w:val="single" w:sz="4" w:space="0" w:color="auto"/>
              <w:right w:val="single" w:sz="4" w:space="0" w:color="auto"/>
            </w:tcBorders>
            <w:vAlign w:val="center"/>
            <w:hideMark/>
          </w:tcPr>
          <w:p w14:paraId="7224263E" w14:textId="77777777" w:rsidR="009C500E" w:rsidRPr="008E3939" w:rsidRDefault="009C500E" w:rsidP="00231E15">
            <w:pPr>
              <w:widowControl/>
              <w:suppressAutoHyphens w:val="0"/>
              <w:autoSpaceDN/>
              <w:rPr>
                <w:rFonts w:ascii="Calibri" w:hAnsi="Calibri"/>
                <w:b/>
                <w:sz w:val="18"/>
                <w:szCs w:val="18"/>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6FDC0F22" w14:textId="67D86B8E" w:rsidR="009C500E" w:rsidRPr="008E3939" w:rsidRDefault="009C500E" w:rsidP="00231E15">
            <w:pPr>
              <w:pStyle w:val="AMainbody"/>
              <w:jc w:val="center"/>
              <w:rPr>
                <w:b/>
                <w:bCs/>
                <w:smallCaps/>
              </w:rPr>
            </w:pPr>
            <w:bookmarkStart w:id="1688" w:name="_Toc519689384"/>
            <w:bookmarkStart w:id="1689" w:name="_Toc519690082"/>
            <w:bookmarkStart w:id="1690" w:name="_Toc519697926"/>
            <w:bookmarkStart w:id="1691" w:name="_Toc519698278"/>
            <w:r w:rsidRPr="008E3939">
              <w:rPr>
                <w:b/>
              </w:rPr>
              <w:t>Orientačný dátum oznámenia rozhodnutia</w:t>
            </w:r>
            <w:r w:rsidR="008E3939">
              <w:rPr>
                <w:b/>
              </w:rPr>
              <w:t xml:space="preserve"> o </w:t>
            </w:r>
            <w:r w:rsidRPr="008E3939">
              <w:rPr>
                <w:b/>
              </w:rPr>
              <w:t>udelení grantu</w:t>
            </w:r>
            <w:bookmarkEnd w:id="1688"/>
            <w:bookmarkEnd w:id="1689"/>
            <w:bookmarkEnd w:id="1690"/>
            <w:bookmarkEnd w:id="1691"/>
          </w:p>
        </w:tc>
        <w:tc>
          <w:tcPr>
            <w:tcW w:w="698" w:type="pct"/>
            <w:tcBorders>
              <w:top w:val="single" w:sz="4" w:space="0" w:color="auto"/>
              <w:left w:val="single" w:sz="4" w:space="0" w:color="auto"/>
              <w:bottom w:val="single" w:sz="4" w:space="0" w:color="auto"/>
              <w:right w:val="single" w:sz="4" w:space="0" w:color="auto"/>
            </w:tcBorders>
            <w:vAlign w:val="center"/>
            <w:hideMark/>
          </w:tcPr>
          <w:p w14:paraId="683D79DE" w14:textId="2F92E1E5" w:rsidR="009C500E" w:rsidRPr="008E3939" w:rsidRDefault="009C500E" w:rsidP="00231E15">
            <w:pPr>
              <w:pStyle w:val="AMainbody"/>
              <w:jc w:val="center"/>
              <w:rPr>
                <w:b/>
                <w:bCs/>
                <w:smallCaps/>
              </w:rPr>
            </w:pPr>
            <w:bookmarkStart w:id="1692" w:name="_Toc519689385"/>
            <w:bookmarkStart w:id="1693" w:name="_Toc519690083"/>
            <w:bookmarkStart w:id="1694" w:name="_Toc519697927"/>
            <w:bookmarkStart w:id="1695" w:name="_Toc519698279"/>
            <w:r w:rsidRPr="008E3939">
              <w:rPr>
                <w:b/>
              </w:rPr>
              <w:t>Orientačný dátum podpísania dohody</w:t>
            </w:r>
            <w:r w:rsidR="008E3939">
              <w:rPr>
                <w:b/>
              </w:rPr>
              <w:t xml:space="preserve"> o </w:t>
            </w:r>
            <w:r w:rsidRPr="008E3939">
              <w:rPr>
                <w:b/>
              </w:rPr>
              <w:t>grante</w:t>
            </w:r>
            <w:bookmarkEnd w:id="1692"/>
            <w:bookmarkEnd w:id="1693"/>
            <w:bookmarkEnd w:id="1694"/>
            <w:bookmarkEnd w:id="1695"/>
          </w:p>
        </w:tc>
        <w:tc>
          <w:tcPr>
            <w:tcW w:w="997" w:type="pct"/>
            <w:tcBorders>
              <w:top w:val="single" w:sz="4" w:space="0" w:color="auto"/>
              <w:left w:val="single" w:sz="4" w:space="0" w:color="auto"/>
              <w:bottom w:val="single" w:sz="4" w:space="0" w:color="auto"/>
              <w:right w:val="single" w:sz="4" w:space="0" w:color="auto"/>
            </w:tcBorders>
            <w:vAlign w:val="center"/>
            <w:hideMark/>
          </w:tcPr>
          <w:p w14:paraId="197936DB" w14:textId="24B1D034" w:rsidR="009C500E" w:rsidRPr="008E3939" w:rsidRDefault="009C500E" w:rsidP="00231E15">
            <w:pPr>
              <w:pStyle w:val="AMainbody"/>
              <w:jc w:val="center"/>
              <w:rPr>
                <w:b/>
                <w:bCs/>
                <w:smallCaps/>
              </w:rPr>
            </w:pPr>
            <w:bookmarkStart w:id="1696" w:name="_Toc519689386"/>
            <w:bookmarkStart w:id="1697" w:name="_Toc519690084"/>
            <w:bookmarkStart w:id="1698" w:name="_Toc519697928"/>
            <w:bookmarkStart w:id="1699" w:name="_Toc519698280"/>
            <w:r w:rsidRPr="008E3939">
              <w:rPr>
                <w:b/>
              </w:rPr>
              <w:t>Dátum záverečnej platby/žiadosti</w:t>
            </w:r>
            <w:r w:rsidR="008E3939">
              <w:rPr>
                <w:b/>
              </w:rPr>
              <w:t xml:space="preserve"> o </w:t>
            </w:r>
            <w:r w:rsidRPr="008E3939">
              <w:rPr>
                <w:b/>
              </w:rPr>
              <w:t>vrátenie zostatku</w:t>
            </w:r>
            <w:bookmarkEnd w:id="1696"/>
            <w:bookmarkEnd w:id="1697"/>
            <w:bookmarkEnd w:id="1698"/>
            <w:bookmarkEnd w:id="1699"/>
          </w:p>
        </w:tc>
        <w:tc>
          <w:tcPr>
            <w:tcW w:w="598" w:type="pct"/>
            <w:tcBorders>
              <w:top w:val="single" w:sz="4" w:space="0" w:color="auto"/>
              <w:left w:val="single" w:sz="4" w:space="0" w:color="auto"/>
              <w:bottom w:val="single" w:sz="4" w:space="0" w:color="auto"/>
              <w:right w:val="single" w:sz="4" w:space="0" w:color="auto"/>
            </w:tcBorders>
            <w:vAlign w:val="center"/>
            <w:hideMark/>
          </w:tcPr>
          <w:p w14:paraId="5A3A370A" w14:textId="71AB3EBA" w:rsidR="009C500E" w:rsidRPr="008E3939" w:rsidRDefault="009C500E" w:rsidP="00231E15">
            <w:pPr>
              <w:pStyle w:val="AMainbody"/>
              <w:jc w:val="center"/>
              <w:rPr>
                <w:b/>
                <w:bCs/>
                <w:smallCaps/>
              </w:rPr>
            </w:pPr>
            <w:bookmarkStart w:id="1700" w:name="_Toc519689387"/>
            <w:bookmarkStart w:id="1701" w:name="_Toc519690085"/>
            <w:bookmarkStart w:id="1702" w:name="_Toc519697929"/>
            <w:bookmarkStart w:id="1703" w:name="_Toc519698281"/>
            <w:r w:rsidRPr="008E3939">
              <w:rPr>
                <w:b/>
              </w:rPr>
              <w:t>Všeobecný počet platieb</w:t>
            </w:r>
            <w:r w:rsidR="008E3939">
              <w:rPr>
                <w:b/>
              </w:rPr>
              <w:t xml:space="preserve"> v </w:t>
            </w:r>
            <w:r w:rsidRPr="008E3939">
              <w:rPr>
                <w:b/>
              </w:rPr>
              <w:t>rámci predbežného financovania</w:t>
            </w:r>
            <w:bookmarkEnd w:id="1700"/>
            <w:bookmarkEnd w:id="1701"/>
            <w:bookmarkEnd w:id="1702"/>
            <w:bookmarkEnd w:id="1703"/>
          </w:p>
        </w:tc>
        <w:tc>
          <w:tcPr>
            <w:tcW w:w="598" w:type="pct"/>
            <w:tcBorders>
              <w:top w:val="single" w:sz="4" w:space="0" w:color="auto"/>
              <w:left w:val="single" w:sz="4" w:space="0" w:color="auto"/>
              <w:bottom w:val="single" w:sz="4" w:space="0" w:color="auto"/>
              <w:right w:val="single" w:sz="4" w:space="0" w:color="auto"/>
            </w:tcBorders>
            <w:vAlign w:val="center"/>
            <w:hideMark/>
          </w:tcPr>
          <w:p w14:paraId="065E5F6A" w14:textId="77777777" w:rsidR="009C500E" w:rsidRPr="008E3939" w:rsidRDefault="009C500E" w:rsidP="00231E15">
            <w:pPr>
              <w:pStyle w:val="AMainbody"/>
              <w:jc w:val="center"/>
              <w:rPr>
                <w:b/>
                <w:bCs/>
                <w:smallCaps/>
              </w:rPr>
            </w:pPr>
            <w:bookmarkStart w:id="1704" w:name="_Toc519689388"/>
            <w:bookmarkStart w:id="1705" w:name="_Toc519690086"/>
            <w:bookmarkStart w:id="1706" w:name="_Toc519697930"/>
            <w:bookmarkStart w:id="1707" w:name="_Toc519698282"/>
            <w:r w:rsidRPr="008E3939">
              <w:rPr>
                <w:b/>
              </w:rPr>
              <w:t>Priebežná (technická) správa</w:t>
            </w:r>
            <w:bookmarkEnd w:id="1704"/>
            <w:bookmarkEnd w:id="1705"/>
            <w:bookmarkEnd w:id="1706"/>
            <w:bookmarkEnd w:id="1707"/>
          </w:p>
        </w:tc>
        <w:tc>
          <w:tcPr>
            <w:tcW w:w="675" w:type="pct"/>
            <w:tcBorders>
              <w:top w:val="single" w:sz="4" w:space="0" w:color="auto"/>
              <w:left w:val="single" w:sz="4" w:space="0" w:color="auto"/>
              <w:bottom w:val="single" w:sz="4" w:space="0" w:color="auto"/>
              <w:right w:val="single" w:sz="4" w:space="0" w:color="auto"/>
            </w:tcBorders>
            <w:vAlign w:val="center"/>
            <w:hideMark/>
          </w:tcPr>
          <w:p w14:paraId="6D7F24BF" w14:textId="78FB073A" w:rsidR="009C500E" w:rsidRPr="008E3939" w:rsidRDefault="009C500E" w:rsidP="00231E15">
            <w:pPr>
              <w:pStyle w:val="AMainbody"/>
              <w:jc w:val="center"/>
              <w:rPr>
                <w:b/>
                <w:bCs/>
                <w:smallCaps/>
              </w:rPr>
            </w:pPr>
            <w:bookmarkStart w:id="1708" w:name="_Toc519689389"/>
            <w:bookmarkStart w:id="1709" w:name="_Toc519690087"/>
            <w:bookmarkStart w:id="1710" w:name="_Toc519697931"/>
            <w:bookmarkStart w:id="1711" w:name="_Toc519698283"/>
            <w:r w:rsidRPr="008E3939">
              <w:rPr>
                <w:b/>
              </w:rPr>
              <w:t>Bežná sadzba grantu poskytovaná</w:t>
            </w:r>
            <w:r w:rsidR="008E3939">
              <w:rPr>
                <w:b/>
              </w:rPr>
              <w:t xml:space="preserve"> v </w:t>
            </w:r>
            <w:r w:rsidRPr="008E3939">
              <w:rPr>
                <w:b/>
              </w:rPr>
              <w:t>rozličných fázach</w:t>
            </w:r>
            <w:bookmarkEnd w:id="1708"/>
            <w:bookmarkEnd w:id="1709"/>
            <w:bookmarkEnd w:id="1710"/>
            <w:bookmarkEnd w:id="1711"/>
          </w:p>
        </w:tc>
      </w:tr>
      <w:tr w:rsidR="009C500E" w:rsidRPr="008E3939" w14:paraId="32B1A83A" w14:textId="77777777" w:rsidTr="009E4A83">
        <w:trPr>
          <w:trHeight w:val="486"/>
        </w:trPr>
        <w:tc>
          <w:tcPr>
            <w:tcW w:w="1" w:type="pct"/>
            <w:gridSpan w:val="7"/>
            <w:tcBorders>
              <w:top w:val="single" w:sz="4" w:space="0" w:color="auto"/>
              <w:left w:val="single" w:sz="4" w:space="0" w:color="auto"/>
              <w:bottom w:val="dashed" w:sz="4" w:space="0" w:color="auto"/>
              <w:right w:val="single" w:sz="4" w:space="0" w:color="auto"/>
            </w:tcBorders>
            <w:vAlign w:val="center"/>
          </w:tcPr>
          <w:p w14:paraId="554427A4" w14:textId="77777777" w:rsidR="009C500E" w:rsidRPr="008E3939" w:rsidRDefault="009C500E" w:rsidP="00231E15">
            <w:pPr>
              <w:pStyle w:val="AMainbody"/>
              <w:jc w:val="center"/>
            </w:pPr>
            <w:r w:rsidRPr="008E3939">
              <w:t>Účasť mladých ľudí na solidárnych aktivitách</w:t>
            </w:r>
          </w:p>
        </w:tc>
      </w:tr>
      <w:tr w:rsidR="009C500E" w:rsidRPr="008E3939" w14:paraId="390776A2" w14:textId="77777777" w:rsidTr="009E4A83">
        <w:trPr>
          <w:trHeight w:val="486"/>
        </w:trPr>
        <w:tc>
          <w:tcPr>
            <w:tcW w:w="786" w:type="pct"/>
            <w:tcBorders>
              <w:top w:val="single" w:sz="4" w:space="0" w:color="auto"/>
              <w:left w:val="single" w:sz="4" w:space="0" w:color="auto"/>
              <w:bottom w:val="dashed" w:sz="4" w:space="0" w:color="auto"/>
              <w:right w:val="single" w:sz="12" w:space="0" w:color="auto"/>
            </w:tcBorders>
            <w:vAlign w:val="center"/>
            <w:hideMark/>
          </w:tcPr>
          <w:p w14:paraId="648F9741" w14:textId="77777777" w:rsidR="009C500E" w:rsidRPr="008E3939" w:rsidRDefault="009C500E" w:rsidP="00231E15">
            <w:pPr>
              <w:pStyle w:val="AMainbody"/>
              <w:jc w:val="left"/>
              <w:rPr>
                <w:b/>
                <w:bCs/>
              </w:rPr>
            </w:pPr>
            <w:bookmarkStart w:id="1712" w:name="_Toc519689390"/>
            <w:bookmarkStart w:id="1713" w:name="_Toc519690088"/>
            <w:bookmarkStart w:id="1714" w:name="_Toc519697932"/>
            <w:bookmarkStart w:id="1715" w:name="_Toc519698284"/>
            <w:r w:rsidRPr="008E3939">
              <w:rPr>
                <w:b/>
              </w:rPr>
              <w:t>Značka kvality</w:t>
            </w:r>
            <w:bookmarkEnd w:id="1712"/>
            <w:bookmarkEnd w:id="1713"/>
            <w:bookmarkEnd w:id="1714"/>
            <w:bookmarkEnd w:id="1715"/>
          </w:p>
        </w:tc>
        <w:tc>
          <w:tcPr>
            <w:tcW w:w="648" w:type="pct"/>
            <w:tcBorders>
              <w:top w:val="single" w:sz="4" w:space="0" w:color="auto"/>
              <w:left w:val="single" w:sz="12" w:space="0" w:color="auto"/>
              <w:bottom w:val="dashed" w:sz="4" w:space="0" w:color="auto"/>
              <w:right w:val="single" w:sz="4" w:space="0" w:color="auto"/>
            </w:tcBorders>
            <w:vAlign w:val="center"/>
            <w:hideMark/>
          </w:tcPr>
          <w:p w14:paraId="73AA7ED0" w14:textId="77777777" w:rsidR="009C500E" w:rsidRPr="008E3939" w:rsidRDefault="009C500E" w:rsidP="00231E15">
            <w:pPr>
              <w:pStyle w:val="AMainbody"/>
              <w:jc w:val="center"/>
            </w:pPr>
            <w:bookmarkStart w:id="1716" w:name="_Toc519689391"/>
            <w:bookmarkStart w:id="1717" w:name="_Toc519690089"/>
            <w:bookmarkStart w:id="1718" w:name="_Toc519697933"/>
            <w:bookmarkStart w:id="1719" w:name="_Toc519698285"/>
            <w:r w:rsidRPr="008E3939">
              <w:t>2 mesiace od termínu na predloženie</w:t>
            </w:r>
            <w:bookmarkEnd w:id="1716"/>
            <w:bookmarkEnd w:id="1717"/>
            <w:bookmarkEnd w:id="1718"/>
            <w:bookmarkEnd w:id="1719"/>
          </w:p>
        </w:tc>
        <w:tc>
          <w:tcPr>
            <w:tcW w:w="698" w:type="pct"/>
            <w:tcBorders>
              <w:top w:val="single" w:sz="4" w:space="0" w:color="auto"/>
              <w:left w:val="single" w:sz="4" w:space="0" w:color="auto"/>
              <w:bottom w:val="dashed" w:sz="4" w:space="0" w:color="auto"/>
              <w:right w:val="single" w:sz="4" w:space="0" w:color="auto"/>
            </w:tcBorders>
            <w:vAlign w:val="center"/>
            <w:hideMark/>
          </w:tcPr>
          <w:p w14:paraId="6ECFE879" w14:textId="77777777" w:rsidR="009C500E" w:rsidRPr="008E3939" w:rsidRDefault="009C500E" w:rsidP="00231E15">
            <w:pPr>
              <w:pStyle w:val="AMainbody"/>
              <w:jc w:val="center"/>
            </w:pPr>
            <w:bookmarkStart w:id="1720" w:name="_Toc519689392"/>
            <w:bookmarkStart w:id="1721" w:name="_Toc519690090"/>
            <w:bookmarkStart w:id="1722" w:name="_Toc519697934"/>
            <w:bookmarkStart w:id="1723" w:name="_Toc519698286"/>
            <w:r w:rsidRPr="008E3939">
              <w:t>Neuplatňuje sa</w:t>
            </w:r>
            <w:bookmarkEnd w:id="1720"/>
            <w:bookmarkEnd w:id="1721"/>
            <w:bookmarkEnd w:id="1722"/>
            <w:bookmarkEnd w:id="1723"/>
          </w:p>
        </w:tc>
        <w:tc>
          <w:tcPr>
            <w:tcW w:w="997" w:type="pct"/>
            <w:tcBorders>
              <w:top w:val="single" w:sz="4" w:space="0" w:color="auto"/>
              <w:left w:val="single" w:sz="4" w:space="0" w:color="auto"/>
              <w:bottom w:val="dashed" w:sz="4" w:space="0" w:color="auto"/>
              <w:right w:val="single" w:sz="4" w:space="0" w:color="auto"/>
            </w:tcBorders>
            <w:vAlign w:val="center"/>
            <w:hideMark/>
          </w:tcPr>
          <w:p w14:paraId="39164DFD" w14:textId="77777777" w:rsidR="009C500E" w:rsidRPr="008E3939" w:rsidRDefault="009C500E" w:rsidP="00231E15">
            <w:pPr>
              <w:pStyle w:val="AMainbody"/>
              <w:jc w:val="center"/>
            </w:pPr>
            <w:bookmarkStart w:id="1724" w:name="_Toc519689393"/>
            <w:bookmarkStart w:id="1725" w:name="_Toc519690091"/>
            <w:bookmarkStart w:id="1726" w:name="_Toc519697935"/>
            <w:bookmarkStart w:id="1727" w:name="_Toc519698287"/>
            <w:r w:rsidRPr="008E3939">
              <w:t>Neuplatňuje sa</w:t>
            </w:r>
            <w:bookmarkEnd w:id="1724"/>
            <w:bookmarkEnd w:id="1725"/>
            <w:bookmarkEnd w:id="1726"/>
            <w:bookmarkEnd w:id="1727"/>
          </w:p>
        </w:tc>
        <w:tc>
          <w:tcPr>
            <w:tcW w:w="598" w:type="pct"/>
            <w:tcBorders>
              <w:top w:val="single" w:sz="4" w:space="0" w:color="auto"/>
              <w:left w:val="single" w:sz="4" w:space="0" w:color="auto"/>
              <w:bottom w:val="dashed" w:sz="4" w:space="0" w:color="auto"/>
              <w:right w:val="single" w:sz="4" w:space="0" w:color="auto"/>
            </w:tcBorders>
            <w:vAlign w:val="center"/>
            <w:hideMark/>
          </w:tcPr>
          <w:p w14:paraId="27BAA945" w14:textId="77777777" w:rsidR="009C500E" w:rsidRPr="008E3939" w:rsidRDefault="009C500E" w:rsidP="00231E15">
            <w:pPr>
              <w:pStyle w:val="AMainbody"/>
              <w:jc w:val="center"/>
            </w:pPr>
            <w:bookmarkStart w:id="1728" w:name="_Toc519689394"/>
            <w:bookmarkStart w:id="1729" w:name="_Toc519690092"/>
            <w:bookmarkStart w:id="1730" w:name="_Toc519697936"/>
            <w:bookmarkStart w:id="1731" w:name="_Toc519698288"/>
            <w:r w:rsidRPr="008E3939">
              <w:t>Neuplatňuje sa</w:t>
            </w:r>
            <w:bookmarkEnd w:id="1728"/>
            <w:bookmarkEnd w:id="1729"/>
            <w:bookmarkEnd w:id="1730"/>
            <w:bookmarkEnd w:id="1731"/>
          </w:p>
        </w:tc>
        <w:tc>
          <w:tcPr>
            <w:tcW w:w="598" w:type="pct"/>
            <w:tcBorders>
              <w:top w:val="single" w:sz="4" w:space="0" w:color="auto"/>
              <w:left w:val="single" w:sz="4" w:space="0" w:color="auto"/>
              <w:bottom w:val="dashed" w:sz="4" w:space="0" w:color="auto"/>
              <w:right w:val="single" w:sz="4" w:space="0" w:color="auto"/>
            </w:tcBorders>
            <w:vAlign w:val="center"/>
            <w:hideMark/>
          </w:tcPr>
          <w:p w14:paraId="3EFC850C" w14:textId="77777777" w:rsidR="009C500E" w:rsidRPr="008E3939" w:rsidRDefault="009C500E" w:rsidP="00231E15">
            <w:pPr>
              <w:pStyle w:val="AMainbody"/>
              <w:jc w:val="center"/>
            </w:pPr>
            <w:bookmarkStart w:id="1732" w:name="_Toc519689395"/>
            <w:bookmarkStart w:id="1733" w:name="_Toc519690093"/>
            <w:bookmarkStart w:id="1734" w:name="_Toc519697937"/>
            <w:bookmarkStart w:id="1735" w:name="_Toc519698289"/>
            <w:r w:rsidRPr="008E3939">
              <w:t>Neuplatňuje sa</w:t>
            </w:r>
            <w:bookmarkEnd w:id="1732"/>
            <w:bookmarkEnd w:id="1733"/>
            <w:bookmarkEnd w:id="1734"/>
            <w:bookmarkEnd w:id="1735"/>
          </w:p>
        </w:tc>
        <w:tc>
          <w:tcPr>
            <w:tcW w:w="675" w:type="pct"/>
            <w:tcBorders>
              <w:top w:val="single" w:sz="4" w:space="0" w:color="auto"/>
              <w:left w:val="single" w:sz="4" w:space="0" w:color="auto"/>
              <w:bottom w:val="dashed" w:sz="4" w:space="0" w:color="auto"/>
              <w:right w:val="single" w:sz="4" w:space="0" w:color="auto"/>
            </w:tcBorders>
            <w:vAlign w:val="center"/>
            <w:hideMark/>
          </w:tcPr>
          <w:p w14:paraId="7888F40C" w14:textId="77777777" w:rsidR="009C500E" w:rsidRPr="008E3939" w:rsidRDefault="009C500E" w:rsidP="00231E15">
            <w:pPr>
              <w:pStyle w:val="AMainbody"/>
              <w:jc w:val="center"/>
            </w:pPr>
            <w:bookmarkStart w:id="1736" w:name="_Toc519689396"/>
            <w:bookmarkStart w:id="1737" w:name="_Toc519690094"/>
            <w:bookmarkStart w:id="1738" w:name="_Toc519697938"/>
            <w:bookmarkStart w:id="1739" w:name="_Toc519698290"/>
            <w:r w:rsidRPr="008E3939">
              <w:t>Neuplatňuje sa</w:t>
            </w:r>
            <w:bookmarkEnd w:id="1736"/>
            <w:bookmarkEnd w:id="1737"/>
            <w:bookmarkEnd w:id="1738"/>
            <w:bookmarkEnd w:id="1739"/>
          </w:p>
        </w:tc>
      </w:tr>
      <w:tr w:rsidR="009C500E" w:rsidRPr="008E3939" w14:paraId="127DDDC1" w14:textId="77777777" w:rsidTr="009E4A83">
        <w:trPr>
          <w:trHeight w:val="578"/>
        </w:trPr>
        <w:tc>
          <w:tcPr>
            <w:tcW w:w="786" w:type="pct"/>
            <w:tcBorders>
              <w:top w:val="dashed" w:sz="4" w:space="0" w:color="auto"/>
              <w:left w:val="single" w:sz="4" w:space="0" w:color="auto"/>
              <w:bottom w:val="dashed" w:sz="4" w:space="0" w:color="auto"/>
              <w:right w:val="single" w:sz="12" w:space="0" w:color="auto"/>
            </w:tcBorders>
            <w:vAlign w:val="center"/>
            <w:hideMark/>
          </w:tcPr>
          <w:p w14:paraId="6E5EEB82" w14:textId="42673E14" w:rsidR="009C500E" w:rsidRPr="008E3939" w:rsidRDefault="009C500E" w:rsidP="00231E15">
            <w:pPr>
              <w:pStyle w:val="AMainbody"/>
              <w:jc w:val="left"/>
              <w:rPr>
                <w:b/>
                <w:bCs/>
              </w:rPr>
            </w:pPr>
            <w:bookmarkStart w:id="1740" w:name="_Toc519689428"/>
            <w:bookmarkStart w:id="1741" w:name="_Toc519690126"/>
            <w:bookmarkStart w:id="1742" w:name="_Toc519697970"/>
            <w:bookmarkStart w:id="1743" w:name="_Toc519698322"/>
            <w:r w:rsidRPr="008E3939">
              <w:rPr>
                <w:b/>
              </w:rPr>
              <w:t>Žiadosť</w:t>
            </w:r>
            <w:r w:rsidR="008E3939">
              <w:rPr>
                <w:b/>
              </w:rPr>
              <w:t xml:space="preserve"> o </w:t>
            </w:r>
            <w:r w:rsidRPr="008E3939">
              <w:rPr>
                <w:b/>
              </w:rPr>
              <w:t>grant na</w:t>
            </w:r>
            <w:bookmarkEnd w:id="1740"/>
            <w:bookmarkEnd w:id="1741"/>
            <w:bookmarkEnd w:id="1742"/>
            <w:bookmarkEnd w:id="1743"/>
            <w:r w:rsidRPr="008E3939">
              <w:rPr>
                <w:b/>
              </w:rPr>
              <w:t xml:space="preserve"> dobrovoľnícku činnosť</w:t>
            </w:r>
          </w:p>
        </w:tc>
        <w:tc>
          <w:tcPr>
            <w:tcW w:w="648" w:type="pct"/>
            <w:tcBorders>
              <w:top w:val="dashed" w:sz="4" w:space="0" w:color="auto"/>
              <w:left w:val="single" w:sz="12" w:space="0" w:color="auto"/>
              <w:bottom w:val="dashed" w:sz="4" w:space="0" w:color="auto"/>
              <w:right w:val="single" w:sz="4" w:space="0" w:color="auto"/>
            </w:tcBorders>
            <w:vAlign w:val="center"/>
            <w:hideMark/>
          </w:tcPr>
          <w:p w14:paraId="4A7DBF14" w14:textId="77777777" w:rsidR="009C500E" w:rsidRPr="008E3939" w:rsidRDefault="009C500E" w:rsidP="00231E15">
            <w:pPr>
              <w:pStyle w:val="AMainbody"/>
              <w:jc w:val="center"/>
            </w:pPr>
            <w:bookmarkStart w:id="1744" w:name="_Toc519689429"/>
            <w:bookmarkStart w:id="1745" w:name="_Toc519690127"/>
            <w:bookmarkStart w:id="1746" w:name="_Toc519697971"/>
            <w:bookmarkStart w:id="1747" w:name="_Toc519698323"/>
            <w:r w:rsidRPr="008E3939">
              <w:t>3 mesiace od termínu na predloženie</w:t>
            </w:r>
            <w:bookmarkEnd w:id="1744"/>
            <w:bookmarkEnd w:id="1745"/>
            <w:bookmarkEnd w:id="1746"/>
            <w:bookmarkEnd w:id="1747"/>
          </w:p>
        </w:tc>
        <w:tc>
          <w:tcPr>
            <w:tcW w:w="698" w:type="pct"/>
            <w:tcBorders>
              <w:top w:val="dashed" w:sz="4" w:space="0" w:color="auto"/>
              <w:left w:val="single" w:sz="4" w:space="0" w:color="auto"/>
              <w:bottom w:val="dashed" w:sz="4" w:space="0" w:color="auto"/>
              <w:right w:val="single" w:sz="4" w:space="0" w:color="auto"/>
            </w:tcBorders>
            <w:vAlign w:val="center"/>
            <w:hideMark/>
          </w:tcPr>
          <w:p w14:paraId="55184EFC" w14:textId="77777777" w:rsidR="009C500E" w:rsidRPr="008E3939" w:rsidRDefault="009C500E" w:rsidP="00231E15">
            <w:pPr>
              <w:pStyle w:val="AMainbody"/>
              <w:jc w:val="center"/>
            </w:pPr>
            <w:bookmarkStart w:id="1748" w:name="_Toc519689430"/>
            <w:bookmarkStart w:id="1749" w:name="_Toc519690128"/>
            <w:bookmarkStart w:id="1750" w:name="_Toc519697972"/>
            <w:bookmarkStart w:id="1751" w:name="_Toc519698324"/>
            <w:r w:rsidRPr="008E3939">
              <w:t>6 mesiacov od termínu na predloženie</w:t>
            </w:r>
            <w:bookmarkEnd w:id="1748"/>
            <w:bookmarkEnd w:id="1749"/>
            <w:bookmarkEnd w:id="1750"/>
            <w:bookmarkEnd w:id="1751"/>
          </w:p>
        </w:tc>
        <w:tc>
          <w:tcPr>
            <w:tcW w:w="997" w:type="pct"/>
            <w:tcBorders>
              <w:top w:val="dashed" w:sz="4" w:space="0" w:color="auto"/>
              <w:left w:val="single" w:sz="4" w:space="0" w:color="auto"/>
              <w:bottom w:val="dashed" w:sz="4" w:space="0" w:color="auto"/>
              <w:right w:val="single" w:sz="4" w:space="0" w:color="auto"/>
            </w:tcBorders>
            <w:vAlign w:val="center"/>
            <w:hideMark/>
          </w:tcPr>
          <w:p w14:paraId="209B08E4" w14:textId="77777777" w:rsidR="009C500E" w:rsidRPr="008E3939" w:rsidRDefault="009C500E" w:rsidP="00231E15">
            <w:pPr>
              <w:pStyle w:val="AMainbody"/>
              <w:jc w:val="center"/>
            </w:pPr>
            <w:bookmarkStart w:id="1752" w:name="_Toc519689431"/>
            <w:bookmarkStart w:id="1753" w:name="_Toc519690129"/>
            <w:bookmarkStart w:id="1754" w:name="_Toc519697973"/>
            <w:bookmarkStart w:id="1755" w:name="_Toc519698325"/>
            <w:r w:rsidRPr="008E3939">
              <w:t>Do 60 kalendárnych dní od prijatia záverečnej správy národnou agentúrou</w:t>
            </w:r>
            <w:bookmarkEnd w:id="1752"/>
            <w:bookmarkEnd w:id="1753"/>
            <w:bookmarkEnd w:id="1754"/>
            <w:bookmarkEnd w:id="1755"/>
          </w:p>
        </w:tc>
        <w:tc>
          <w:tcPr>
            <w:tcW w:w="598" w:type="pct"/>
            <w:tcBorders>
              <w:top w:val="dashed" w:sz="4" w:space="0" w:color="auto"/>
              <w:left w:val="single" w:sz="4" w:space="0" w:color="auto"/>
              <w:bottom w:val="dashed" w:sz="4" w:space="0" w:color="auto"/>
              <w:right w:val="single" w:sz="4" w:space="0" w:color="auto"/>
            </w:tcBorders>
            <w:vAlign w:val="center"/>
            <w:hideMark/>
          </w:tcPr>
          <w:p w14:paraId="76B0E984" w14:textId="77777777" w:rsidR="009C500E" w:rsidRPr="008E3939" w:rsidRDefault="009C500E" w:rsidP="00231E15">
            <w:pPr>
              <w:pStyle w:val="AMainbody"/>
              <w:jc w:val="center"/>
            </w:pPr>
            <w:bookmarkStart w:id="1756" w:name="_Toc519689432"/>
            <w:bookmarkStart w:id="1757" w:name="_Toc519690130"/>
            <w:bookmarkStart w:id="1758" w:name="_Toc519697974"/>
            <w:bookmarkStart w:id="1759" w:name="_Toc519698326"/>
            <w:r w:rsidRPr="008E3939">
              <w:t>1</w:t>
            </w:r>
            <w:bookmarkEnd w:id="1756"/>
            <w:bookmarkEnd w:id="1757"/>
            <w:bookmarkEnd w:id="1758"/>
            <w:bookmarkEnd w:id="1759"/>
          </w:p>
        </w:tc>
        <w:tc>
          <w:tcPr>
            <w:tcW w:w="598" w:type="pct"/>
            <w:tcBorders>
              <w:top w:val="dashed" w:sz="4" w:space="0" w:color="auto"/>
              <w:left w:val="single" w:sz="4" w:space="0" w:color="auto"/>
              <w:bottom w:val="dashed" w:sz="4" w:space="0" w:color="auto"/>
              <w:right w:val="single" w:sz="4" w:space="0" w:color="auto"/>
            </w:tcBorders>
            <w:vAlign w:val="center"/>
            <w:hideMark/>
          </w:tcPr>
          <w:p w14:paraId="7BFB7339" w14:textId="77777777" w:rsidR="009C500E" w:rsidRPr="008E3939" w:rsidRDefault="009C500E" w:rsidP="00231E15">
            <w:pPr>
              <w:pStyle w:val="AMainbody"/>
              <w:jc w:val="center"/>
            </w:pPr>
            <w:r w:rsidRPr="008E3939">
              <w:t>Nepovinné</w:t>
            </w:r>
          </w:p>
        </w:tc>
        <w:tc>
          <w:tcPr>
            <w:tcW w:w="675" w:type="pct"/>
            <w:tcBorders>
              <w:top w:val="dashed" w:sz="4" w:space="0" w:color="auto"/>
              <w:left w:val="single" w:sz="4" w:space="0" w:color="auto"/>
              <w:bottom w:val="dashed" w:sz="4" w:space="0" w:color="auto"/>
              <w:right w:val="single" w:sz="4" w:space="0" w:color="auto"/>
            </w:tcBorders>
            <w:vAlign w:val="center"/>
            <w:hideMark/>
          </w:tcPr>
          <w:p w14:paraId="78803EB9" w14:textId="7A0ED6BB" w:rsidR="009C500E" w:rsidRPr="008E3939" w:rsidRDefault="009C500E" w:rsidP="00231E15">
            <w:pPr>
              <w:pStyle w:val="AMainbody"/>
              <w:spacing w:before="60"/>
              <w:jc w:val="center"/>
            </w:pPr>
            <w:bookmarkStart w:id="1760" w:name="_Toc519689434"/>
            <w:bookmarkStart w:id="1761" w:name="_Toc519690132"/>
            <w:bookmarkStart w:id="1762" w:name="_Toc519697976"/>
            <w:bookmarkStart w:id="1763" w:name="_Toc519698328"/>
            <w:r w:rsidRPr="008E3939">
              <w:t>Predbežné financovanie: 80</w:t>
            </w:r>
            <w:r w:rsidR="008E3939">
              <w:t> %</w:t>
            </w:r>
            <w:bookmarkEnd w:id="1760"/>
            <w:bookmarkEnd w:id="1761"/>
            <w:bookmarkEnd w:id="1762"/>
            <w:bookmarkEnd w:id="1763"/>
          </w:p>
          <w:p w14:paraId="6AF34A7F" w14:textId="7F9EB134" w:rsidR="009C500E" w:rsidRPr="008E3939" w:rsidRDefault="009C500E" w:rsidP="00231E15">
            <w:pPr>
              <w:pStyle w:val="AMainbody"/>
              <w:jc w:val="center"/>
            </w:pPr>
            <w:bookmarkStart w:id="1764" w:name="_Toc519689435"/>
            <w:bookmarkStart w:id="1765" w:name="_Toc519690133"/>
            <w:bookmarkStart w:id="1766" w:name="_Toc519697977"/>
            <w:bookmarkStart w:id="1767" w:name="_Toc519698329"/>
            <w:r w:rsidRPr="008E3939">
              <w:t>Zostatok: 20</w:t>
            </w:r>
            <w:r w:rsidR="008E3939">
              <w:t> %</w:t>
            </w:r>
            <w:bookmarkEnd w:id="1764"/>
            <w:bookmarkEnd w:id="1765"/>
            <w:bookmarkEnd w:id="1766"/>
            <w:bookmarkEnd w:id="1767"/>
          </w:p>
        </w:tc>
      </w:tr>
      <w:tr w:rsidR="009C500E" w:rsidRPr="008E3939" w14:paraId="0D7B5B5E" w14:textId="77777777" w:rsidTr="009E4A83">
        <w:trPr>
          <w:trHeight w:val="646"/>
        </w:trPr>
        <w:tc>
          <w:tcPr>
            <w:tcW w:w="786" w:type="pct"/>
            <w:tcBorders>
              <w:top w:val="dashed" w:sz="4" w:space="0" w:color="auto"/>
              <w:left w:val="single" w:sz="4" w:space="0" w:color="auto"/>
              <w:bottom w:val="dashed" w:sz="4" w:space="0" w:color="auto"/>
              <w:right w:val="single" w:sz="12" w:space="0" w:color="auto"/>
            </w:tcBorders>
            <w:vAlign w:val="center"/>
          </w:tcPr>
          <w:p w14:paraId="01B0F315" w14:textId="33BBC42D" w:rsidR="009C500E" w:rsidRPr="008E3939" w:rsidRDefault="009C500E" w:rsidP="00231E15">
            <w:pPr>
              <w:pStyle w:val="AMainbody"/>
              <w:jc w:val="left"/>
              <w:rPr>
                <w:b/>
                <w:bCs/>
              </w:rPr>
            </w:pPr>
            <w:r w:rsidRPr="008E3939">
              <w:rPr>
                <w:b/>
              </w:rPr>
              <w:t>Dobrovoľnícke tímy</w:t>
            </w:r>
            <w:r w:rsidR="008E3939">
              <w:rPr>
                <w:b/>
              </w:rPr>
              <w:t xml:space="preserve"> v </w:t>
            </w:r>
            <w:r w:rsidRPr="008E3939">
              <w:rPr>
                <w:b/>
              </w:rPr>
              <w:t>oblastiach</w:t>
            </w:r>
            <w:r w:rsidR="008E3939">
              <w:rPr>
                <w:b/>
              </w:rPr>
              <w:t xml:space="preserve"> s </w:t>
            </w:r>
            <w:r w:rsidRPr="008E3939">
              <w:rPr>
                <w:b/>
              </w:rPr>
              <w:t xml:space="preserve">vysokou prioritou </w:t>
            </w:r>
          </w:p>
        </w:tc>
        <w:tc>
          <w:tcPr>
            <w:tcW w:w="648" w:type="pct"/>
            <w:tcBorders>
              <w:top w:val="dashed" w:sz="4" w:space="0" w:color="auto"/>
              <w:left w:val="single" w:sz="12" w:space="0" w:color="auto"/>
              <w:bottom w:val="dashed" w:sz="4" w:space="0" w:color="auto"/>
              <w:right w:val="single" w:sz="4" w:space="0" w:color="auto"/>
            </w:tcBorders>
            <w:vAlign w:val="center"/>
          </w:tcPr>
          <w:p w14:paraId="7C6A286B" w14:textId="77777777" w:rsidR="009C500E" w:rsidRPr="008E3939" w:rsidRDefault="009C500E" w:rsidP="00231E15">
            <w:pPr>
              <w:pStyle w:val="AMainbody"/>
              <w:jc w:val="center"/>
            </w:pPr>
            <w:r w:rsidRPr="008E3939">
              <w:t>6 mesiacov od termínu na predloženie</w:t>
            </w:r>
          </w:p>
        </w:tc>
        <w:tc>
          <w:tcPr>
            <w:tcW w:w="698" w:type="pct"/>
            <w:tcBorders>
              <w:top w:val="dashed" w:sz="4" w:space="0" w:color="auto"/>
              <w:left w:val="single" w:sz="4" w:space="0" w:color="auto"/>
              <w:bottom w:val="dashed" w:sz="4" w:space="0" w:color="auto"/>
              <w:right w:val="single" w:sz="4" w:space="0" w:color="auto"/>
            </w:tcBorders>
            <w:vAlign w:val="center"/>
          </w:tcPr>
          <w:p w14:paraId="0F9D8F22" w14:textId="77777777" w:rsidR="009C500E" w:rsidRPr="008E3939" w:rsidRDefault="009C500E" w:rsidP="00231E15">
            <w:pPr>
              <w:pStyle w:val="AMainbody"/>
              <w:jc w:val="center"/>
            </w:pPr>
            <w:r w:rsidRPr="008E3939">
              <w:t>9 mesiacov od termínu na predloženie</w:t>
            </w:r>
          </w:p>
        </w:tc>
        <w:tc>
          <w:tcPr>
            <w:tcW w:w="997" w:type="pct"/>
            <w:tcBorders>
              <w:top w:val="dashed" w:sz="4" w:space="0" w:color="auto"/>
              <w:left w:val="single" w:sz="4" w:space="0" w:color="auto"/>
              <w:bottom w:val="dashed" w:sz="4" w:space="0" w:color="auto"/>
              <w:right w:val="single" w:sz="4" w:space="0" w:color="auto"/>
            </w:tcBorders>
            <w:vAlign w:val="center"/>
          </w:tcPr>
          <w:p w14:paraId="2A88B1F1" w14:textId="77777777" w:rsidR="009C500E" w:rsidRPr="008E3939" w:rsidRDefault="009C500E" w:rsidP="00231E15">
            <w:pPr>
              <w:pStyle w:val="AMainbody"/>
              <w:jc w:val="center"/>
            </w:pPr>
            <w:r w:rsidRPr="008E3939">
              <w:t>Do 60 kalendárnych dní od prijatia záverečnej správy agentúrou EACEA</w:t>
            </w:r>
          </w:p>
        </w:tc>
        <w:tc>
          <w:tcPr>
            <w:tcW w:w="598" w:type="pct"/>
            <w:tcBorders>
              <w:top w:val="dashed" w:sz="4" w:space="0" w:color="auto"/>
              <w:left w:val="single" w:sz="4" w:space="0" w:color="auto"/>
              <w:bottom w:val="dashed" w:sz="4" w:space="0" w:color="auto"/>
              <w:right w:val="single" w:sz="4" w:space="0" w:color="auto"/>
            </w:tcBorders>
            <w:vAlign w:val="center"/>
          </w:tcPr>
          <w:p w14:paraId="591F32EE" w14:textId="77777777" w:rsidR="009C500E" w:rsidRPr="008E3939" w:rsidRDefault="009C500E" w:rsidP="00231E15">
            <w:pPr>
              <w:pStyle w:val="AMainbody"/>
              <w:jc w:val="center"/>
            </w:pPr>
            <w:r w:rsidRPr="008E3939">
              <w:t>1</w:t>
            </w:r>
          </w:p>
        </w:tc>
        <w:tc>
          <w:tcPr>
            <w:tcW w:w="598" w:type="pct"/>
            <w:tcBorders>
              <w:top w:val="dashed" w:sz="4" w:space="0" w:color="auto"/>
              <w:left w:val="single" w:sz="4" w:space="0" w:color="auto"/>
              <w:bottom w:val="dashed" w:sz="4" w:space="0" w:color="auto"/>
              <w:right w:val="single" w:sz="4" w:space="0" w:color="auto"/>
            </w:tcBorders>
            <w:vAlign w:val="center"/>
          </w:tcPr>
          <w:p w14:paraId="1CF1C023" w14:textId="77777777" w:rsidR="009C500E" w:rsidRPr="008E3939" w:rsidRDefault="009C500E" w:rsidP="00231E15">
            <w:pPr>
              <w:pStyle w:val="AMainbody"/>
              <w:jc w:val="center"/>
            </w:pPr>
            <w:r w:rsidRPr="008E3939">
              <w:t>Nie</w:t>
            </w:r>
          </w:p>
        </w:tc>
        <w:tc>
          <w:tcPr>
            <w:tcW w:w="675" w:type="pct"/>
            <w:tcBorders>
              <w:top w:val="dashed" w:sz="4" w:space="0" w:color="auto"/>
              <w:left w:val="single" w:sz="4" w:space="0" w:color="auto"/>
              <w:bottom w:val="dashed" w:sz="4" w:space="0" w:color="auto"/>
              <w:right w:val="single" w:sz="4" w:space="0" w:color="auto"/>
            </w:tcBorders>
            <w:vAlign w:val="center"/>
          </w:tcPr>
          <w:p w14:paraId="0164B2DE" w14:textId="74F76C04" w:rsidR="009C500E" w:rsidRPr="008E3939" w:rsidRDefault="009C500E" w:rsidP="00231E15">
            <w:pPr>
              <w:pStyle w:val="AMainbody"/>
              <w:spacing w:before="60"/>
              <w:jc w:val="center"/>
            </w:pPr>
            <w:r w:rsidRPr="008E3939">
              <w:t>Predbežné financovanie: 80</w:t>
            </w:r>
            <w:r w:rsidR="008E3939">
              <w:t> %</w:t>
            </w:r>
          </w:p>
          <w:p w14:paraId="0F2EB250" w14:textId="055FA74D" w:rsidR="009C500E" w:rsidRPr="008E3939" w:rsidRDefault="009C500E" w:rsidP="00231E15">
            <w:pPr>
              <w:pStyle w:val="AMainbody"/>
              <w:spacing w:before="60"/>
              <w:jc w:val="center"/>
            </w:pPr>
            <w:r w:rsidRPr="008E3939">
              <w:t>Zostatok: 20</w:t>
            </w:r>
            <w:r w:rsidR="008E3939">
              <w:t> %</w:t>
            </w:r>
          </w:p>
        </w:tc>
      </w:tr>
      <w:tr w:rsidR="009C500E" w:rsidRPr="008E3939" w14:paraId="6F24AD2D" w14:textId="77777777" w:rsidTr="009E4A83">
        <w:trPr>
          <w:trHeight w:val="646"/>
        </w:trPr>
        <w:tc>
          <w:tcPr>
            <w:tcW w:w="786" w:type="pct"/>
            <w:tcBorders>
              <w:top w:val="dashed" w:sz="4" w:space="0" w:color="auto"/>
              <w:left w:val="single" w:sz="4" w:space="0" w:color="auto"/>
              <w:bottom w:val="single" w:sz="4" w:space="0" w:color="auto"/>
              <w:right w:val="single" w:sz="12" w:space="0" w:color="auto"/>
            </w:tcBorders>
            <w:vAlign w:val="center"/>
            <w:hideMark/>
          </w:tcPr>
          <w:p w14:paraId="506CDBE2" w14:textId="77777777" w:rsidR="009C500E" w:rsidRPr="008E3939" w:rsidRDefault="009C500E" w:rsidP="00231E15">
            <w:pPr>
              <w:pStyle w:val="AMainbody"/>
              <w:jc w:val="left"/>
              <w:rPr>
                <w:b/>
                <w:bCs/>
              </w:rPr>
            </w:pPr>
            <w:bookmarkStart w:id="1768" w:name="_Toc519689436"/>
            <w:bookmarkStart w:id="1769" w:name="_Toc519690134"/>
            <w:bookmarkStart w:id="1770" w:name="_Toc519697978"/>
            <w:bookmarkStart w:id="1771" w:name="_Toc519698330"/>
            <w:proofErr w:type="spellStart"/>
            <w:r w:rsidRPr="008E3939">
              <w:rPr>
                <w:b/>
              </w:rPr>
              <w:t>Solidaritné</w:t>
            </w:r>
            <w:proofErr w:type="spellEnd"/>
            <w:r w:rsidRPr="008E3939">
              <w:rPr>
                <w:b/>
              </w:rPr>
              <w:t xml:space="preserve"> projekty</w:t>
            </w:r>
            <w:bookmarkEnd w:id="1768"/>
            <w:bookmarkEnd w:id="1769"/>
            <w:bookmarkEnd w:id="1770"/>
            <w:bookmarkEnd w:id="1771"/>
          </w:p>
        </w:tc>
        <w:tc>
          <w:tcPr>
            <w:tcW w:w="648" w:type="pct"/>
            <w:tcBorders>
              <w:top w:val="dashed" w:sz="4" w:space="0" w:color="auto"/>
              <w:left w:val="single" w:sz="12" w:space="0" w:color="auto"/>
              <w:bottom w:val="single" w:sz="4" w:space="0" w:color="auto"/>
              <w:right w:val="single" w:sz="4" w:space="0" w:color="auto"/>
            </w:tcBorders>
            <w:vAlign w:val="center"/>
            <w:hideMark/>
          </w:tcPr>
          <w:p w14:paraId="7B3C4E2B" w14:textId="77777777" w:rsidR="009C500E" w:rsidRPr="008E3939" w:rsidRDefault="009C500E" w:rsidP="00231E15">
            <w:pPr>
              <w:pStyle w:val="AMainbody"/>
              <w:jc w:val="center"/>
            </w:pPr>
            <w:bookmarkStart w:id="1772" w:name="_Toc519689437"/>
            <w:bookmarkStart w:id="1773" w:name="_Toc519690135"/>
            <w:bookmarkStart w:id="1774" w:name="_Toc519697979"/>
            <w:bookmarkStart w:id="1775" w:name="_Toc519698331"/>
            <w:r w:rsidRPr="008E3939">
              <w:t>3 mesiace od termínu na predloženie</w:t>
            </w:r>
            <w:bookmarkEnd w:id="1772"/>
            <w:bookmarkEnd w:id="1773"/>
            <w:bookmarkEnd w:id="1774"/>
            <w:bookmarkEnd w:id="1775"/>
          </w:p>
        </w:tc>
        <w:tc>
          <w:tcPr>
            <w:tcW w:w="698" w:type="pct"/>
            <w:tcBorders>
              <w:top w:val="dashed" w:sz="4" w:space="0" w:color="auto"/>
              <w:left w:val="single" w:sz="4" w:space="0" w:color="auto"/>
              <w:bottom w:val="single" w:sz="4" w:space="0" w:color="auto"/>
              <w:right w:val="single" w:sz="4" w:space="0" w:color="auto"/>
            </w:tcBorders>
            <w:vAlign w:val="center"/>
            <w:hideMark/>
          </w:tcPr>
          <w:p w14:paraId="538FC0B4" w14:textId="77777777" w:rsidR="009C500E" w:rsidRPr="008E3939" w:rsidRDefault="009C500E" w:rsidP="00231E15">
            <w:pPr>
              <w:pStyle w:val="AMainbody"/>
              <w:jc w:val="center"/>
            </w:pPr>
            <w:bookmarkStart w:id="1776" w:name="_Toc519689438"/>
            <w:bookmarkStart w:id="1777" w:name="_Toc519690136"/>
            <w:bookmarkStart w:id="1778" w:name="_Toc519697980"/>
            <w:bookmarkStart w:id="1779" w:name="_Toc519698332"/>
            <w:r w:rsidRPr="008E3939">
              <w:t>4 mesiace od termínu na predloženie</w:t>
            </w:r>
            <w:bookmarkEnd w:id="1776"/>
            <w:bookmarkEnd w:id="1777"/>
            <w:bookmarkEnd w:id="1778"/>
            <w:bookmarkEnd w:id="1779"/>
          </w:p>
        </w:tc>
        <w:tc>
          <w:tcPr>
            <w:tcW w:w="997" w:type="pct"/>
            <w:tcBorders>
              <w:top w:val="dashed" w:sz="4" w:space="0" w:color="auto"/>
              <w:left w:val="single" w:sz="4" w:space="0" w:color="auto"/>
              <w:bottom w:val="single" w:sz="4" w:space="0" w:color="auto"/>
              <w:right w:val="single" w:sz="4" w:space="0" w:color="auto"/>
            </w:tcBorders>
            <w:vAlign w:val="center"/>
            <w:hideMark/>
          </w:tcPr>
          <w:p w14:paraId="4CE0A79C" w14:textId="77777777" w:rsidR="009C500E" w:rsidRPr="008E3939" w:rsidRDefault="009C500E" w:rsidP="00231E15">
            <w:pPr>
              <w:pStyle w:val="AMainbody"/>
              <w:jc w:val="center"/>
            </w:pPr>
            <w:bookmarkStart w:id="1780" w:name="_Toc519689439"/>
            <w:bookmarkStart w:id="1781" w:name="_Toc519690137"/>
            <w:bookmarkStart w:id="1782" w:name="_Toc519697981"/>
            <w:bookmarkStart w:id="1783" w:name="_Toc519698333"/>
            <w:r w:rsidRPr="008E3939">
              <w:t>Do 60 kalendárnych dní od prijatia záverečnej správy národnou agentúrou</w:t>
            </w:r>
            <w:bookmarkEnd w:id="1780"/>
            <w:bookmarkEnd w:id="1781"/>
            <w:bookmarkEnd w:id="1782"/>
            <w:bookmarkEnd w:id="1783"/>
          </w:p>
        </w:tc>
        <w:tc>
          <w:tcPr>
            <w:tcW w:w="598" w:type="pct"/>
            <w:tcBorders>
              <w:top w:val="dashed" w:sz="4" w:space="0" w:color="auto"/>
              <w:left w:val="single" w:sz="4" w:space="0" w:color="auto"/>
              <w:bottom w:val="single" w:sz="4" w:space="0" w:color="auto"/>
              <w:right w:val="single" w:sz="4" w:space="0" w:color="auto"/>
            </w:tcBorders>
            <w:vAlign w:val="center"/>
            <w:hideMark/>
          </w:tcPr>
          <w:p w14:paraId="618AECED" w14:textId="77777777" w:rsidR="009C500E" w:rsidRPr="008E3939" w:rsidRDefault="009C500E" w:rsidP="00231E15">
            <w:pPr>
              <w:pStyle w:val="AMainbody"/>
              <w:jc w:val="center"/>
            </w:pPr>
            <w:bookmarkStart w:id="1784" w:name="_Toc519689440"/>
            <w:bookmarkStart w:id="1785" w:name="_Toc519690138"/>
            <w:bookmarkStart w:id="1786" w:name="_Toc519697982"/>
            <w:bookmarkStart w:id="1787" w:name="_Toc519698334"/>
            <w:r w:rsidRPr="008E3939">
              <w:t>1</w:t>
            </w:r>
            <w:bookmarkEnd w:id="1784"/>
            <w:bookmarkEnd w:id="1785"/>
            <w:bookmarkEnd w:id="1786"/>
            <w:bookmarkEnd w:id="1787"/>
          </w:p>
        </w:tc>
        <w:tc>
          <w:tcPr>
            <w:tcW w:w="598" w:type="pct"/>
            <w:tcBorders>
              <w:top w:val="dashed" w:sz="4" w:space="0" w:color="auto"/>
              <w:left w:val="single" w:sz="4" w:space="0" w:color="auto"/>
              <w:bottom w:val="single" w:sz="4" w:space="0" w:color="auto"/>
              <w:right w:val="single" w:sz="4" w:space="0" w:color="auto"/>
            </w:tcBorders>
            <w:vAlign w:val="center"/>
            <w:hideMark/>
          </w:tcPr>
          <w:p w14:paraId="29B03776" w14:textId="77777777" w:rsidR="009C500E" w:rsidRPr="008E3939" w:rsidRDefault="009C500E" w:rsidP="00231E15">
            <w:pPr>
              <w:pStyle w:val="AMainbody"/>
              <w:jc w:val="center"/>
            </w:pPr>
            <w:bookmarkStart w:id="1788" w:name="_Toc519689441"/>
            <w:bookmarkStart w:id="1789" w:name="_Toc519690139"/>
            <w:bookmarkStart w:id="1790" w:name="_Toc519697983"/>
            <w:bookmarkStart w:id="1791" w:name="_Toc519698335"/>
            <w:r w:rsidRPr="008E3939">
              <w:t>Nie</w:t>
            </w:r>
            <w:bookmarkEnd w:id="1788"/>
            <w:bookmarkEnd w:id="1789"/>
            <w:bookmarkEnd w:id="1790"/>
            <w:bookmarkEnd w:id="1791"/>
          </w:p>
        </w:tc>
        <w:tc>
          <w:tcPr>
            <w:tcW w:w="675" w:type="pct"/>
            <w:tcBorders>
              <w:top w:val="dashed" w:sz="4" w:space="0" w:color="auto"/>
              <w:left w:val="single" w:sz="4" w:space="0" w:color="auto"/>
              <w:bottom w:val="single" w:sz="4" w:space="0" w:color="auto"/>
              <w:right w:val="single" w:sz="4" w:space="0" w:color="auto"/>
            </w:tcBorders>
            <w:vAlign w:val="center"/>
            <w:hideMark/>
          </w:tcPr>
          <w:p w14:paraId="684C6AE7" w14:textId="7C08EDD1" w:rsidR="009C500E" w:rsidRPr="008E3939" w:rsidRDefault="009C500E" w:rsidP="00231E15">
            <w:pPr>
              <w:pStyle w:val="AMainbody"/>
              <w:spacing w:before="60"/>
              <w:jc w:val="center"/>
            </w:pPr>
            <w:bookmarkStart w:id="1792" w:name="_Toc519689442"/>
            <w:bookmarkStart w:id="1793" w:name="_Toc519690140"/>
            <w:bookmarkStart w:id="1794" w:name="_Toc519697984"/>
            <w:bookmarkStart w:id="1795" w:name="_Toc519698336"/>
            <w:r w:rsidRPr="008E3939">
              <w:t>Predbežné financovanie: 80</w:t>
            </w:r>
            <w:r w:rsidR="008E3939">
              <w:t> %</w:t>
            </w:r>
            <w:bookmarkEnd w:id="1792"/>
            <w:bookmarkEnd w:id="1793"/>
            <w:bookmarkEnd w:id="1794"/>
            <w:bookmarkEnd w:id="1795"/>
          </w:p>
          <w:p w14:paraId="56AE133B" w14:textId="595019CF" w:rsidR="009C500E" w:rsidRPr="008E3939" w:rsidRDefault="009C500E" w:rsidP="00231E15">
            <w:pPr>
              <w:pStyle w:val="AMainbody"/>
              <w:jc w:val="center"/>
            </w:pPr>
            <w:bookmarkStart w:id="1796" w:name="_Toc519689443"/>
            <w:bookmarkStart w:id="1797" w:name="_Toc519690141"/>
            <w:bookmarkStart w:id="1798" w:name="_Toc519697985"/>
            <w:bookmarkStart w:id="1799" w:name="_Toc519698337"/>
            <w:r w:rsidRPr="008E3939">
              <w:t>Zostatok: 20</w:t>
            </w:r>
            <w:r w:rsidR="008E3939">
              <w:t> %</w:t>
            </w:r>
            <w:bookmarkEnd w:id="1796"/>
            <w:bookmarkEnd w:id="1797"/>
            <w:bookmarkEnd w:id="1798"/>
            <w:bookmarkEnd w:id="1799"/>
          </w:p>
        </w:tc>
      </w:tr>
      <w:tr w:rsidR="009C500E" w:rsidRPr="008E3939" w14:paraId="46F33168" w14:textId="77777777" w:rsidTr="009E4A83">
        <w:trPr>
          <w:trHeight w:val="486"/>
        </w:trPr>
        <w:tc>
          <w:tcPr>
            <w:tcW w:w="1" w:type="pct"/>
            <w:gridSpan w:val="7"/>
            <w:tcBorders>
              <w:top w:val="single" w:sz="4" w:space="0" w:color="auto"/>
              <w:left w:val="single" w:sz="4" w:space="0" w:color="auto"/>
              <w:bottom w:val="single" w:sz="4" w:space="0" w:color="auto"/>
              <w:right w:val="single" w:sz="4" w:space="0" w:color="auto"/>
            </w:tcBorders>
            <w:vAlign w:val="center"/>
          </w:tcPr>
          <w:p w14:paraId="6D148304" w14:textId="1974B134" w:rsidR="009C500E" w:rsidRPr="008E3939" w:rsidRDefault="009C500E" w:rsidP="00231E15">
            <w:pPr>
              <w:pStyle w:val="AMainbody"/>
              <w:spacing w:before="60"/>
              <w:jc w:val="center"/>
            </w:pPr>
            <w:r w:rsidRPr="008E3939">
              <w:t>Účasť mladých ľudí na aktivitách súvisiacich</w:t>
            </w:r>
            <w:r w:rsidR="008E3939">
              <w:t xml:space="preserve"> s </w:t>
            </w:r>
            <w:r w:rsidRPr="008E3939">
              <w:t xml:space="preserve">humanitárnou pomocou </w:t>
            </w:r>
          </w:p>
        </w:tc>
      </w:tr>
      <w:tr w:rsidR="009C500E" w:rsidRPr="008E3939" w14:paraId="45C39C5A" w14:textId="77777777" w:rsidTr="009E4A83">
        <w:trPr>
          <w:trHeight w:val="646"/>
        </w:trPr>
        <w:tc>
          <w:tcPr>
            <w:tcW w:w="786" w:type="pct"/>
            <w:tcBorders>
              <w:top w:val="single" w:sz="4" w:space="0" w:color="auto"/>
              <w:left w:val="single" w:sz="4" w:space="0" w:color="auto"/>
              <w:bottom w:val="single" w:sz="4" w:space="0" w:color="auto"/>
              <w:right w:val="single" w:sz="12" w:space="0" w:color="auto"/>
            </w:tcBorders>
            <w:vAlign w:val="center"/>
          </w:tcPr>
          <w:p w14:paraId="7ABB2D7B" w14:textId="77777777" w:rsidR="009C500E" w:rsidRPr="008E3939" w:rsidRDefault="009C500E" w:rsidP="00231E15">
            <w:pPr>
              <w:pStyle w:val="AMainbody"/>
              <w:jc w:val="left"/>
              <w:rPr>
                <w:b/>
                <w:bCs/>
              </w:rPr>
            </w:pPr>
            <w:r w:rsidRPr="008E3939">
              <w:rPr>
                <w:b/>
              </w:rPr>
              <w:t xml:space="preserve">Značka kvality </w:t>
            </w:r>
          </w:p>
        </w:tc>
        <w:tc>
          <w:tcPr>
            <w:tcW w:w="648" w:type="pct"/>
            <w:tcBorders>
              <w:top w:val="single" w:sz="4" w:space="0" w:color="auto"/>
              <w:left w:val="single" w:sz="12" w:space="0" w:color="auto"/>
              <w:bottom w:val="single" w:sz="4" w:space="0" w:color="auto"/>
              <w:right w:val="single" w:sz="4" w:space="0" w:color="auto"/>
            </w:tcBorders>
            <w:vAlign w:val="center"/>
          </w:tcPr>
          <w:p w14:paraId="79CCCB8E" w14:textId="77777777" w:rsidR="009C500E" w:rsidRPr="008E3939" w:rsidRDefault="009C500E" w:rsidP="00231E15">
            <w:pPr>
              <w:pStyle w:val="AMainbody"/>
              <w:jc w:val="center"/>
            </w:pPr>
            <w:r w:rsidRPr="008E3939">
              <w:t>6 mesiacov od termínu na predloženie</w:t>
            </w:r>
          </w:p>
        </w:tc>
        <w:tc>
          <w:tcPr>
            <w:tcW w:w="698" w:type="pct"/>
            <w:tcBorders>
              <w:top w:val="single" w:sz="4" w:space="0" w:color="auto"/>
              <w:left w:val="single" w:sz="4" w:space="0" w:color="auto"/>
              <w:bottom w:val="single" w:sz="4" w:space="0" w:color="auto"/>
              <w:right w:val="single" w:sz="4" w:space="0" w:color="auto"/>
            </w:tcBorders>
            <w:vAlign w:val="center"/>
          </w:tcPr>
          <w:p w14:paraId="40A9FACD" w14:textId="77777777" w:rsidR="009C500E" w:rsidRPr="008E3939" w:rsidRDefault="009C500E" w:rsidP="00231E15">
            <w:pPr>
              <w:pStyle w:val="AMainbody"/>
              <w:jc w:val="center"/>
            </w:pPr>
            <w:r w:rsidRPr="008E3939">
              <w:t xml:space="preserve">Neuplatňuje sa </w:t>
            </w:r>
          </w:p>
        </w:tc>
        <w:tc>
          <w:tcPr>
            <w:tcW w:w="997" w:type="pct"/>
            <w:tcBorders>
              <w:top w:val="single" w:sz="4" w:space="0" w:color="auto"/>
              <w:left w:val="single" w:sz="4" w:space="0" w:color="auto"/>
              <w:bottom w:val="single" w:sz="4" w:space="0" w:color="auto"/>
              <w:right w:val="single" w:sz="4" w:space="0" w:color="auto"/>
            </w:tcBorders>
            <w:vAlign w:val="center"/>
          </w:tcPr>
          <w:p w14:paraId="540759D2" w14:textId="77777777" w:rsidR="009C500E" w:rsidRPr="008E3939" w:rsidRDefault="009C500E" w:rsidP="00231E15">
            <w:pPr>
              <w:pStyle w:val="AMainbody"/>
              <w:jc w:val="center"/>
            </w:pPr>
            <w:r w:rsidRPr="008E3939">
              <w:t>Neuplatňuje sa</w:t>
            </w:r>
          </w:p>
        </w:tc>
        <w:tc>
          <w:tcPr>
            <w:tcW w:w="598" w:type="pct"/>
            <w:tcBorders>
              <w:top w:val="single" w:sz="4" w:space="0" w:color="auto"/>
              <w:left w:val="single" w:sz="4" w:space="0" w:color="auto"/>
              <w:bottom w:val="single" w:sz="4" w:space="0" w:color="auto"/>
              <w:right w:val="single" w:sz="4" w:space="0" w:color="auto"/>
            </w:tcBorders>
            <w:vAlign w:val="center"/>
          </w:tcPr>
          <w:p w14:paraId="390DB4D7" w14:textId="77777777" w:rsidR="009C500E" w:rsidRPr="008E3939" w:rsidRDefault="009C500E" w:rsidP="00231E15">
            <w:pPr>
              <w:pStyle w:val="AMainbody"/>
              <w:jc w:val="center"/>
            </w:pPr>
            <w:r w:rsidRPr="008E3939">
              <w:t xml:space="preserve">Neuplatňuje sa </w:t>
            </w:r>
          </w:p>
        </w:tc>
        <w:tc>
          <w:tcPr>
            <w:tcW w:w="598" w:type="pct"/>
            <w:tcBorders>
              <w:top w:val="single" w:sz="4" w:space="0" w:color="auto"/>
              <w:left w:val="single" w:sz="4" w:space="0" w:color="auto"/>
              <w:bottom w:val="single" w:sz="4" w:space="0" w:color="auto"/>
              <w:right w:val="single" w:sz="4" w:space="0" w:color="auto"/>
            </w:tcBorders>
            <w:vAlign w:val="center"/>
          </w:tcPr>
          <w:p w14:paraId="5DDF76FE" w14:textId="77777777" w:rsidR="009C500E" w:rsidRPr="008E3939" w:rsidRDefault="009C500E" w:rsidP="00231E15">
            <w:pPr>
              <w:pStyle w:val="AMainbody"/>
              <w:jc w:val="center"/>
            </w:pPr>
            <w:r w:rsidRPr="008E3939">
              <w:t xml:space="preserve">Neuplatňuje sa </w:t>
            </w:r>
          </w:p>
        </w:tc>
        <w:tc>
          <w:tcPr>
            <w:tcW w:w="675" w:type="pct"/>
            <w:tcBorders>
              <w:top w:val="single" w:sz="4" w:space="0" w:color="auto"/>
              <w:left w:val="single" w:sz="4" w:space="0" w:color="auto"/>
              <w:bottom w:val="single" w:sz="4" w:space="0" w:color="auto"/>
              <w:right w:val="single" w:sz="4" w:space="0" w:color="auto"/>
            </w:tcBorders>
            <w:vAlign w:val="center"/>
          </w:tcPr>
          <w:p w14:paraId="60E4D4C6" w14:textId="77777777" w:rsidR="009C500E" w:rsidRPr="008E3939" w:rsidRDefault="009C500E" w:rsidP="00231E15">
            <w:pPr>
              <w:pStyle w:val="AMainbody"/>
              <w:spacing w:before="60"/>
              <w:jc w:val="center"/>
            </w:pPr>
            <w:r w:rsidRPr="008E3939">
              <w:t xml:space="preserve">Neuplatňuje sa </w:t>
            </w:r>
          </w:p>
        </w:tc>
      </w:tr>
      <w:tr w:rsidR="009C500E" w:rsidRPr="008E3939" w14:paraId="7BA68232" w14:textId="77777777" w:rsidTr="009E4A83">
        <w:trPr>
          <w:trHeight w:val="646"/>
        </w:trPr>
        <w:tc>
          <w:tcPr>
            <w:tcW w:w="786" w:type="pct"/>
            <w:tcBorders>
              <w:top w:val="single" w:sz="4" w:space="0" w:color="auto"/>
              <w:left w:val="single" w:sz="4" w:space="0" w:color="auto"/>
              <w:bottom w:val="single" w:sz="4" w:space="0" w:color="auto"/>
              <w:right w:val="single" w:sz="12" w:space="0" w:color="auto"/>
            </w:tcBorders>
            <w:vAlign w:val="center"/>
          </w:tcPr>
          <w:p w14:paraId="7C51FC29" w14:textId="52874EC2" w:rsidR="009C500E" w:rsidRPr="008E3939" w:rsidRDefault="009C500E" w:rsidP="00231E15">
            <w:pPr>
              <w:pStyle w:val="AMainbody"/>
              <w:jc w:val="left"/>
              <w:rPr>
                <w:b/>
                <w:bCs/>
              </w:rPr>
            </w:pPr>
            <w:r w:rsidRPr="008E3939">
              <w:rPr>
                <w:b/>
              </w:rPr>
              <w:lastRenderedPageBreak/>
              <w:t>Dobrovoľnícka činnosť</w:t>
            </w:r>
            <w:r w:rsidR="008E3939">
              <w:rPr>
                <w:b/>
              </w:rPr>
              <w:t xml:space="preserve"> v </w:t>
            </w:r>
            <w:r w:rsidRPr="008E3939">
              <w:rPr>
                <w:b/>
              </w:rPr>
              <w:t>oblasti humanitárnej pomoci</w:t>
            </w:r>
          </w:p>
        </w:tc>
        <w:tc>
          <w:tcPr>
            <w:tcW w:w="648" w:type="pct"/>
            <w:tcBorders>
              <w:top w:val="single" w:sz="4" w:space="0" w:color="auto"/>
              <w:left w:val="single" w:sz="12" w:space="0" w:color="auto"/>
              <w:bottom w:val="single" w:sz="4" w:space="0" w:color="auto"/>
              <w:right w:val="single" w:sz="4" w:space="0" w:color="auto"/>
            </w:tcBorders>
            <w:vAlign w:val="center"/>
          </w:tcPr>
          <w:p w14:paraId="7043BE6E" w14:textId="77777777" w:rsidR="009C500E" w:rsidRPr="008E3939" w:rsidRDefault="009C500E" w:rsidP="00231E15">
            <w:pPr>
              <w:pStyle w:val="AMainbody"/>
              <w:jc w:val="center"/>
            </w:pPr>
            <w:r w:rsidRPr="008E3939">
              <w:t>6 mesiacov od termínu na predloženie</w:t>
            </w:r>
          </w:p>
        </w:tc>
        <w:tc>
          <w:tcPr>
            <w:tcW w:w="698" w:type="pct"/>
            <w:tcBorders>
              <w:top w:val="single" w:sz="4" w:space="0" w:color="auto"/>
              <w:left w:val="single" w:sz="4" w:space="0" w:color="auto"/>
              <w:bottom w:val="single" w:sz="4" w:space="0" w:color="auto"/>
              <w:right w:val="single" w:sz="4" w:space="0" w:color="auto"/>
            </w:tcBorders>
            <w:vAlign w:val="center"/>
          </w:tcPr>
          <w:p w14:paraId="71ED86CE" w14:textId="77777777" w:rsidR="009C500E" w:rsidRPr="008E3939" w:rsidRDefault="009C500E" w:rsidP="00231E15">
            <w:pPr>
              <w:pStyle w:val="AMainbody"/>
              <w:jc w:val="center"/>
            </w:pPr>
            <w:r w:rsidRPr="008E3939">
              <w:t>9 mesiacov od termínu na predloženie</w:t>
            </w:r>
          </w:p>
        </w:tc>
        <w:tc>
          <w:tcPr>
            <w:tcW w:w="997" w:type="pct"/>
            <w:tcBorders>
              <w:top w:val="single" w:sz="4" w:space="0" w:color="auto"/>
              <w:left w:val="single" w:sz="4" w:space="0" w:color="auto"/>
              <w:bottom w:val="single" w:sz="4" w:space="0" w:color="auto"/>
              <w:right w:val="single" w:sz="4" w:space="0" w:color="auto"/>
            </w:tcBorders>
            <w:vAlign w:val="center"/>
          </w:tcPr>
          <w:p w14:paraId="40598EFD" w14:textId="77777777" w:rsidR="009C500E" w:rsidRPr="008E3939" w:rsidRDefault="009C500E" w:rsidP="00231E15">
            <w:pPr>
              <w:pStyle w:val="AMainbody"/>
              <w:jc w:val="center"/>
            </w:pPr>
            <w:r w:rsidRPr="008E3939">
              <w:t>Do 60 kalendárnych dní od prijatia záverečnej správy agentúrou EACEA</w:t>
            </w:r>
          </w:p>
        </w:tc>
        <w:tc>
          <w:tcPr>
            <w:tcW w:w="598" w:type="pct"/>
            <w:tcBorders>
              <w:top w:val="single" w:sz="4" w:space="0" w:color="auto"/>
              <w:left w:val="single" w:sz="4" w:space="0" w:color="auto"/>
              <w:bottom w:val="single" w:sz="4" w:space="0" w:color="auto"/>
              <w:right w:val="single" w:sz="4" w:space="0" w:color="auto"/>
            </w:tcBorders>
            <w:vAlign w:val="center"/>
          </w:tcPr>
          <w:p w14:paraId="46CF4704" w14:textId="77777777" w:rsidR="009C500E" w:rsidRPr="008E3939" w:rsidRDefault="009C500E" w:rsidP="00231E15">
            <w:pPr>
              <w:pStyle w:val="AMainbody"/>
              <w:jc w:val="center"/>
            </w:pPr>
            <w:r w:rsidRPr="008E3939">
              <w:t>1</w:t>
            </w:r>
          </w:p>
        </w:tc>
        <w:tc>
          <w:tcPr>
            <w:tcW w:w="598" w:type="pct"/>
            <w:tcBorders>
              <w:top w:val="single" w:sz="4" w:space="0" w:color="auto"/>
              <w:left w:val="single" w:sz="4" w:space="0" w:color="auto"/>
              <w:bottom w:val="single" w:sz="4" w:space="0" w:color="auto"/>
              <w:right w:val="single" w:sz="4" w:space="0" w:color="auto"/>
            </w:tcBorders>
            <w:vAlign w:val="center"/>
          </w:tcPr>
          <w:p w14:paraId="18E44CC2" w14:textId="77777777" w:rsidR="009C500E" w:rsidRPr="008E3939" w:rsidRDefault="009C500E" w:rsidP="00231E15">
            <w:pPr>
              <w:pStyle w:val="AMainbody"/>
              <w:jc w:val="center"/>
            </w:pPr>
            <w:r w:rsidRPr="008E3939">
              <w:t>Nie</w:t>
            </w:r>
          </w:p>
        </w:tc>
        <w:tc>
          <w:tcPr>
            <w:tcW w:w="675" w:type="pct"/>
            <w:tcBorders>
              <w:top w:val="single" w:sz="4" w:space="0" w:color="auto"/>
              <w:left w:val="single" w:sz="4" w:space="0" w:color="auto"/>
              <w:bottom w:val="single" w:sz="4" w:space="0" w:color="auto"/>
              <w:right w:val="single" w:sz="4" w:space="0" w:color="auto"/>
            </w:tcBorders>
            <w:vAlign w:val="center"/>
          </w:tcPr>
          <w:p w14:paraId="09615BF6" w14:textId="67B2E6D1" w:rsidR="009C500E" w:rsidRPr="008E3939" w:rsidRDefault="009C500E" w:rsidP="00231E15">
            <w:pPr>
              <w:pStyle w:val="AMainbody"/>
              <w:spacing w:before="60"/>
              <w:jc w:val="center"/>
            </w:pPr>
            <w:r w:rsidRPr="008E3939">
              <w:t>Predbežné financovanie: 80</w:t>
            </w:r>
            <w:r w:rsidR="008E3939">
              <w:t> %</w:t>
            </w:r>
          </w:p>
          <w:p w14:paraId="7711A9A8" w14:textId="2762A640" w:rsidR="009C500E" w:rsidRPr="008E3939" w:rsidRDefault="009C500E" w:rsidP="00231E15">
            <w:pPr>
              <w:pStyle w:val="AMainbody"/>
              <w:spacing w:before="60"/>
              <w:jc w:val="center"/>
            </w:pPr>
            <w:r w:rsidRPr="008E3939">
              <w:t>Zostatok: 20</w:t>
            </w:r>
            <w:r w:rsidR="008E3939">
              <w:t> %</w:t>
            </w:r>
          </w:p>
        </w:tc>
      </w:tr>
    </w:tbl>
    <w:p w14:paraId="3DDDB538" w14:textId="77777777" w:rsidR="009C500E" w:rsidRPr="008E3939" w:rsidRDefault="009C500E" w:rsidP="009C500E">
      <w:pPr>
        <w:jc w:val="both"/>
        <w:rPr>
          <w:rFonts w:ascii="Calibri" w:hAnsi="Calibri"/>
          <w:sz w:val="18"/>
          <w:szCs w:val="18"/>
        </w:rPr>
        <w:sectPr w:rsidR="009C500E" w:rsidRPr="008E3939" w:rsidSect="008207F1">
          <w:headerReference w:type="even" r:id="rId104"/>
          <w:headerReference w:type="default" r:id="rId105"/>
          <w:footerReference w:type="even" r:id="rId106"/>
          <w:footerReference w:type="default" r:id="rId107"/>
          <w:headerReference w:type="first" r:id="rId108"/>
          <w:footerReference w:type="first" r:id="rId109"/>
          <w:pgSz w:w="16838" w:h="11906" w:orient="landscape"/>
          <w:pgMar w:top="851" w:right="1418" w:bottom="1021" w:left="1418" w:header="283" w:footer="283" w:gutter="0"/>
          <w:cols w:space="720"/>
          <w:docGrid w:linePitch="326"/>
        </w:sectPr>
      </w:pPr>
    </w:p>
    <w:p w14:paraId="7D7E0553" w14:textId="77777777" w:rsidR="009C500E" w:rsidRPr="008E3939" w:rsidRDefault="009C500E" w:rsidP="00892965">
      <w:pPr>
        <w:pStyle w:val="Heading2"/>
      </w:pPr>
      <w:bookmarkStart w:id="1800" w:name="_Toc374115701"/>
      <w:bookmarkStart w:id="1801" w:name="_Toc508611901"/>
      <w:bookmarkStart w:id="1802" w:name="_Toc509214783"/>
      <w:bookmarkStart w:id="1803" w:name="_Toc519690142"/>
      <w:bookmarkStart w:id="1804" w:name="_Toc519698338"/>
      <w:bookmarkStart w:id="1805" w:name="_Toc63429979"/>
      <w:bookmarkStart w:id="1806" w:name="_Toc63694308"/>
      <w:bookmarkStart w:id="1807" w:name="_Toc73699972"/>
      <w:bookmarkStart w:id="1808" w:name="_Toc78551811"/>
      <w:bookmarkStart w:id="1809" w:name="_Toc140237119"/>
      <w:bookmarkStart w:id="1810" w:name="_Toc151129102"/>
      <w:r w:rsidRPr="008E3939">
        <w:lastRenderedPageBreak/>
        <w:t>Ďalšie dôležité zmluvné ustanovenia</w:t>
      </w:r>
      <w:bookmarkEnd w:id="1800"/>
      <w:bookmarkEnd w:id="1801"/>
      <w:bookmarkEnd w:id="1802"/>
      <w:bookmarkEnd w:id="1803"/>
      <w:bookmarkEnd w:id="1804"/>
      <w:bookmarkEnd w:id="1805"/>
      <w:bookmarkEnd w:id="1806"/>
      <w:bookmarkEnd w:id="1807"/>
      <w:bookmarkEnd w:id="1808"/>
      <w:bookmarkEnd w:id="1809"/>
      <w:bookmarkEnd w:id="1810"/>
    </w:p>
    <w:p w14:paraId="669F3524" w14:textId="77777777" w:rsidR="009C500E" w:rsidRPr="008E3939" w:rsidRDefault="009C500E" w:rsidP="00414CC0">
      <w:pPr>
        <w:pStyle w:val="Heading3"/>
      </w:pPr>
      <w:bookmarkStart w:id="1811" w:name="_Toc371956507"/>
      <w:bookmarkStart w:id="1812" w:name="_Toc393968161"/>
      <w:bookmarkStart w:id="1813" w:name="_Toc393970784"/>
      <w:bookmarkStart w:id="1814" w:name="_Toc45525090"/>
      <w:bookmarkStart w:id="1815" w:name="_Toc47106905"/>
      <w:bookmarkStart w:id="1816" w:name="_Toc63429980"/>
      <w:bookmarkStart w:id="1817" w:name="_Toc63694574"/>
      <w:bookmarkStart w:id="1818" w:name="_Toc73699973"/>
      <w:bookmarkStart w:id="1819" w:name="_Toc78551812"/>
      <w:r w:rsidRPr="008E3939">
        <w:t>Finančná záruka</w:t>
      </w:r>
      <w:bookmarkEnd w:id="1811"/>
      <w:bookmarkEnd w:id="1812"/>
      <w:bookmarkEnd w:id="1813"/>
      <w:bookmarkEnd w:id="1814"/>
      <w:bookmarkEnd w:id="1815"/>
      <w:bookmarkEnd w:id="1816"/>
      <w:bookmarkEnd w:id="1817"/>
      <w:bookmarkEnd w:id="1818"/>
      <w:bookmarkEnd w:id="1819"/>
    </w:p>
    <w:p w14:paraId="04C686D1" w14:textId="2B239DC4" w:rsidR="009C500E" w:rsidRPr="008E3939" w:rsidRDefault="009C500E" w:rsidP="009C500E">
      <w:pPr>
        <w:pStyle w:val="AMainbody"/>
      </w:pPr>
      <w:r w:rsidRPr="008E3939">
        <w:t xml:space="preserve">Ak sa finančná spôsobilosť považuje za nedostatočnú, národná agentúra alebo výkonná agentúra môže požadovať, aby každý prijímateľ, ktorému bol pridelený grant vo výške presahujúcej 60 000 </w:t>
      </w:r>
      <w:r w:rsidRPr="008E3939">
        <w:rPr>
          <w:snapToGrid w:val="0"/>
        </w:rPr>
        <w:t>EUR</w:t>
      </w:r>
      <w:r w:rsidRPr="008E3939">
        <w:t>, vopred zložil záruku</w:t>
      </w:r>
      <w:r w:rsidR="008E3939">
        <w:t xml:space="preserve"> s </w:t>
      </w:r>
      <w:r w:rsidRPr="008E3939">
        <w:t>cieľom obmedziť finančné riziká súvisiace</w:t>
      </w:r>
      <w:r w:rsidR="008E3939">
        <w:t xml:space="preserve"> s </w:t>
      </w:r>
      <w:r w:rsidRPr="008E3939">
        <w:t>platbou</w:t>
      </w:r>
      <w:r w:rsidR="008E3939">
        <w:t xml:space="preserve"> v </w:t>
      </w:r>
      <w:r w:rsidRPr="008E3939">
        <w:t>rámci predbežného financovania. Táto záruka sa môže vyžadovať do výšky platby (platieb)</w:t>
      </w:r>
      <w:r w:rsidR="008E3939">
        <w:t xml:space="preserve"> v </w:t>
      </w:r>
      <w:r w:rsidRPr="008E3939">
        <w:t>rámci predbežného financovania.</w:t>
      </w:r>
    </w:p>
    <w:p w14:paraId="1AC8FBA1" w14:textId="4ED7A511" w:rsidR="008E3939" w:rsidRDefault="009C500E" w:rsidP="009C500E">
      <w:pPr>
        <w:pStyle w:val="AMainbody"/>
      </w:pPr>
      <w:r w:rsidRPr="008E3939">
        <w:t>Účelom tejto záruky je, aby banka alebo finančná inštitúcia poskytli neodvolateľnú vecnú záruku alebo vystupovali ako prvý ručiteľ záväzkov prijímateľa vyplývajúcich</w:t>
      </w:r>
      <w:r w:rsidR="008E3939">
        <w:t xml:space="preserve"> z </w:t>
      </w:r>
      <w:r w:rsidRPr="008E3939">
        <w:t>dohody</w:t>
      </w:r>
      <w:r w:rsidR="008E3939">
        <w:t xml:space="preserve"> o </w:t>
      </w:r>
      <w:r w:rsidRPr="008E3939">
        <w:t>grante</w:t>
      </w:r>
      <w:r w:rsidR="008E3939">
        <w:t>.</w:t>
      </w:r>
    </w:p>
    <w:p w14:paraId="1F11779C" w14:textId="651ED40D" w:rsidR="008E3939" w:rsidRDefault="009C500E" w:rsidP="009C500E">
      <w:pPr>
        <w:pStyle w:val="AMainbody"/>
      </w:pPr>
      <w:r w:rsidRPr="008E3939">
        <w:t>Túto finančnú záruku (v eurách) poskytne schválená banka alebo finančná inštitúcia zriadená</w:t>
      </w:r>
      <w:r w:rsidR="008E3939">
        <w:t xml:space="preserve"> v </w:t>
      </w:r>
      <w:r w:rsidRPr="008E3939">
        <w:t>členskom štáte EÚ. Ak má prijímateľ sídlo</w:t>
      </w:r>
      <w:r w:rsidR="008E3939">
        <w:t xml:space="preserve"> v </w:t>
      </w:r>
      <w:r w:rsidRPr="008E3939">
        <w:t>krajine mimo EÚ, národná alebo výkonná agentúra môže súhlasiť, aby záruku poskytla banka alebo finančná inštitúcia zriadená</w:t>
      </w:r>
      <w:r w:rsidR="008E3939">
        <w:t xml:space="preserve"> v </w:t>
      </w:r>
      <w:r w:rsidRPr="008E3939">
        <w:t>príslušnej krajine, ak usúdi, že príslušná banka alebo finančná inštitúcia ponúka rovnocenné finančné záruky</w:t>
      </w:r>
      <w:r w:rsidR="008E3939">
        <w:t xml:space="preserve"> a </w:t>
      </w:r>
      <w:r w:rsidRPr="008E3939">
        <w:t>podmienky ako banka alebo finančná inštitúcia zriadená</w:t>
      </w:r>
      <w:r w:rsidR="008E3939">
        <w:t xml:space="preserve"> v </w:t>
      </w:r>
      <w:r w:rsidRPr="008E3939">
        <w:t>členskom štáte EÚ</w:t>
      </w:r>
      <w:r w:rsidR="008E3939">
        <w:t>.</w:t>
      </w:r>
    </w:p>
    <w:p w14:paraId="65FEE7BB" w14:textId="4B96C437" w:rsidR="008E3939" w:rsidRDefault="009C500E" w:rsidP="009C500E">
      <w:pPr>
        <w:pStyle w:val="AMainbody"/>
      </w:pPr>
      <w:r w:rsidRPr="008E3939">
        <w:t>Uvedená záruka sa môže nahradiť spoločnou zárukou tretej strany alebo niekoľkými zárukami tretích strán od účastníckych organizácií, ktoré sú stranami tej istej dohody</w:t>
      </w:r>
      <w:r w:rsidR="008E3939">
        <w:t xml:space="preserve"> o </w:t>
      </w:r>
      <w:r w:rsidRPr="008E3939">
        <w:t>grante</w:t>
      </w:r>
      <w:r w:rsidR="008E3939">
        <w:t>.</w:t>
      </w:r>
    </w:p>
    <w:p w14:paraId="2D102E76" w14:textId="76E1A634" w:rsidR="008E3939" w:rsidRDefault="009C500E" w:rsidP="009C500E">
      <w:pPr>
        <w:pStyle w:val="AMainbody"/>
      </w:pPr>
      <w:r w:rsidRPr="008E3939">
        <w:t>Záruka sa uvoľní, keď sa predbežné financovanie postupne zúčtuje voči priebežnej platbe alebo platbe zostatku prijímateľovi</w:t>
      </w:r>
      <w:r w:rsidR="008E3939">
        <w:t xml:space="preserve"> v </w:t>
      </w:r>
      <w:r w:rsidRPr="008E3939">
        <w:t>súlade</w:t>
      </w:r>
      <w:r w:rsidR="008E3939">
        <w:t xml:space="preserve"> s </w:t>
      </w:r>
      <w:r w:rsidRPr="008E3939">
        <w:t>podmienkami stanovenými</w:t>
      </w:r>
      <w:r w:rsidR="008E3939">
        <w:t xml:space="preserve"> v </w:t>
      </w:r>
      <w:r w:rsidRPr="008E3939">
        <w:t>dohode</w:t>
      </w:r>
      <w:r w:rsidR="008E3939">
        <w:t xml:space="preserve"> o </w:t>
      </w:r>
      <w:r w:rsidRPr="008E3939">
        <w:t>grante.</w:t>
      </w:r>
      <w:r w:rsidR="008E3939">
        <w:t xml:space="preserve"> V </w:t>
      </w:r>
      <w:r w:rsidRPr="008E3939">
        <w:t xml:space="preserve">prípade, že platba zostatku je vo forme </w:t>
      </w:r>
      <w:proofErr w:type="spellStart"/>
      <w:r w:rsidRPr="008E3939">
        <w:t>vratky</w:t>
      </w:r>
      <w:proofErr w:type="spellEnd"/>
      <w:r w:rsidRPr="008E3939">
        <w:t>, záruka sa uvoľní po doručení oznámenia prijímateľa alebo ostane jasne</w:t>
      </w:r>
      <w:r w:rsidR="008E3939">
        <w:t xml:space="preserve"> v </w:t>
      </w:r>
      <w:r w:rsidRPr="008E3939">
        <w:t>platnosti až do záverečnej platby,</w:t>
      </w:r>
      <w:r w:rsidR="008E3939">
        <w:t xml:space="preserve"> a </w:t>
      </w:r>
      <w:r w:rsidRPr="008E3939">
        <w:t xml:space="preserve">ak záverečná platba je vo forme </w:t>
      </w:r>
      <w:proofErr w:type="spellStart"/>
      <w:r w:rsidRPr="008E3939">
        <w:t>vratky</w:t>
      </w:r>
      <w:proofErr w:type="spellEnd"/>
      <w:r w:rsidRPr="008E3939">
        <w:t>, ostane</w:t>
      </w:r>
      <w:r w:rsidR="008E3939">
        <w:t xml:space="preserve"> v </w:t>
      </w:r>
      <w:r w:rsidRPr="008E3939">
        <w:t>platnosti tri mesiace po doručení oznámenia</w:t>
      </w:r>
      <w:r w:rsidR="008E3939">
        <w:t xml:space="preserve"> o </w:t>
      </w:r>
      <w:r w:rsidRPr="008E3939">
        <w:t>dlhu prijímateľovi</w:t>
      </w:r>
      <w:r w:rsidR="008E3939">
        <w:t>.</w:t>
      </w:r>
    </w:p>
    <w:p w14:paraId="366DD206" w14:textId="77777777" w:rsidR="008E3939" w:rsidRDefault="009C500E" w:rsidP="00414CC0">
      <w:pPr>
        <w:pStyle w:val="Heading3"/>
      </w:pPr>
      <w:bookmarkStart w:id="1820" w:name="_Toc371956508"/>
      <w:bookmarkStart w:id="1821" w:name="_Toc393968162"/>
      <w:bookmarkStart w:id="1822" w:name="_Toc393970785"/>
      <w:bookmarkStart w:id="1823" w:name="_Toc45525091"/>
      <w:bookmarkStart w:id="1824" w:name="_Toc47106906"/>
      <w:bookmarkStart w:id="1825" w:name="_Toc63429981"/>
      <w:bookmarkStart w:id="1826" w:name="_Toc63694575"/>
      <w:bookmarkStart w:id="1827" w:name="_Toc73699974"/>
      <w:bookmarkStart w:id="1828" w:name="_Toc78551813"/>
      <w:r w:rsidRPr="008E3939">
        <w:t>Zadanie zákazky subdodávateľovi</w:t>
      </w:r>
      <w:r w:rsidR="008E3939">
        <w:t xml:space="preserve"> a </w:t>
      </w:r>
      <w:r w:rsidRPr="008E3939">
        <w:t>udelenie verejnej zákazky</w:t>
      </w:r>
      <w:bookmarkEnd w:id="1820"/>
      <w:bookmarkEnd w:id="1821"/>
      <w:bookmarkEnd w:id="1822"/>
      <w:bookmarkEnd w:id="1823"/>
      <w:bookmarkEnd w:id="1824"/>
      <w:bookmarkEnd w:id="1825"/>
      <w:bookmarkEnd w:id="1826"/>
      <w:bookmarkEnd w:id="1827"/>
      <w:bookmarkEnd w:id="1828"/>
    </w:p>
    <w:p w14:paraId="5FB08467" w14:textId="1F69BC69" w:rsidR="009C500E" w:rsidRPr="008E3939" w:rsidRDefault="009C500E" w:rsidP="009C500E">
      <w:pPr>
        <w:pStyle w:val="AMainbody"/>
      </w:pPr>
      <w:r w:rsidRPr="008E3939">
        <w:t>V prípade špecifických technických služieb, ktoré sú súčasťou úloh súvisiacich</w:t>
      </w:r>
      <w:r w:rsidR="008E3939">
        <w:t xml:space="preserve"> s </w:t>
      </w:r>
      <w:r w:rsidRPr="008E3939">
        <w:t>akciou</w:t>
      </w:r>
      <w:r w:rsidR="008E3939">
        <w:t xml:space="preserve"> a </w:t>
      </w:r>
      <w:r w:rsidRPr="008E3939">
        <w:t>vyžadujú si špecializované zručnosti (týkajúce sa právnej, účtovnej, daňovej oblasti, oblasti ľudských zdrojov, IT atď.) alebo vykonávacie zmluvy, môže prijímateľ zadať zákazku subdodávateľovi. Náklady, ktoré vznikli prijímateľovi za tieto typy služieb, sa preto môžu považovať za oprávnené, ak spĺňajú všetky ostatné kritériá opísané</w:t>
      </w:r>
      <w:r w:rsidR="008E3939">
        <w:t xml:space="preserve"> v </w:t>
      </w:r>
      <w:r w:rsidRPr="008E3939">
        <w:t>dohode</w:t>
      </w:r>
      <w:r w:rsidR="008E3939">
        <w:t xml:space="preserve"> o </w:t>
      </w:r>
      <w:r w:rsidRPr="008E3939">
        <w:t>grante.</w:t>
      </w:r>
    </w:p>
    <w:p w14:paraId="1E56AE43" w14:textId="22B2DD25" w:rsidR="008E3939" w:rsidRDefault="009C500E" w:rsidP="009C500E">
      <w:pPr>
        <w:pStyle w:val="AMainbody"/>
      </w:pPr>
      <w:r w:rsidRPr="008E3939">
        <w:t>Ak si realizácia projektu vyžaduje obstarávanie tovaru, prác alebo služieb (vykonávacia zmluva), prijímatelia musia zadať zákazku ekonomicky najvýhodnejšej ponuke, t. j. ponuke, ktorá predstavuje najvýhodnejší pomer medzi kvalitou</w:t>
      </w:r>
      <w:r w:rsidR="008E3939">
        <w:t xml:space="preserve"> a </w:t>
      </w:r>
      <w:r w:rsidRPr="008E3939">
        <w:t>cenou, alebo (ak je to vhodné) ponuke</w:t>
      </w:r>
      <w:r w:rsidR="008E3939">
        <w:t xml:space="preserve"> s </w:t>
      </w:r>
      <w:r w:rsidRPr="008E3939">
        <w:t>najnižšou cenou, pričom musia zabrániť akémukoľvek konfliktu záujmov</w:t>
      </w:r>
      <w:r w:rsidR="008E3939">
        <w:t xml:space="preserve"> a </w:t>
      </w:r>
      <w:r w:rsidRPr="008E3939">
        <w:t>zabezpečiť uchovanie dokumentácie</w:t>
      </w:r>
      <w:r w:rsidR="008E3939">
        <w:t xml:space="preserve"> v </w:t>
      </w:r>
      <w:r w:rsidRPr="008E3939">
        <w:t>prípade konania auditu</w:t>
      </w:r>
      <w:r w:rsidR="008E3939">
        <w:t>.</w:t>
      </w:r>
    </w:p>
    <w:p w14:paraId="78150729" w14:textId="42F4CA00" w:rsidR="008E3939" w:rsidRDefault="009C500E" w:rsidP="009C500E">
      <w:pPr>
        <w:pStyle w:val="AMainbody"/>
      </w:pPr>
      <w:r w:rsidRPr="008E3939">
        <w:t>Ak výška vykonávacej zmluvy presahuje sumu 60 000 EUR, národná alebo výkonná agentúra môže prijímateľovi okrem pravidiel uvedených</w:t>
      </w:r>
      <w:r w:rsidR="008E3939">
        <w:t xml:space="preserve"> v </w:t>
      </w:r>
      <w:r w:rsidRPr="008E3939">
        <w:t>predchádzajúcom odseku uložiť aj osobitné pravidlá. Tieto osobitné pravidlá sa uverejnia na webových sídlach národných agentúr alebo výkonnej agentúry</w:t>
      </w:r>
      <w:r w:rsidR="008E3939">
        <w:t>.</w:t>
      </w:r>
    </w:p>
    <w:p w14:paraId="0454CE2A" w14:textId="0155496F" w:rsidR="009C500E" w:rsidRPr="008E3939" w:rsidRDefault="009C500E" w:rsidP="00414CC0">
      <w:pPr>
        <w:pStyle w:val="Heading3"/>
      </w:pPr>
      <w:bookmarkStart w:id="1829" w:name="_Toc371956509"/>
      <w:bookmarkStart w:id="1830" w:name="_Toc393968163"/>
      <w:bookmarkStart w:id="1831" w:name="_Toc393970786"/>
      <w:bookmarkStart w:id="1832" w:name="_Toc45525092"/>
      <w:bookmarkStart w:id="1833" w:name="_Toc47106907"/>
      <w:bookmarkStart w:id="1834" w:name="_Toc63429982"/>
      <w:bookmarkStart w:id="1835" w:name="_Toc63694576"/>
      <w:bookmarkStart w:id="1836" w:name="_Toc73699975"/>
      <w:bookmarkStart w:id="1837" w:name="_Toc78551814"/>
      <w:r w:rsidRPr="008E3939">
        <w:t>Informácie</w:t>
      </w:r>
      <w:r w:rsidR="008E3939">
        <w:t xml:space="preserve"> o </w:t>
      </w:r>
      <w:r w:rsidRPr="008E3939">
        <w:t>udelených grantoch</w:t>
      </w:r>
      <w:bookmarkEnd w:id="1829"/>
      <w:bookmarkEnd w:id="1830"/>
      <w:bookmarkEnd w:id="1831"/>
      <w:bookmarkEnd w:id="1832"/>
      <w:bookmarkEnd w:id="1833"/>
      <w:bookmarkEnd w:id="1834"/>
      <w:bookmarkEnd w:id="1835"/>
      <w:bookmarkEnd w:id="1836"/>
      <w:bookmarkEnd w:id="1837"/>
    </w:p>
    <w:p w14:paraId="4DA11E51" w14:textId="57DBCEAB" w:rsidR="008E3939" w:rsidRDefault="009C500E" w:rsidP="009C500E">
      <w:pPr>
        <w:pStyle w:val="AMainbody"/>
      </w:pPr>
      <w:r w:rsidRPr="008E3939">
        <w:t>V súlade so zásadou transparentnosti</w:t>
      </w:r>
      <w:r w:rsidR="008E3939">
        <w:t xml:space="preserve"> a s </w:t>
      </w:r>
      <w:r w:rsidRPr="008E3939">
        <w:t xml:space="preserve">požiadavkou na uverejnenie </w:t>
      </w:r>
      <w:r w:rsidRPr="008E3939">
        <w:rPr>
          <w:i/>
        </w:rPr>
        <w:t>ex post</w:t>
      </w:r>
      <w:r w:rsidRPr="008E3939">
        <w:t xml:space="preserve"> sa informácie</w:t>
      </w:r>
      <w:r w:rsidR="008E3939">
        <w:t xml:space="preserve"> o </w:t>
      </w:r>
      <w:r w:rsidRPr="008E3939">
        <w:t>prijímateľoch finančných prostriedkov Únie musia zverejniť na webových sídlach Komisie, výkonnej agentúry a/alebo národných agentúr</w:t>
      </w:r>
      <w:r w:rsidR="008E3939">
        <w:t xml:space="preserve"> v </w:t>
      </w:r>
      <w:r w:rsidRPr="008E3939">
        <w:t>prvej polovici roku nasledujúceho po skončení rozpočtového roku,</w:t>
      </w:r>
      <w:r w:rsidR="008E3939">
        <w:t xml:space="preserve"> v </w:t>
      </w:r>
      <w:r w:rsidRPr="008E3939">
        <w:t>ktorom sa granty udelili</w:t>
      </w:r>
      <w:r w:rsidR="008E3939">
        <w:t>.</w:t>
      </w:r>
    </w:p>
    <w:p w14:paraId="76B14A80" w14:textId="59C09F03" w:rsidR="009C500E" w:rsidRPr="008E3939" w:rsidRDefault="009C500E" w:rsidP="009C500E">
      <w:pPr>
        <w:pStyle w:val="AMainbody"/>
      </w:pPr>
      <w:r w:rsidRPr="008E3939">
        <w:t>Tieto informácie sa môžu zverejniť aj akýmkoľvek iným vhodným spôsobom vrátane Úradného vestníka Európskej únie.</w:t>
      </w:r>
    </w:p>
    <w:p w14:paraId="0A8413B4" w14:textId="227905CB" w:rsidR="009C500E" w:rsidRPr="008E3939" w:rsidRDefault="009C500E" w:rsidP="009C500E">
      <w:pPr>
        <w:pStyle w:val="AMainbody"/>
        <w:spacing w:after="60"/>
      </w:pPr>
      <w:r w:rsidRPr="008E3939">
        <w:t>Národné agentúry</w:t>
      </w:r>
      <w:r w:rsidR="008E3939">
        <w:t xml:space="preserve"> a </w:t>
      </w:r>
      <w:r w:rsidRPr="008E3939">
        <w:t>výkonná agentúra zverejnia tieto informácie:</w:t>
      </w:r>
    </w:p>
    <w:p w14:paraId="07F495F8" w14:textId="05A7E587" w:rsidR="009C500E" w:rsidRPr="008E3939" w:rsidRDefault="009C500E" w:rsidP="009C500E">
      <w:pPr>
        <w:pStyle w:val="ABullets"/>
        <w:widowControl/>
      </w:pPr>
      <w:r w:rsidRPr="008E3939">
        <w:t>názov</w:t>
      </w:r>
      <w:r w:rsidR="008E3939">
        <w:t xml:space="preserve"> a </w:t>
      </w:r>
      <w:r w:rsidRPr="008E3939">
        <w:t>lokalitu prijímateľa,</w:t>
      </w:r>
    </w:p>
    <w:p w14:paraId="4D29F9B3" w14:textId="77777777" w:rsidR="009C500E" w:rsidRPr="008E3939" w:rsidRDefault="009C500E" w:rsidP="009C500E">
      <w:pPr>
        <w:pStyle w:val="ABullets"/>
        <w:widowControl/>
      </w:pPr>
      <w:r w:rsidRPr="008E3939">
        <w:t>výšku udeleného grantu,</w:t>
      </w:r>
    </w:p>
    <w:p w14:paraId="5E5D211E" w14:textId="1B010F76" w:rsidR="009C500E" w:rsidRPr="008E3939" w:rsidRDefault="009C500E" w:rsidP="009C500E">
      <w:pPr>
        <w:pStyle w:val="ABullets"/>
        <w:widowControl/>
      </w:pPr>
      <w:r w:rsidRPr="008E3939">
        <w:t>charakter</w:t>
      </w:r>
      <w:r w:rsidR="008E3939">
        <w:t xml:space="preserve"> a </w:t>
      </w:r>
      <w:r w:rsidRPr="008E3939">
        <w:t>účel udelenia grantu.</w:t>
      </w:r>
    </w:p>
    <w:p w14:paraId="6F6E2FBF" w14:textId="322F4602" w:rsidR="008E3939" w:rsidRDefault="009C500E" w:rsidP="009C500E">
      <w:pPr>
        <w:pStyle w:val="AMainbody"/>
      </w:pPr>
      <w:r w:rsidRPr="008E3939">
        <w:t>Na základe odôvodnenej</w:t>
      </w:r>
      <w:r w:rsidR="008E3939">
        <w:t xml:space="preserve"> a </w:t>
      </w:r>
      <w:r w:rsidRPr="008E3939">
        <w:t>riadne podloženej žiadosti prijímateľa sa od zverejnenia upustí, ak takéto zverejnenie ohrozuje práva</w:t>
      </w:r>
      <w:r w:rsidR="008E3939">
        <w:t xml:space="preserve"> a </w:t>
      </w:r>
      <w:r w:rsidRPr="008E3939">
        <w:t>slobody dotknutých osôb chránené Chartou základných práv Európskej únie alebo poškodzuje obchodné záujmy prijímateľov</w:t>
      </w:r>
      <w:r w:rsidR="008E3939">
        <w:t>.</w:t>
      </w:r>
    </w:p>
    <w:p w14:paraId="7AD6E745" w14:textId="286B3C5D" w:rsidR="009C500E" w:rsidRPr="008E3939" w:rsidRDefault="009C500E" w:rsidP="009C500E">
      <w:pPr>
        <w:pStyle w:val="AMainbody"/>
      </w:pPr>
      <w:r w:rsidRPr="008E3939">
        <w:t>Pokiaľ ide</w:t>
      </w:r>
      <w:r w:rsidR="008E3939">
        <w:t xml:space="preserve"> o </w:t>
      </w:r>
      <w:r w:rsidRPr="008E3939">
        <w:t>osobné údaje fyzických osôb, zverejnené informácie sa odstránia po dvoch rokoch od konca rozpočtového roka,</w:t>
      </w:r>
      <w:r w:rsidR="008E3939">
        <w:t xml:space="preserve"> v </w:t>
      </w:r>
      <w:r w:rsidRPr="008E3939">
        <w:t>ktorom sa finančné prostriedky poskytli. Rovnaký postup sa uplatňuje aj</w:t>
      </w:r>
      <w:r w:rsidR="008E3939">
        <w:t xml:space="preserve"> v </w:t>
      </w:r>
      <w:r w:rsidRPr="008E3939">
        <w:t>prípade osobných údajov uvedených</w:t>
      </w:r>
      <w:r w:rsidR="008E3939">
        <w:t xml:space="preserve"> v </w:t>
      </w:r>
      <w:r w:rsidRPr="008E3939">
        <w:t>oficiálnych názvoch právnických osôb (napr. združenie alebo spoločnosť, ktorej názov tvoria mená jej zakladateľov).</w:t>
      </w:r>
    </w:p>
    <w:p w14:paraId="217332E9" w14:textId="163D0EF1" w:rsidR="009C500E" w:rsidRPr="008E3939" w:rsidRDefault="009C500E" w:rsidP="009C500E">
      <w:pPr>
        <w:pStyle w:val="AMainbody"/>
      </w:pPr>
      <w:bookmarkStart w:id="1838" w:name="_Toc371956510"/>
      <w:r w:rsidRPr="008E3939">
        <w:t>Takisto organizácie, ktoré sú prijímateľmi grantu, nesmú tento typ informácií zverejňovať</w:t>
      </w:r>
      <w:r w:rsidR="008E3939">
        <w:t xml:space="preserve"> v </w:t>
      </w:r>
      <w:r w:rsidRPr="008E3939">
        <w:t>súvislosti</w:t>
      </w:r>
      <w:r w:rsidR="008E3939">
        <w:t xml:space="preserve"> s </w:t>
      </w:r>
      <w:r w:rsidRPr="008E3939">
        <w:t>mladými ľuďmi, ktorí sa zúčastňujú na aktivitách Európskeho zboru solidarity.</w:t>
      </w:r>
    </w:p>
    <w:p w14:paraId="5B74DD66" w14:textId="77777777" w:rsidR="009C500E" w:rsidRPr="008E3939" w:rsidRDefault="009C500E" w:rsidP="00414CC0">
      <w:pPr>
        <w:pStyle w:val="Heading3"/>
      </w:pPr>
      <w:bookmarkStart w:id="1839" w:name="_Toc393968164"/>
      <w:bookmarkStart w:id="1840" w:name="_Toc393970787"/>
      <w:bookmarkStart w:id="1841" w:name="_Toc45525093"/>
      <w:bookmarkStart w:id="1842" w:name="_Toc47106908"/>
      <w:bookmarkStart w:id="1843" w:name="_Toc63429983"/>
      <w:bookmarkStart w:id="1844" w:name="_Toc63694577"/>
      <w:bookmarkStart w:id="1845" w:name="_Toc73699976"/>
      <w:bookmarkStart w:id="1846" w:name="_Toc78551815"/>
      <w:r w:rsidRPr="008E3939">
        <w:lastRenderedPageBreak/>
        <w:t>Publicita</w:t>
      </w:r>
      <w:bookmarkEnd w:id="1838"/>
      <w:bookmarkEnd w:id="1839"/>
      <w:bookmarkEnd w:id="1840"/>
      <w:bookmarkEnd w:id="1841"/>
      <w:bookmarkEnd w:id="1842"/>
      <w:bookmarkEnd w:id="1843"/>
      <w:bookmarkEnd w:id="1844"/>
      <w:bookmarkEnd w:id="1845"/>
      <w:bookmarkEnd w:id="1846"/>
    </w:p>
    <w:p w14:paraId="0B9C98DA" w14:textId="0A2A4C68" w:rsidR="008E3939" w:rsidRDefault="009C500E" w:rsidP="009C500E">
      <w:pPr>
        <w:pStyle w:val="AMainbody"/>
      </w:pPr>
      <w:r w:rsidRPr="008E3939">
        <w:t>Okrem požiadaviek týkajúcich sa zviditeľnenia projektu/aktivít</w:t>
      </w:r>
      <w:r w:rsidR="008E3939">
        <w:t xml:space="preserve"> a </w:t>
      </w:r>
      <w:r w:rsidRPr="008E3939">
        <w:t>šírenia</w:t>
      </w:r>
      <w:r w:rsidR="008E3939">
        <w:t xml:space="preserve"> a </w:t>
      </w:r>
      <w:r w:rsidRPr="008E3939">
        <w:t>využívania ich výsledkov (ktoré sú kritériami na vyhodnotenie návrhov) sa od každého podporeného projektu vyžaduje povinná minimálna publicita</w:t>
      </w:r>
      <w:r w:rsidR="008E3939">
        <w:t>.</w:t>
      </w:r>
    </w:p>
    <w:p w14:paraId="5BB7F403" w14:textId="38157232" w:rsidR="008E3939" w:rsidRDefault="009C500E" w:rsidP="009C500E">
      <w:pPr>
        <w:pStyle w:val="AMainbody"/>
      </w:pPr>
      <w:r w:rsidRPr="008E3939">
        <w:t>Prijímatelia musia jednoznačne uviesť podporu Európskej únie vo všetkých oznámeniach alebo publikáciách</w:t>
      </w:r>
      <w:r w:rsidR="008E3939">
        <w:t xml:space="preserve"> v </w:t>
      </w:r>
      <w:r w:rsidRPr="008E3939">
        <w:t>akejkoľvek forme alebo médiu (vrátane internetu) alebo pri aktivitách, na ktoré sa grant používa</w:t>
      </w:r>
      <w:r w:rsidRPr="008E3939">
        <w:rPr>
          <w:rStyle w:val="FootnoteReference"/>
        </w:rPr>
        <w:footnoteReference w:id="84"/>
      </w:r>
      <w:r w:rsidR="008E3939">
        <w:t>.</w:t>
      </w:r>
    </w:p>
    <w:p w14:paraId="6A0355CA" w14:textId="21417FD5" w:rsidR="009C500E" w:rsidRPr="008E3939" w:rsidRDefault="009C500E" w:rsidP="009C500E">
      <w:pPr>
        <w:pStyle w:val="AMainbody"/>
      </w:pPr>
      <w:r w:rsidRPr="008E3939">
        <w:t>Musí sa tak stať</w:t>
      </w:r>
      <w:r w:rsidR="008E3939">
        <w:t xml:space="preserve"> v </w:t>
      </w:r>
      <w:r w:rsidRPr="008E3939">
        <w:t>súlade</w:t>
      </w:r>
      <w:r w:rsidR="008E3939">
        <w:t xml:space="preserve"> s </w:t>
      </w:r>
      <w:r w:rsidRPr="008E3939">
        <w:t>ustanoveniami uvedenými</w:t>
      </w:r>
      <w:r w:rsidR="008E3939">
        <w:t xml:space="preserve"> v </w:t>
      </w:r>
      <w:r w:rsidRPr="008E3939">
        <w:t>dohode</w:t>
      </w:r>
      <w:r w:rsidR="008E3939">
        <w:t xml:space="preserve"> o </w:t>
      </w:r>
      <w:r w:rsidRPr="008E3939">
        <w:t>grante. Pokiaľ sa nedosiahne úplný súlad</w:t>
      </w:r>
      <w:r w:rsidR="008E3939">
        <w:t xml:space="preserve"> s </w:t>
      </w:r>
      <w:r w:rsidRPr="008E3939">
        <w:t>týmito ustanoveniami, výška prijímateľovho grantu sa môže znížiť.</w:t>
      </w:r>
    </w:p>
    <w:p w14:paraId="785FED05" w14:textId="77777777" w:rsidR="008E3939" w:rsidRDefault="009C500E" w:rsidP="00414CC0">
      <w:pPr>
        <w:pStyle w:val="Heading3"/>
      </w:pPr>
      <w:bookmarkStart w:id="1847" w:name="_Toc371956511"/>
      <w:bookmarkStart w:id="1848" w:name="_Toc393968165"/>
      <w:bookmarkStart w:id="1849" w:name="_Toc393970788"/>
      <w:bookmarkStart w:id="1850" w:name="_Toc45525094"/>
      <w:bookmarkStart w:id="1851" w:name="_Toc47106909"/>
      <w:bookmarkStart w:id="1852" w:name="_Toc63429984"/>
      <w:bookmarkStart w:id="1853" w:name="_Toc63694578"/>
      <w:bookmarkStart w:id="1854" w:name="_Toc73699977"/>
      <w:bookmarkStart w:id="1855" w:name="_Toc78551816"/>
      <w:r w:rsidRPr="008E3939">
        <w:t>Kontroly</w:t>
      </w:r>
      <w:r w:rsidR="008E3939">
        <w:t xml:space="preserve"> a </w:t>
      </w:r>
      <w:r w:rsidRPr="008E3939">
        <w:t>audity</w:t>
      </w:r>
      <w:bookmarkEnd w:id="1847"/>
      <w:bookmarkEnd w:id="1848"/>
      <w:bookmarkEnd w:id="1849"/>
      <w:bookmarkEnd w:id="1850"/>
      <w:bookmarkEnd w:id="1851"/>
      <w:bookmarkEnd w:id="1852"/>
      <w:bookmarkEnd w:id="1853"/>
      <w:bookmarkEnd w:id="1854"/>
      <w:bookmarkEnd w:id="1855"/>
    </w:p>
    <w:p w14:paraId="00F43723" w14:textId="2E1F0DC4" w:rsidR="009C500E" w:rsidRPr="008E3939" w:rsidRDefault="009C500E" w:rsidP="009C500E">
      <w:pPr>
        <w:pStyle w:val="AMainbody"/>
      </w:pPr>
      <w:r w:rsidRPr="008E3939">
        <w:t>Národná alebo výkonná agentúra a/alebo Európska komisia môžu</w:t>
      </w:r>
      <w:r w:rsidR="008E3939">
        <w:t xml:space="preserve"> v </w:t>
      </w:r>
      <w:r w:rsidRPr="008E3939">
        <w:t>súvislosti</w:t>
      </w:r>
      <w:r w:rsidR="008E3939">
        <w:t xml:space="preserve"> s </w:t>
      </w:r>
      <w:r w:rsidRPr="008E3939">
        <w:t>používaním grantu vykonávať technické</w:t>
      </w:r>
      <w:r w:rsidR="008E3939">
        <w:t xml:space="preserve"> a </w:t>
      </w:r>
      <w:r w:rsidRPr="008E3939">
        <w:t>finančné kontroly</w:t>
      </w:r>
      <w:r w:rsidR="008E3939">
        <w:t xml:space="preserve"> a </w:t>
      </w:r>
      <w:r w:rsidRPr="008E3939">
        <w:t>audity. Môžu kontrolovať aj povinné záznamy prijímateľa na účely pravidelných hodnotení jednorazových platieb, jednotkových nákladov alebo paušálneho financovania. Prijímateľ sa podpisom svojho štatutárneho zástupcu zaviaže poskytnúť dôkaz</w:t>
      </w:r>
      <w:r w:rsidR="008E3939">
        <w:t xml:space="preserve"> o </w:t>
      </w:r>
      <w:r w:rsidRPr="008E3939">
        <w:t>správnom použití grantu. Európska komisia, výkonná agentúra, národné agentúry a/alebo Európsky dvor audítorov, prípadne subjekt nimi poverený, môžu kontrolovať využitie grantu kedykoľvek počas piatich rokov, alebo počas troch rokov</w:t>
      </w:r>
      <w:r w:rsidR="008E3939">
        <w:t xml:space="preserve"> v </w:t>
      </w:r>
      <w:r w:rsidRPr="008E3939">
        <w:t xml:space="preserve">prípade grantov, ktorých výška nepresahuje 60 000 </w:t>
      </w:r>
      <w:r w:rsidRPr="008E3939">
        <w:rPr>
          <w:snapToGrid w:val="0"/>
        </w:rPr>
        <w:t>EUR</w:t>
      </w:r>
      <w:r w:rsidRPr="008E3939">
        <w:t>,</w:t>
      </w:r>
      <w:r w:rsidR="008E3939">
        <w:t xml:space="preserve"> a </w:t>
      </w:r>
      <w:r w:rsidRPr="008E3939">
        <w:t xml:space="preserve">to od dátumu vyplatenia zostatku alebo vykonania </w:t>
      </w:r>
      <w:proofErr w:type="spellStart"/>
      <w:r w:rsidRPr="008E3939">
        <w:t>vratky</w:t>
      </w:r>
      <w:proofErr w:type="spellEnd"/>
      <w:r w:rsidRPr="008E3939">
        <w:t xml:space="preserve"> zo strany národnej alebo výkonnej agentúry. Prijímatelia preto musia počas tohto obdobia uchovávať záznamy, originály dokladov, štatistické záznamy</w:t>
      </w:r>
      <w:r w:rsidR="008E3939">
        <w:t xml:space="preserve"> a </w:t>
      </w:r>
      <w:r w:rsidRPr="008E3939">
        <w:t>iné dokumenty týkajúce sa grantu.</w:t>
      </w:r>
    </w:p>
    <w:p w14:paraId="33F3EF24" w14:textId="0910CC43" w:rsidR="009C500E" w:rsidRPr="008E3939" w:rsidRDefault="009C500E" w:rsidP="009C500E">
      <w:pPr>
        <w:pStyle w:val="AMainbody"/>
      </w:pPr>
      <w:r w:rsidRPr="008E3939">
        <w:t>Podrobné ustanovenia týkajúce sa kontrol</w:t>
      </w:r>
      <w:r w:rsidR="008E3939">
        <w:t xml:space="preserve"> a </w:t>
      </w:r>
      <w:r w:rsidRPr="008E3939">
        <w:t>auditov sú opísané</w:t>
      </w:r>
      <w:r w:rsidR="008E3939">
        <w:t xml:space="preserve"> v </w:t>
      </w:r>
      <w:r w:rsidRPr="008E3939">
        <w:t>dohode</w:t>
      </w:r>
      <w:r w:rsidR="008E3939">
        <w:t xml:space="preserve"> o </w:t>
      </w:r>
      <w:r w:rsidRPr="008E3939">
        <w:t>grante.</w:t>
      </w:r>
    </w:p>
    <w:p w14:paraId="1FA2FFEA" w14:textId="77777777" w:rsidR="008E3939" w:rsidRDefault="009C500E" w:rsidP="00414CC0">
      <w:pPr>
        <w:pStyle w:val="Heading3"/>
      </w:pPr>
      <w:bookmarkStart w:id="1856" w:name="_Toc371956512"/>
      <w:bookmarkStart w:id="1857" w:name="_Toc393968166"/>
      <w:bookmarkStart w:id="1858" w:name="_Toc393970789"/>
      <w:bookmarkStart w:id="1859" w:name="_Toc45525095"/>
      <w:bookmarkStart w:id="1860" w:name="_Toc47106910"/>
      <w:bookmarkStart w:id="1861" w:name="_Toc63429985"/>
      <w:bookmarkStart w:id="1862" w:name="_Toc63694579"/>
      <w:bookmarkStart w:id="1863" w:name="_Toc73699978"/>
      <w:bookmarkStart w:id="1864" w:name="_Toc78551817"/>
      <w:r w:rsidRPr="008E3939">
        <w:t>Ochrana údajov</w:t>
      </w:r>
      <w:bookmarkEnd w:id="1856"/>
      <w:bookmarkEnd w:id="1857"/>
      <w:bookmarkEnd w:id="1858"/>
      <w:bookmarkEnd w:id="1859"/>
      <w:bookmarkEnd w:id="1860"/>
      <w:bookmarkEnd w:id="1861"/>
      <w:bookmarkEnd w:id="1862"/>
      <w:bookmarkEnd w:id="1863"/>
      <w:bookmarkEnd w:id="1864"/>
    </w:p>
    <w:p w14:paraId="562CC201" w14:textId="1314CA56" w:rsidR="009C500E" w:rsidRPr="008E3939" w:rsidRDefault="009C500E" w:rsidP="009C500E">
      <w:pPr>
        <w:pStyle w:val="AMainbody"/>
      </w:pPr>
      <w:r w:rsidRPr="008E3939">
        <w:t>Národná alebo výkonná agentúra, prípadne Európska komisia, spracúva všetky osobné údaje uvedené vo formulári žiadosti alebo</w:t>
      </w:r>
      <w:r w:rsidR="008E3939">
        <w:t xml:space="preserve"> v </w:t>
      </w:r>
      <w:r w:rsidRPr="008E3939">
        <w:t>dohode či rozhodnutí</w:t>
      </w:r>
      <w:r w:rsidR="008E3939">
        <w:t xml:space="preserve"> o </w:t>
      </w:r>
      <w:r w:rsidRPr="008E3939">
        <w:t>grante</w:t>
      </w:r>
      <w:r w:rsidR="008E3939">
        <w:t xml:space="preserve"> v </w:t>
      </w:r>
      <w:r w:rsidRPr="008E3939">
        <w:t>súlade s:</w:t>
      </w:r>
    </w:p>
    <w:p w14:paraId="021962DA" w14:textId="77777777" w:rsidR="008E3939" w:rsidRDefault="009C500E" w:rsidP="009C500E">
      <w:pPr>
        <w:pStyle w:val="ABullets"/>
        <w:widowControl/>
      </w:pPr>
      <w:r w:rsidRPr="008E3939">
        <w:t>nariadením Európskeho parlamentu</w:t>
      </w:r>
      <w:r w:rsidR="008E3939">
        <w:t xml:space="preserve"> a </w:t>
      </w:r>
      <w:r w:rsidRPr="008E3939">
        <w:t>Rady (EÚ) 2018/1725</w:t>
      </w:r>
      <w:r w:rsidR="008E3939">
        <w:t xml:space="preserve"> o </w:t>
      </w:r>
      <w:r w:rsidRPr="008E3939">
        <w:t>ochrane osôb pri spracúvaní osobných údajov inštitúciami</w:t>
      </w:r>
      <w:r w:rsidR="008E3939">
        <w:t xml:space="preserve"> a </w:t>
      </w:r>
      <w:r w:rsidRPr="008E3939">
        <w:t>orgánmi Únie</w:t>
      </w:r>
      <w:r w:rsidR="008E3939">
        <w:t xml:space="preserve"> a o </w:t>
      </w:r>
      <w:r w:rsidRPr="008E3939">
        <w:t>voľnom pohybe takýchto údajov,</w:t>
      </w:r>
    </w:p>
    <w:p w14:paraId="4A7D427D" w14:textId="4B40701A" w:rsidR="008E3939" w:rsidRDefault="009C500E" w:rsidP="009C500E">
      <w:pPr>
        <w:pStyle w:val="ABullets"/>
        <w:widowControl/>
      </w:pPr>
      <w:r w:rsidRPr="008E3939">
        <w:t>v druhom rade</w:t>
      </w:r>
      <w:r w:rsidR="008E3939">
        <w:t xml:space="preserve"> a </w:t>
      </w:r>
      <w:r w:rsidRPr="008E3939">
        <w:t>len</w:t>
      </w:r>
      <w:r w:rsidR="008E3939">
        <w:t xml:space="preserve"> v </w:t>
      </w:r>
      <w:r w:rsidRPr="008E3939">
        <w:t>rozsahu,</w:t>
      </w:r>
      <w:r w:rsidR="008E3939">
        <w:t xml:space="preserve"> v </w:t>
      </w:r>
      <w:r w:rsidRPr="008E3939">
        <w:t>akom sa neuplatňuje nariadenie (EÚ) 2018/1725,</w:t>
      </w:r>
      <w:r w:rsidR="008E3939">
        <w:t xml:space="preserve"> v </w:t>
      </w:r>
      <w:r w:rsidRPr="008E3939">
        <w:t>súlade so všeobecným nariadením</w:t>
      </w:r>
      <w:r w:rsidR="008E3939">
        <w:t xml:space="preserve"> o </w:t>
      </w:r>
      <w:r w:rsidRPr="008E3939">
        <w:t>ochrane údajov [nariadením Európskeho parlamentu</w:t>
      </w:r>
      <w:r w:rsidR="008E3939">
        <w:t xml:space="preserve"> a </w:t>
      </w:r>
      <w:r w:rsidRPr="008E3939">
        <w:t>Rady (EÚ) 2016/679] alebo</w:t>
      </w:r>
      <w:r w:rsidR="008E3939">
        <w:t xml:space="preserve"> s </w:t>
      </w:r>
      <w:r w:rsidRPr="008E3939">
        <w:t>vnútroštátnymi právnymi predpismi</w:t>
      </w:r>
      <w:r w:rsidR="008E3939">
        <w:t xml:space="preserve"> v </w:t>
      </w:r>
      <w:r w:rsidRPr="008E3939">
        <w:t>oblasti ochrany osobných údajov</w:t>
      </w:r>
      <w:r w:rsidR="008E3939">
        <w:t xml:space="preserve"> v </w:t>
      </w:r>
      <w:r w:rsidRPr="008E3939">
        <w:t>prípade, keď sa neuplatňuje všeobecné nariadenie</w:t>
      </w:r>
      <w:r w:rsidR="008E3939">
        <w:t xml:space="preserve"> o </w:t>
      </w:r>
      <w:r w:rsidRPr="008E3939">
        <w:t>ochrane údajov (krajiny mimo EÚ)</w:t>
      </w:r>
      <w:r w:rsidR="008E3939">
        <w:t>.</w:t>
      </w:r>
    </w:p>
    <w:p w14:paraId="5C0AC18A" w14:textId="2981B6AF" w:rsidR="008E3939" w:rsidRDefault="009C500E" w:rsidP="009C500E">
      <w:pPr>
        <w:pStyle w:val="AMainbody"/>
      </w:pPr>
      <w:r w:rsidRPr="008E3939">
        <w:t>Odpovede žiadateľa na otázky uvedené vo formulári žiadosti sú,</w:t>
      </w:r>
      <w:r w:rsidR="008E3939">
        <w:t xml:space="preserve"> s </w:t>
      </w:r>
      <w:r w:rsidRPr="008E3939">
        <w:t>výnimkou otázok označených ako nepovinné, potrebné na vyhodnotenie</w:t>
      </w:r>
      <w:r w:rsidR="008E3939">
        <w:t xml:space="preserve"> a </w:t>
      </w:r>
      <w:r w:rsidRPr="008E3939">
        <w:t>ďalšie spracovanie žiadosti</w:t>
      </w:r>
      <w:r w:rsidR="008E3939">
        <w:t xml:space="preserve"> o </w:t>
      </w:r>
      <w:r w:rsidRPr="008E3939">
        <w:t>grant</w:t>
      </w:r>
      <w:r w:rsidR="008E3939">
        <w:t xml:space="preserve"> v </w:t>
      </w:r>
      <w:r w:rsidRPr="008E3939">
        <w:t>súlade so sprievodcom Európskym zborom solidarity. Osobné údaje spracuje výhradne na tento účel oddelenie alebo útvar zodpovedný za príslušný grantový program Únie (subjekt konajúci ako prevádzkovateľ</w:t>
      </w:r>
      <w:r w:rsidR="008E3939">
        <w:t xml:space="preserve"> v </w:t>
      </w:r>
      <w:r w:rsidRPr="008E3939">
        <w:t>súvislosti</w:t>
      </w:r>
      <w:r w:rsidR="008E3939">
        <w:t xml:space="preserve"> s </w:t>
      </w:r>
      <w:r w:rsidRPr="008E3939">
        <w:t>údajmi). Osobné údaje sa môžu na základe opodstatnenej potreby poskytnúť tretím stranám zapojeným do hodnotenia žiadostí alebo do postupu riadenia grantu bez toho, aby tým bolo dotknuté poskytnutie príslušných údajov orgánom zodpovedným za monitorovanie</w:t>
      </w:r>
      <w:r w:rsidR="008E3939">
        <w:t xml:space="preserve"> a </w:t>
      </w:r>
      <w:r w:rsidRPr="008E3939">
        <w:t>kontrolu</w:t>
      </w:r>
      <w:r w:rsidR="008E3939">
        <w:t xml:space="preserve"> v </w:t>
      </w:r>
      <w:r w:rsidRPr="008E3939">
        <w:t>súlade</w:t>
      </w:r>
      <w:r w:rsidR="008E3939">
        <w:t xml:space="preserve"> s </w:t>
      </w:r>
      <w:r w:rsidRPr="008E3939">
        <w:t>právnymi predpismi Európskej únie alebo orgánom povereným vykonávaním hodnotenia programu alebo akejkoľvek jeho akcie. Osobné údaje môžu byť poskytnuté útvarom vnútorného auditu, Európskemu dvoru audítorov, komisii pre finančné nezrovnalosti alebo Európskemu úradu pre boj proti podvodom</w:t>
      </w:r>
      <w:r w:rsidR="008E3939">
        <w:t xml:space="preserve"> a </w:t>
      </w:r>
      <w:r w:rsidRPr="008E3939">
        <w:t>môže prebiehať ich výmena medzi povoľujúcimi úradníkmi Komisie</w:t>
      </w:r>
      <w:r w:rsidR="008E3939">
        <w:t xml:space="preserve"> a </w:t>
      </w:r>
      <w:r w:rsidRPr="008E3939">
        <w:t>výkonnými agentúrami,</w:t>
      </w:r>
      <w:r w:rsidR="008E3939">
        <w:t xml:space="preserve"> a </w:t>
      </w:r>
      <w:r w:rsidRPr="008E3939">
        <w:t>to najmä na účely ochrany finančných záujmov Únie. Žiadateľ má právo na prístup</w:t>
      </w:r>
      <w:r w:rsidR="008E3939">
        <w:t xml:space="preserve"> k </w:t>
      </w:r>
      <w:r w:rsidRPr="008E3939">
        <w:t>svojim vlastným osobným údajom</w:t>
      </w:r>
      <w:r w:rsidR="008E3939">
        <w:t xml:space="preserve"> a </w:t>
      </w:r>
      <w:r w:rsidRPr="008E3939">
        <w:t>na ich opravu. Ak má žiadateľ akékoľvek otázky týkajúce sa spracovania svojich osobných údajov, mal by ich adresovať agentúre, ktorá projekt vybrala.</w:t>
      </w:r>
      <w:r w:rsidR="008E3939">
        <w:t xml:space="preserve"> V </w:t>
      </w:r>
      <w:r w:rsidRPr="008E3939">
        <w:t>prípade konfliktov má žiadateľ právo kedykoľvek sa obrátiť aj na európskeho dozorného úradníka pre ochranu údajov. Ďalšie informácie týkajúce sa spracovania osobných údajov sú uvedené</w:t>
      </w:r>
      <w:r w:rsidR="008E3939">
        <w:t xml:space="preserve"> v </w:t>
      </w:r>
      <w:r w:rsidRPr="008E3939">
        <w:t>dohode</w:t>
      </w:r>
      <w:r w:rsidR="008E3939">
        <w:t xml:space="preserve"> o </w:t>
      </w:r>
      <w:r w:rsidRPr="008E3939">
        <w:t>grante</w:t>
      </w:r>
      <w:r w:rsidR="008E3939">
        <w:t>.</w:t>
      </w:r>
    </w:p>
    <w:p w14:paraId="783B743D" w14:textId="31F062FA" w:rsidR="009C500E" w:rsidRPr="008E3939" w:rsidRDefault="009C500E" w:rsidP="009C500E">
      <w:pPr>
        <w:pStyle w:val="AMainbody"/>
      </w:pPr>
      <w:r w:rsidRPr="008E3939">
        <w:t>Pokiaľ ide</w:t>
      </w:r>
      <w:r w:rsidR="008E3939">
        <w:t xml:space="preserve"> o </w:t>
      </w:r>
      <w:r w:rsidRPr="008E3939">
        <w:t>spracovávanie osobných údajov</w:t>
      </w:r>
      <w:r w:rsidR="008E3939">
        <w:t xml:space="preserve"> v </w:t>
      </w:r>
      <w:r w:rsidRPr="008E3939">
        <w:t>rámci Európskeho zboru solidarity, na webovom sídle Komisie je</w:t>
      </w:r>
      <w:r w:rsidR="008E3939">
        <w:t xml:space="preserve"> k </w:t>
      </w:r>
      <w:r w:rsidRPr="008E3939">
        <w:t>dispozícii podrobné vyhlásenie</w:t>
      </w:r>
      <w:r w:rsidR="008E3939">
        <w:t xml:space="preserve"> o </w:t>
      </w:r>
      <w:r w:rsidRPr="008E3939">
        <w:t>ochrane osobných údajov vrátane kontaktných informácií.</w:t>
      </w:r>
    </w:p>
    <w:p w14:paraId="1BE74777" w14:textId="77777777" w:rsidR="009C500E" w:rsidRPr="008E3939" w:rsidRDefault="009C500E" w:rsidP="009C500E">
      <w:pPr>
        <w:pStyle w:val="AMainbody"/>
      </w:pPr>
      <w:r w:rsidRPr="008E3939">
        <w:t>V prípade akcií riadených národnými agentúrami:</w:t>
      </w:r>
    </w:p>
    <w:p w14:paraId="35C42858" w14:textId="77777777" w:rsidR="008E3939" w:rsidRDefault="007D3AE4" w:rsidP="009C500E">
      <w:pPr>
        <w:pStyle w:val="AMainbody"/>
      </w:pPr>
      <w:hyperlink r:id="rId110" w:history="1">
        <w:r w:rsidR="00A0296E" w:rsidRPr="008E3939">
          <w:rPr>
            <w:rStyle w:val="Hyperlink"/>
          </w:rPr>
          <w:t>https://erasmus-plus.ec.europa.eu/erasmus-and-data-protection</w:t>
        </w:r>
      </w:hyperlink>
    </w:p>
    <w:p w14:paraId="21F1F014" w14:textId="22F1EAA9" w:rsidR="009C500E" w:rsidRPr="008E3939" w:rsidRDefault="009C500E" w:rsidP="009C500E">
      <w:pPr>
        <w:pStyle w:val="AMainbody"/>
      </w:pPr>
      <w:r w:rsidRPr="008E3939">
        <w:t>V prípade akcií riadených agentúrou EACEA:</w:t>
      </w:r>
    </w:p>
    <w:p w14:paraId="5993F4DF" w14:textId="284E3EA8" w:rsidR="009C500E" w:rsidRPr="008E3939" w:rsidRDefault="007D3AE4" w:rsidP="009C500E">
      <w:pPr>
        <w:pStyle w:val="AMainbody"/>
      </w:pPr>
      <w:hyperlink r:id="rId111" w:history="1">
        <w:r w:rsidR="00A0296E" w:rsidRPr="008E3939">
          <w:rPr>
            <w:rStyle w:val="Hyperlink"/>
          </w:rPr>
          <w:t>https://ec.europa.eu/research/participants/data/support/legal_notice/h2020-ssps-grants-sedia_en.pdf</w:t>
        </w:r>
      </w:hyperlink>
    </w:p>
    <w:p w14:paraId="1C260567" w14:textId="77777777" w:rsidR="009C500E" w:rsidRPr="008E3939" w:rsidRDefault="009C500E" w:rsidP="009C500E">
      <w:pPr>
        <w:pStyle w:val="AMainbody"/>
      </w:pPr>
    </w:p>
    <w:p w14:paraId="79A9F397" w14:textId="7D5D6E89" w:rsidR="009C500E" w:rsidRPr="008E3939" w:rsidRDefault="009C500E" w:rsidP="009C500E">
      <w:pPr>
        <w:pStyle w:val="Guide-Normal"/>
      </w:pPr>
      <w:r w:rsidRPr="008E3939">
        <w:lastRenderedPageBreak/>
        <w:t>V rámci akcií riadených výkonnou agentúrou žiadatelia (a ak sú právnickými osobami, osobami, ktoré sú členmi správneho, riadiaceho alebo kontrolného orgánu žiadateľa alebo ktoré majú právomoc zastupovať, rozhodovať alebo vykonávať kontrolu vo vzťahu</w:t>
      </w:r>
      <w:r w:rsidR="008E3939">
        <w:t xml:space="preserve"> k </w:t>
      </w:r>
      <w:r w:rsidRPr="008E3939">
        <w:t>žiadateľovi, alebo fyzickými alebo právnickými osobami, ktoré preberajú neobmedzenú zodpovednosť za dlhy žiadateľa) berú na vedomie, že ich osobné údaje (priezvisko</w:t>
      </w:r>
      <w:r w:rsidR="008E3939">
        <w:t xml:space="preserve"> a </w:t>
      </w:r>
      <w:r w:rsidRPr="008E3939">
        <w:t>meno</w:t>
      </w:r>
      <w:r w:rsidR="008E3939">
        <w:t xml:space="preserve"> v </w:t>
      </w:r>
      <w:r w:rsidRPr="008E3939">
        <w:t>prípade fyzickej osoby, adresa, právna forma</w:t>
      </w:r>
      <w:r w:rsidR="008E3939">
        <w:t xml:space="preserve"> a </w:t>
      </w:r>
      <w:r w:rsidRPr="008E3939">
        <w:t>priezviská</w:t>
      </w:r>
      <w:r w:rsidR="008E3939">
        <w:t xml:space="preserve"> a </w:t>
      </w:r>
      <w:r w:rsidRPr="008E3939">
        <w:t>mená osôb oprávnených na zastupovanie, rozhodovacie alebo kontrolné funkcie</w:t>
      </w:r>
      <w:r w:rsidR="008E3939">
        <w:t xml:space="preserve"> v </w:t>
      </w:r>
      <w:r w:rsidRPr="008E3939">
        <w:t>prípade právnickej osoby) môžu byť povoľujúcim úradníkom agentúry zaregistrované</w:t>
      </w:r>
      <w:r w:rsidR="008E3939">
        <w:t xml:space="preserve"> v </w:t>
      </w:r>
      <w:r w:rsidRPr="008E3939">
        <w:t>systéme včasného odhaľovania rizika</w:t>
      </w:r>
      <w:r w:rsidR="008E3939">
        <w:t xml:space="preserve"> a </w:t>
      </w:r>
      <w:r w:rsidRPr="008E3939">
        <w:t>vylúčenia</w:t>
      </w:r>
      <w:r w:rsidR="008E3939">
        <w:t xml:space="preserve"> v </w:t>
      </w:r>
      <w:r w:rsidRPr="008E3939">
        <w:t>prípade, že sa ocitnú</w:t>
      </w:r>
      <w:r w:rsidR="008E3939">
        <w:t xml:space="preserve"> v </w:t>
      </w:r>
      <w:r w:rsidRPr="008E3939">
        <w:t>jednej zo situácií uvedených</w:t>
      </w:r>
      <w:r w:rsidR="008E3939">
        <w:t xml:space="preserve"> v </w:t>
      </w:r>
      <w:r w:rsidRPr="008E3939">
        <w:t xml:space="preserve">nariadení (EÚ, </w:t>
      </w:r>
      <w:proofErr w:type="spellStart"/>
      <w:r w:rsidRPr="008E3939">
        <w:t>Euratom</w:t>
      </w:r>
      <w:proofErr w:type="spellEnd"/>
      <w:r w:rsidRPr="008E3939">
        <w:t>) 2018/1046.</w:t>
      </w:r>
    </w:p>
    <w:p w14:paraId="07F2EA62" w14:textId="77777777" w:rsidR="009C500E" w:rsidRPr="008E3939" w:rsidRDefault="009C500E" w:rsidP="009C500E">
      <w:pPr>
        <w:widowControl/>
        <w:suppressAutoHyphens w:val="0"/>
        <w:autoSpaceDN/>
        <w:textAlignment w:val="auto"/>
        <w:rPr>
          <w:rFonts w:ascii="Calibri Bold" w:eastAsia="Times New Roman" w:hAnsi="Calibri Bold" w:cstheme="minorHAnsi"/>
          <w:b/>
          <w:smallCaps/>
          <w:sz w:val="28"/>
          <w:szCs w:val="32"/>
        </w:rPr>
      </w:pPr>
      <w:bookmarkStart w:id="1865" w:name="_Toc393968167"/>
      <w:bookmarkStart w:id="1866" w:name="_Toc393970790"/>
      <w:bookmarkStart w:id="1867" w:name="_Toc45525096"/>
      <w:bookmarkStart w:id="1868" w:name="_Toc47106911"/>
      <w:bookmarkStart w:id="1869" w:name="_Toc63429986"/>
      <w:bookmarkStart w:id="1870" w:name="_Toc63694580"/>
    </w:p>
    <w:p w14:paraId="0D167544" w14:textId="6A82D0A2" w:rsidR="009C500E" w:rsidRPr="008E3939" w:rsidRDefault="009C500E" w:rsidP="00414CC0">
      <w:pPr>
        <w:pStyle w:val="Heading3"/>
      </w:pPr>
      <w:bookmarkStart w:id="1871" w:name="_Toc73699979"/>
      <w:bookmarkStart w:id="1872" w:name="_Toc78551818"/>
      <w:r w:rsidRPr="008E3939">
        <w:t>Otvorená licencia</w:t>
      </w:r>
      <w:r w:rsidR="008E3939">
        <w:t xml:space="preserve"> a </w:t>
      </w:r>
      <w:r w:rsidRPr="008E3939">
        <w:t>práva duševného vlastníctva</w:t>
      </w:r>
      <w:bookmarkEnd w:id="1865"/>
      <w:bookmarkEnd w:id="1866"/>
      <w:bookmarkEnd w:id="1867"/>
      <w:bookmarkEnd w:id="1868"/>
      <w:bookmarkEnd w:id="1869"/>
      <w:bookmarkEnd w:id="1870"/>
      <w:bookmarkEnd w:id="1871"/>
      <w:bookmarkEnd w:id="1872"/>
    </w:p>
    <w:p w14:paraId="319D6601" w14:textId="62947AD6" w:rsidR="009C500E" w:rsidRPr="008E3939" w:rsidRDefault="009C500E" w:rsidP="009C500E">
      <w:pPr>
        <w:pStyle w:val="AMainbody"/>
      </w:pPr>
      <w:r w:rsidRPr="008E3939">
        <w:t>Otvorená licencia je spôsob, ktorým vlastník diela udeľuje všetkým povolenie používať zdroj. Existujú rozličné otvorené licencie</w:t>
      </w:r>
      <w:r w:rsidR="008E3939">
        <w:t xml:space="preserve"> v </w:t>
      </w:r>
      <w:r w:rsidRPr="008E3939">
        <w:t>závislosti od rozsahu udelených oprávnení alebo uložených obmedzení</w:t>
      </w:r>
      <w:r w:rsidR="008E3939">
        <w:t xml:space="preserve"> a </w:t>
      </w:r>
      <w:r w:rsidRPr="008E3939">
        <w:t>prijímatelia si môžu vybrať konkrétnu licenciu, ktorá sa vzťahuje na ich prácu.</w:t>
      </w:r>
      <w:r w:rsidR="008E3939">
        <w:t xml:space="preserve"> S </w:t>
      </w:r>
      <w:r w:rsidRPr="008E3939">
        <w:t>každým vytvoreným zdrojom musí byť spojená otvorená licencia.</w:t>
      </w:r>
    </w:p>
    <w:p w14:paraId="24C5F137" w14:textId="6CC93894" w:rsidR="008E3939" w:rsidRDefault="009C500E" w:rsidP="009C500E">
      <w:pPr>
        <w:pStyle w:val="AMainbody"/>
      </w:pPr>
      <w:r w:rsidRPr="008E3939">
        <w:t>Otvorená licencia neznamená prevod autorských práv ani práv duševného vlastníctva. Prijímatelia zostávajú držiteľmi autorských práv týkajúcich sa nimi vypracovaných materiálov</w:t>
      </w:r>
      <w:r w:rsidR="008E3939">
        <w:t xml:space="preserve"> a </w:t>
      </w:r>
      <w:r w:rsidRPr="008E3939">
        <w:t>môžu ich používať podľa svojho uváženia. Jedinou požiadavkou na prijímateľov grantu je, aby prostredníctvom otvorených licencií zabezpečili voľný prístup</w:t>
      </w:r>
      <w:r w:rsidR="008E3939">
        <w:t xml:space="preserve"> k </w:t>
      </w:r>
      <w:r w:rsidRPr="008E3939">
        <w:t>vzdelávacím zdrojom (alebo iným dokumentom</w:t>
      </w:r>
      <w:r w:rsidR="008E3939">
        <w:t xml:space="preserve"> a </w:t>
      </w:r>
      <w:r w:rsidRPr="008E3939">
        <w:t>médiám vytvoreným</w:t>
      </w:r>
      <w:r w:rsidR="008E3939">
        <w:t xml:space="preserve"> v </w:t>
      </w:r>
      <w:r w:rsidRPr="008E3939">
        <w:t>rámci projektu). Na splnenie tejto požiadavky je potrebné, aby licencie prinajmenšom udeľovali práva na používanie</w:t>
      </w:r>
      <w:r w:rsidR="008E3939">
        <w:t xml:space="preserve"> a v </w:t>
      </w:r>
      <w:r w:rsidRPr="008E3939">
        <w:t>ideálnom prípade aj na výmenu</w:t>
      </w:r>
      <w:r w:rsidR="008E3939">
        <w:t xml:space="preserve"> a </w:t>
      </w:r>
      <w:r w:rsidRPr="008E3939">
        <w:t>prispôsobenie. Prijímatelia môžu výsledky svojho projektu použiť aj na komerčné účely. Zo skúseností vyplýva, že otvorený prístup zabezpečuje zviditeľnenie</w:t>
      </w:r>
      <w:r w:rsidR="008E3939">
        <w:t xml:space="preserve"> a </w:t>
      </w:r>
      <w:r w:rsidRPr="008E3939">
        <w:t>môže záujemcov podnietiť ku kúpe tlačenej verzie alebo fyzického materiálu, dokumentu alebo médií</w:t>
      </w:r>
      <w:r w:rsidR="008E3939">
        <w:t>.</w:t>
      </w:r>
    </w:p>
    <w:p w14:paraId="1E7480CA" w14:textId="23AFA7D2" w:rsidR="009C500E" w:rsidRPr="008E3939" w:rsidRDefault="009C500E" w:rsidP="009C500E">
      <w:pPr>
        <w:pStyle w:val="AMainbody"/>
      </w:pPr>
    </w:p>
    <w:p w14:paraId="767D97BA" w14:textId="77777777" w:rsidR="009C500E" w:rsidRPr="008E3939" w:rsidRDefault="009C500E" w:rsidP="009C500E">
      <w:pPr>
        <w:pStyle w:val="AMainbody"/>
      </w:pPr>
    </w:p>
    <w:p w14:paraId="4B32AC50" w14:textId="71BA5C90" w:rsidR="00F45607" w:rsidRPr="008E3939" w:rsidRDefault="00F45607">
      <w:pPr>
        <w:widowControl/>
        <w:suppressAutoHyphens w:val="0"/>
        <w:autoSpaceDN/>
        <w:spacing w:after="160" w:line="259" w:lineRule="auto"/>
        <w:textAlignment w:val="auto"/>
        <w:rPr>
          <w:rFonts w:ascii="Calibri Bold" w:eastAsia="Times New Roman" w:hAnsi="Calibri Bold"/>
          <w:b/>
          <w:smallCaps/>
          <w:sz w:val="44"/>
          <w:szCs w:val="36"/>
        </w:rPr>
      </w:pPr>
      <w:bookmarkStart w:id="1873" w:name="_Toc374107643"/>
      <w:bookmarkStart w:id="1874" w:name="_Toc374115800"/>
      <w:bookmarkStart w:id="1875" w:name="_Toc374107647"/>
      <w:bookmarkStart w:id="1876" w:name="_Toc374115804"/>
      <w:bookmarkStart w:id="1877" w:name="_Toc519690162"/>
      <w:bookmarkStart w:id="1878" w:name="_Toc63694309"/>
      <w:bookmarkStart w:id="1879" w:name="116"/>
      <w:bookmarkEnd w:id="887"/>
      <w:bookmarkEnd w:id="1873"/>
      <w:bookmarkEnd w:id="1874"/>
      <w:bookmarkEnd w:id="1875"/>
      <w:bookmarkEnd w:id="1876"/>
      <w:r w:rsidRPr="008E3939">
        <w:br w:type="page"/>
      </w:r>
    </w:p>
    <w:p w14:paraId="157DE1CC" w14:textId="77777777" w:rsidR="009C500E" w:rsidRPr="008E3939" w:rsidRDefault="009C500E" w:rsidP="003C4ACD">
      <w:pPr>
        <w:pStyle w:val="Guide-TableofContents"/>
        <w:sectPr w:rsidR="009C500E" w:rsidRPr="008E3939" w:rsidSect="008207F1">
          <w:pgSz w:w="11907" w:h="16840" w:code="9"/>
          <w:pgMar w:top="1276" w:right="1418" w:bottom="1134" w:left="1418" w:header="283" w:footer="283" w:gutter="0"/>
          <w:cols w:space="720"/>
          <w:docGrid w:linePitch="326"/>
        </w:sectPr>
      </w:pPr>
    </w:p>
    <w:p w14:paraId="720948B5" w14:textId="77777777" w:rsidR="009C500E" w:rsidRPr="008E3939" w:rsidRDefault="009C500E" w:rsidP="003C4ACD">
      <w:pPr>
        <w:pStyle w:val="Guide-TableofContents"/>
      </w:pPr>
      <w:bookmarkStart w:id="1880" w:name="_Toc78551819"/>
      <w:bookmarkStart w:id="1881" w:name="_Toc140237120"/>
      <w:bookmarkStart w:id="1882" w:name="_Toc151129103"/>
      <w:r w:rsidRPr="008E3939">
        <w:lastRenderedPageBreak/>
        <w:t>Príloha I – Slovník pojmov</w:t>
      </w:r>
      <w:bookmarkEnd w:id="1877"/>
      <w:bookmarkEnd w:id="1878"/>
      <w:bookmarkEnd w:id="1880"/>
      <w:bookmarkEnd w:id="1881"/>
      <w:bookmarkEnd w:id="1882"/>
    </w:p>
    <w:tbl>
      <w:tblPr>
        <w:tblW w:w="8927" w:type="dxa"/>
        <w:tblInd w:w="360"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2682"/>
        <w:gridCol w:w="6245"/>
      </w:tblGrid>
      <w:tr w:rsidR="009C500E" w:rsidRPr="008E3939" w14:paraId="41007647" w14:textId="77777777" w:rsidTr="009E4A83">
        <w:trPr>
          <w:cantSplit/>
        </w:trPr>
        <w:tc>
          <w:tcPr>
            <w:tcW w:w="2682" w:type="dxa"/>
            <w:tcBorders>
              <w:top w:val="single" w:sz="4" w:space="0" w:color="auto"/>
              <w:bottom w:val="dashed" w:sz="4" w:space="0" w:color="auto"/>
              <w:right w:val="single" w:sz="12" w:space="0" w:color="auto"/>
            </w:tcBorders>
            <w:shd w:val="clear" w:color="auto" w:fill="auto"/>
            <w:vAlign w:val="center"/>
          </w:tcPr>
          <w:p w14:paraId="69374B2D" w14:textId="77777777" w:rsidR="009C500E" w:rsidRPr="008E3939" w:rsidRDefault="009C500E" w:rsidP="00231E15">
            <w:pPr>
              <w:pStyle w:val="Standard"/>
              <w:spacing w:before="120" w:after="120"/>
              <w:rPr>
                <w:rFonts w:ascii="Calibri" w:hAnsi="Calibri" w:cs="Tahoma"/>
                <w:b/>
                <w:bCs/>
                <w:sz w:val="18"/>
                <w:szCs w:val="18"/>
              </w:rPr>
            </w:pPr>
            <w:r w:rsidRPr="008E3939">
              <w:rPr>
                <w:rFonts w:ascii="Calibri" w:hAnsi="Calibri"/>
                <w:b/>
                <w:sz w:val="18"/>
              </w:rPr>
              <w:t>Sprevádzajúca osoba</w:t>
            </w:r>
          </w:p>
        </w:tc>
        <w:tc>
          <w:tcPr>
            <w:tcW w:w="6245" w:type="dxa"/>
            <w:tcBorders>
              <w:top w:val="single" w:sz="4" w:space="0" w:color="auto"/>
              <w:left w:val="single" w:sz="12" w:space="0" w:color="auto"/>
              <w:bottom w:val="dashed" w:sz="4" w:space="0" w:color="auto"/>
            </w:tcBorders>
            <w:shd w:val="clear" w:color="auto" w:fill="auto"/>
            <w:vAlign w:val="center"/>
          </w:tcPr>
          <w:p w14:paraId="094BEE45" w14:textId="70A30556"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Osoba, ktorá sprevádza účastníkov</w:t>
            </w:r>
            <w:r w:rsidR="008E3939">
              <w:rPr>
                <w:rFonts w:ascii="Calibri" w:hAnsi="Calibri"/>
                <w:sz w:val="18"/>
              </w:rPr>
              <w:t xml:space="preserve"> s </w:t>
            </w:r>
            <w:r w:rsidRPr="008E3939">
              <w:rPr>
                <w:rFonts w:ascii="Calibri" w:hAnsi="Calibri"/>
                <w:sz w:val="18"/>
              </w:rPr>
              <w:t>nedostatkom príležitostí (najmä účastníkov so zdravotným postihnutím) celou aktivitou, aby im zaistila bezpečnosť, poskytovala podporu</w:t>
            </w:r>
            <w:r w:rsidR="008E3939">
              <w:rPr>
                <w:rFonts w:ascii="Calibri" w:hAnsi="Calibri"/>
                <w:sz w:val="18"/>
              </w:rPr>
              <w:t xml:space="preserve"> a </w:t>
            </w:r>
            <w:r w:rsidRPr="008E3939">
              <w:rPr>
                <w:rFonts w:ascii="Calibri" w:hAnsi="Calibri"/>
                <w:sz w:val="18"/>
              </w:rPr>
              <w:t>ďalšiu pomoc, ako aj pomoc účastníkovi pri účinnom nadobúdaní poznatkov počas tejto skúsenosti.</w:t>
            </w:r>
          </w:p>
        </w:tc>
      </w:tr>
      <w:tr w:rsidR="009C500E" w:rsidRPr="008E3939" w14:paraId="32566A8A" w14:textId="77777777" w:rsidTr="009E4A83">
        <w:trPr>
          <w:cantSplit/>
        </w:trPr>
        <w:tc>
          <w:tcPr>
            <w:tcW w:w="2682" w:type="dxa"/>
            <w:tcBorders>
              <w:right w:val="single" w:sz="12" w:space="0" w:color="auto"/>
            </w:tcBorders>
            <w:shd w:val="clear" w:color="auto" w:fill="auto"/>
            <w:vAlign w:val="center"/>
          </w:tcPr>
          <w:p w14:paraId="49C657E3"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Aktivita</w:t>
            </w:r>
          </w:p>
        </w:tc>
        <w:tc>
          <w:tcPr>
            <w:tcW w:w="6245" w:type="dxa"/>
            <w:tcBorders>
              <w:left w:val="single" w:sz="12" w:space="0" w:color="auto"/>
            </w:tcBorders>
            <w:shd w:val="clear" w:color="auto" w:fill="auto"/>
            <w:vAlign w:val="center"/>
          </w:tcPr>
          <w:p w14:paraId="59266DFD" w14:textId="50910F0A"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Súbor úloh vykonávaných ako súčasť projektu. Aktivita je vymedzená rovnakým miestom realizácie, rovnakým časovým obdobím</w:t>
            </w:r>
            <w:r w:rsidR="008E3939">
              <w:rPr>
                <w:rFonts w:ascii="Calibri" w:hAnsi="Calibri"/>
                <w:sz w:val="18"/>
              </w:rPr>
              <w:t xml:space="preserve"> a </w:t>
            </w:r>
            <w:r w:rsidRPr="008E3939">
              <w:rPr>
                <w:rFonts w:ascii="Calibri" w:hAnsi="Calibri"/>
                <w:sz w:val="18"/>
              </w:rPr>
              <w:t xml:space="preserve">rovnakým rozsahom. </w:t>
            </w:r>
          </w:p>
        </w:tc>
      </w:tr>
      <w:tr w:rsidR="009C500E" w:rsidRPr="008E3939" w14:paraId="1B6CB0A9" w14:textId="77777777" w:rsidTr="009E4A83">
        <w:trPr>
          <w:cantSplit/>
        </w:trPr>
        <w:tc>
          <w:tcPr>
            <w:tcW w:w="2682" w:type="dxa"/>
            <w:tcBorders>
              <w:right w:val="single" w:sz="12" w:space="0" w:color="auto"/>
            </w:tcBorders>
            <w:shd w:val="clear" w:color="auto" w:fill="auto"/>
            <w:vAlign w:val="center"/>
          </w:tcPr>
          <w:p w14:paraId="3841EBA0" w14:textId="77777777" w:rsidR="009C500E" w:rsidRPr="008E3939" w:rsidRDefault="009C500E" w:rsidP="00231E15">
            <w:pPr>
              <w:pStyle w:val="Standard"/>
              <w:spacing w:before="120" w:after="120"/>
              <w:rPr>
                <w:rFonts w:ascii="Calibri" w:hAnsi="Calibri" w:cs="Tahoma"/>
                <w:b/>
                <w:bCs/>
                <w:sz w:val="18"/>
                <w:szCs w:val="18"/>
              </w:rPr>
            </w:pPr>
            <w:r w:rsidRPr="008E3939">
              <w:rPr>
                <w:rFonts w:ascii="Calibri" w:hAnsi="Calibri"/>
                <w:b/>
                <w:sz w:val="18"/>
              </w:rPr>
              <w:t>Žiadateľ</w:t>
            </w:r>
          </w:p>
        </w:tc>
        <w:tc>
          <w:tcPr>
            <w:tcW w:w="6245" w:type="dxa"/>
            <w:tcBorders>
              <w:left w:val="single" w:sz="12" w:space="0" w:color="auto"/>
            </w:tcBorders>
            <w:shd w:val="clear" w:color="auto" w:fill="auto"/>
            <w:vAlign w:val="center"/>
          </w:tcPr>
          <w:p w14:paraId="53F93B81" w14:textId="0C3FA02D"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Akákoľvek účastnícka organizácia alebo skupina mladých ľudí, ktorá podáva žiadosť</w:t>
            </w:r>
            <w:r w:rsidR="008E3939">
              <w:rPr>
                <w:rFonts w:ascii="Calibri" w:hAnsi="Calibri"/>
                <w:sz w:val="18"/>
              </w:rPr>
              <w:t xml:space="preserve"> o </w:t>
            </w:r>
            <w:r w:rsidRPr="008E3939">
              <w:rPr>
                <w:rFonts w:ascii="Calibri" w:hAnsi="Calibri"/>
                <w:sz w:val="18"/>
              </w:rPr>
              <w:t xml:space="preserve">grant. </w:t>
            </w:r>
          </w:p>
        </w:tc>
      </w:tr>
      <w:tr w:rsidR="009C500E" w:rsidRPr="008E3939" w14:paraId="6848336A" w14:textId="77777777" w:rsidTr="009E4A83">
        <w:trPr>
          <w:cantSplit/>
        </w:trPr>
        <w:tc>
          <w:tcPr>
            <w:tcW w:w="2682" w:type="dxa"/>
            <w:tcBorders>
              <w:right w:val="single" w:sz="12" w:space="0" w:color="auto"/>
            </w:tcBorders>
            <w:shd w:val="clear" w:color="auto" w:fill="auto"/>
            <w:vAlign w:val="center"/>
          </w:tcPr>
          <w:p w14:paraId="33C21358"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Termín podania žiadosti</w:t>
            </w:r>
          </w:p>
        </w:tc>
        <w:tc>
          <w:tcPr>
            <w:tcW w:w="6245" w:type="dxa"/>
            <w:tcBorders>
              <w:left w:val="single" w:sz="12" w:space="0" w:color="auto"/>
            </w:tcBorders>
            <w:shd w:val="clear" w:color="auto" w:fill="auto"/>
            <w:vAlign w:val="center"/>
          </w:tcPr>
          <w:p w14:paraId="376CE98A" w14:textId="77777777"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Konečný termín, do ktorého sa musí žiadosť predložiť národnej alebo výkonnej agentúre, aby sa považovala za prípustnú.</w:t>
            </w:r>
          </w:p>
        </w:tc>
      </w:tr>
      <w:tr w:rsidR="009C500E" w:rsidRPr="008E3939" w14:paraId="7B018EDD" w14:textId="77777777" w:rsidTr="009E4A83">
        <w:trPr>
          <w:cantSplit/>
        </w:trPr>
        <w:tc>
          <w:tcPr>
            <w:tcW w:w="2682" w:type="dxa"/>
            <w:tcBorders>
              <w:right w:val="single" w:sz="12" w:space="0" w:color="auto"/>
            </w:tcBorders>
            <w:shd w:val="clear" w:color="auto" w:fill="auto"/>
            <w:vAlign w:val="center"/>
          </w:tcPr>
          <w:p w14:paraId="34E95302"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 xml:space="preserve">Pridružený partner </w:t>
            </w:r>
          </w:p>
        </w:tc>
        <w:tc>
          <w:tcPr>
            <w:tcW w:w="6245" w:type="dxa"/>
            <w:tcBorders>
              <w:left w:val="single" w:sz="12" w:space="0" w:color="auto"/>
            </w:tcBorders>
            <w:shd w:val="clear" w:color="auto" w:fill="auto"/>
            <w:vAlign w:val="center"/>
          </w:tcPr>
          <w:p w14:paraId="762243F9" w14:textId="5A3CA538" w:rsidR="009C500E" w:rsidRPr="008E3939" w:rsidRDefault="009C500E" w:rsidP="00231E15">
            <w:pPr>
              <w:pStyle w:val="Standard"/>
              <w:spacing w:beforeLines="20" w:before="48" w:afterLines="20" w:after="48"/>
              <w:jc w:val="both"/>
              <w:rPr>
                <w:rFonts w:ascii="Calibri" w:hAnsi="Calibri"/>
                <w:sz w:val="18"/>
                <w:szCs w:val="18"/>
              </w:rPr>
            </w:pPr>
            <w:r w:rsidRPr="008E3939">
              <w:rPr>
                <w:rFonts w:ascii="Calibri" w:hAnsi="Calibri"/>
                <w:sz w:val="18"/>
              </w:rPr>
              <w:t>Účastnícka organizácia,</w:t>
            </w:r>
            <w:r w:rsidRPr="008E3939">
              <w:rPr>
                <w:rFonts w:asciiTheme="minorHAnsi" w:hAnsiTheme="minorHAnsi"/>
              </w:rPr>
              <w:t xml:space="preserve"> </w:t>
            </w:r>
            <w:r w:rsidRPr="008E3939">
              <w:rPr>
                <w:rFonts w:ascii="Calibri" w:hAnsi="Calibri"/>
                <w:sz w:val="18"/>
              </w:rPr>
              <w:t>ktorá prispieva</w:t>
            </w:r>
            <w:r w:rsidR="008E3939">
              <w:rPr>
                <w:rFonts w:ascii="Calibri" w:hAnsi="Calibri"/>
                <w:sz w:val="18"/>
              </w:rPr>
              <w:t xml:space="preserve"> k </w:t>
            </w:r>
            <w:r w:rsidRPr="008E3939">
              <w:rPr>
                <w:rFonts w:ascii="Calibri" w:hAnsi="Calibri"/>
                <w:sz w:val="18"/>
              </w:rPr>
              <w:t>realizácii konkrétnych úloh/aktivít</w:t>
            </w:r>
            <w:r w:rsidR="008E3939">
              <w:rPr>
                <w:rFonts w:ascii="Calibri" w:hAnsi="Calibri"/>
                <w:sz w:val="18"/>
              </w:rPr>
              <w:t xml:space="preserve"> v </w:t>
            </w:r>
            <w:r w:rsidRPr="008E3939">
              <w:rPr>
                <w:rFonts w:ascii="Calibri" w:hAnsi="Calibri"/>
                <w:sz w:val="18"/>
              </w:rPr>
              <w:t>rámci projektu alebo podporuje presadzovanie</w:t>
            </w:r>
            <w:r w:rsidR="008E3939">
              <w:rPr>
                <w:rFonts w:ascii="Calibri" w:hAnsi="Calibri"/>
                <w:sz w:val="18"/>
              </w:rPr>
              <w:t xml:space="preserve"> a </w:t>
            </w:r>
            <w:r w:rsidRPr="008E3939">
              <w:rPr>
                <w:rFonts w:ascii="Calibri" w:hAnsi="Calibri"/>
                <w:sz w:val="18"/>
              </w:rPr>
              <w:t>udržateľnosť projektu, ktorá sa však</w:t>
            </w:r>
            <w:r w:rsidR="008E3939">
              <w:rPr>
                <w:rFonts w:ascii="Calibri" w:hAnsi="Calibri"/>
                <w:sz w:val="18"/>
              </w:rPr>
              <w:t xml:space="preserve"> z </w:t>
            </w:r>
            <w:r w:rsidRPr="008E3939">
              <w:rPr>
                <w:rFonts w:ascii="Calibri" w:hAnsi="Calibri"/>
                <w:sz w:val="18"/>
              </w:rPr>
              <w:t>hľadiska správy zmlúv nepovažuje za prijímateľa</w:t>
            </w:r>
            <w:r w:rsidR="008E3939">
              <w:rPr>
                <w:rFonts w:ascii="Calibri" w:hAnsi="Calibri"/>
                <w:sz w:val="18"/>
              </w:rPr>
              <w:t xml:space="preserve"> a </w:t>
            </w:r>
            <w:r w:rsidRPr="008E3939">
              <w:rPr>
                <w:rFonts w:ascii="Calibri" w:hAnsi="Calibri"/>
                <w:sz w:val="18"/>
              </w:rPr>
              <w:t>nezískava žiadne finančné prostriedky</w:t>
            </w:r>
            <w:r w:rsidR="008E3939">
              <w:rPr>
                <w:rFonts w:ascii="Calibri" w:hAnsi="Calibri"/>
                <w:sz w:val="18"/>
              </w:rPr>
              <w:t xml:space="preserve"> z </w:t>
            </w:r>
            <w:r w:rsidRPr="008E3939">
              <w:rPr>
                <w:rFonts w:ascii="Calibri" w:hAnsi="Calibri"/>
                <w:sz w:val="18"/>
              </w:rPr>
              <w:t>programu</w:t>
            </w:r>
            <w:r w:rsidR="008E3939">
              <w:rPr>
                <w:rFonts w:ascii="Calibri" w:hAnsi="Calibri"/>
                <w:sz w:val="18"/>
              </w:rPr>
              <w:t xml:space="preserve"> v </w:t>
            </w:r>
            <w:r w:rsidRPr="008E3939">
              <w:rPr>
                <w:rFonts w:ascii="Calibri" w:hAnsi="Calibri"/>
                <w:sz w:val="18"/>
              </w:rPr>
              <w:t>rámci projektu (nemá právo účtovať náklady či požadovať príspevky). Nezohľadňuje sa na účely oprávnenosti</w:t>
            </w:r>
            <w:r w:rsidR="008E3939">
              <w:rPr>
                <w:rFonts w:ascii="Calibri" w:hAnsi="Calibri"/>
                <w:sz w:val="18"/>
              </w:rPr>
              <w:t xml:space="preserve"> a </w:t>
            </w:r>
            <w:r w:rsidRPr="008E3939">
              <w:rPr>
                <w:rFonts w:ascii="Calibri" w:hAnsi="Calibri"/>
                <w:sz w:val="18"/>
              </w:rPr>
              <w:t>nemusí overovať svoje PIC.</w:t>
            </w:r>
          </w:p>
          <w:p w14:paraId="1B9695E7" w14:textId="77777777" w:rsidR="009C500E" w:rsidRPr="008E3939" w:rsidDel="00E50A97"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 xml:space="preserve"> </w:t>
            </w:r>
          </w:p>
        </w:tc>
      </w:tr>
      <w:tr w:rsidR="009C500E" w:rsidRPr="008E3939" w14:paraId="491F2C5D" w14:textId="77777777" w:rsidTr="009E4A83">
        <w:trPr>
          <w:cantSplit/>
        </w:trPr>
        <w:tc>
          <w:tcPr>
            <w:tcW w:w="2682" w:type="dxa"/>
            <w:tcBorders>
              <w:right w:val="single" w:sz="12" w:space="0" w:color="auto"/>
            </w:tcBorders>
            <w:shd w:val="clear" w:color="auto" w:fill="auto"/>
            <w:vAlign w:val="center"/>
          </w:tcPr>
          <w:p w14:paraId="05D2AD39"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Prijímateľ</w:t>
            </w:r>
          </w:p>
        </w:tc>
        <w:tc>
          <w:tcPr>
            <w:tcW w:w="6245" w:type="dxa"/>
            <w:tcBorders>
              <w:left w:val="single" w:sz="12" w:space="0" w:color="auto"/>
            </w:tcBorders>
            <w:shd w:val="clear" w:color="auto" w:fill="auto"/>
            <w:vAlign w:val="center"/>
          </w:tcPr>
          <w:p w14:paraId="7E4C1DC6" w14:textId="49F7AA42"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Signatári dohody</w:t>
            </w:r>
            <w:r w:rsidR="008E3939">
              <w:rPr>
                <w:rFonts w:ascii="Calibri" w:hAnsi="Calibri"/>
                <w:sz w:val="18"/>
              </w:rPr>
              <w:t xml:space="preserve"> o </w:t>
            </w:r>
            <w:r w:rsidRPr="008E3939">
              <w:rPr>
                <w:rFonts w:ascii="Calibri" w:hAnsi="Calibri"/>
                <w:sz w:val="18"/>
              </w:rPr>
              <w:t>grante (buď priamo, alebo prostredníctvom prístupového formulára/mandátu).</w:t>
            </w:r>
          </w:p>
        </w:tc>
      </w:tr>
      <w:tr w:rsidR="009C500E" w:rsidRPr="008E3939" w14:paraId="62FE0152" w14:textId="77777777" w:rsidTr="009E4A83">
        <w:trPr>
          <w:cantSplit/>
        </w:trPr>
        <w:tc>
          <w:tcPr>
            <w:tcW w:w="2682" w:type="dxa"/>
            <w:tcBorders>
              <w:right w:val="single" w:sz="12" w:space="0" w:color="auto"/>
            </w:tcBorders>
            <w:shd w:val="clear" w:color="auto" w:fill="auto"/>
            <w:vAlign w:val="center"/>
          </w:tcPr>
          <w:p w14:paraId="4BF5DA4E"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Výzva na predkladanie návrhov</w:t>
            </w:r>
          </w:p>
        </w:tc>
        <w:tc>
          <w:tcPr>
            <w:tcW w:w="6245" w:type="dxa"/>
            <w:tcBorders>
              <w:left w:val="single" w:sz="12" w:space="0" w:color="auto"/>
            </w:tcBorders>
            <w:shd w:val="clear" w:color="auto" w:fill="auto"/>
            <w:vAlign w:val="center"/>
          </w:tcPr>
          <w:p w14:paraId="31C4B91B" w14:textId="536B0FE0"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Výzva uverejnená Komisiou alebo</w:t>
            </w:r>
            <w:r w:rsidR="008E3939">
              <w:rPr>
                <w:rFonts w:ascii="Calibri" w:hAnsi="Calibri"/>
                <w:sz w:val="18"/>
              </w:rPr>
              <w:t xml:space="preserve"> v </w:t>
            </w:r>
            <w:r w:rsidRPr="008E3939">
              <w:rPr>
                <w:rFonts w:ascii="Calibri" w:hAnsi="Calibri"/>
                <w:sz w:val="18"/>
              </w:rPr>
              <w:t>jej mene na predloženie návrhu akcie, ktorá zodpovedá sledovaným cieľom</w:t>
            </w:r>
            <w:r w:rsidR="008E3939">
              <w:rPr>
                <w:rFonts w:ascii="Calibri" w:hAnsi="Calibri"/>
                <w:sz w:val="18"/>
              </w:rPr>
              <w:t xml:space="preserve"> a </w:t>
            </w:r>
            <w:r w:rsidRPr="008E3939">
              <w:rPr>
                <w:rFonts w:ascii="Calibri" w:hAnsi="Calibri"/>
                <w:sz w:val="18"/>
              </w:rPr>
              <w:t>spĺňa požadované podmienky,</w:t>
            </w:r>
            <w:r w:rsidR="008E3939">
              <w:rPr>
                <w:rFonts w:ascii="Calibri" w:hAnsi="Calibri"/>
                <w:sz w:val="18"/>
              </w:rPr>
              <w:t xml:space="preserve"> v </w:t>
            </w:r>
            <w:r w:rsidRPr="008E3939">
              <w:rPr>
                <w:rFonts w:ascii="Calibri" w:hAnsi="Calibri"/>
                <w:sz w:val="18"/>
              </w:rPr>
              <w:t>stanovenej lehote. Výzvy na predkladanie návrhov sa uverejňujú</w:t>
            </w:r>
            <w:r w:rsidR="008E3939">
              <w:rPr>
                <w:rFonts w:ascii="Calibri" w:hAnsi="Calibri"/>
                <w:sz w:val="18"/>
              </w:rPr>
              <w:t xml:space="preserve"> v </w:t>
            </w:r>
            <w:r w:rsidRPr="008E3939">
              <w:rPr>
                <w:rFonts w:ascii="Calibri" w:hAnsi="Calibri"/>
                <w:sz w:val="18"/>
              </w:rPr>
              <w:t>Úradnom vestníku Európskej únie (sérii C) a/alebo na príslušných webových sídlach/portáloch Komisie, národnej alebo výkonnej agentúry.</w:t>
            </w:r>
          </w:p>
        </w:tc>
      </w:tr>
      <w:tr w:rsidR="009C500E" w:rsidRPr="008E3939" w14:paraId="2E058C4F" w14:textId="77777777" w:rsidTr="009E4A83">
        <w:trPr>
          <w:cantSplit/>
        </w:trPr>
        <w:tc>
          <w:tcPr>
            <w:tcW w:w="2682" w:type="dxa"/>
            <w:tcBorders>
              <w:right w:val="single" w:sz="12" w:space="0" w:color="auto"/>
            </w:tcBorders>
            <w:shd w:val="clear" w:color="auto" w:fill="auto"/>
            <w:vAlign w:val="center"/>
          </w:tcPr>
          <w:p w14:paraId="45858FB0" w14:textId="12EC5830"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Osvedčenie</w:t>
            </w:r>
            <w:r w:rsidR="008E3939">
              <w:rPr>
                <w:rFonts w:ascii="Calibri" w:hAnsi="Calibri"/>
                <w:b/>
                <w:sz w:val="18"/>
              </w:rPr>
              <w:t xml:space="preserve"> o </w:t>
            </w:r>
            <w:r w:rsidRPr="008E3939">
              <w:rPr>
                <w:rFonts w:ascii="Calibri" w:hAnsi="Calibri"/>
                <w:b/>
                <w:sz w:val="18"/>
              </w:rPr>
              <w:t>účasti</w:t>
            </w:r>
          </w:p>
        </w:tc>
        <w:tc>
          <w:tcPr>
            <w:tcW w:w="6245" w:type="dxa"/>
            <w:tcBorders>
              <w:left w:val="single" w:sz="12" w:space="0" w:color="auto"/>
            </w:tcBorders>
            <w:shd w:val="clear" w:color="auto" w:fill="auto"/>
            <w:vAlign w:val="center"/>
          </w:tcPr>
          <w:p w14:paraId="2FE6382B" w14:textId="19828F51"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V kontexte Európskeho zboru solidarity ide</w:t>
            </w:r>
            <w:r w:rsidR="008E3939">
              <w:rPr>
                <w:rFonts w:ascii="Calibri" w:hAnsi="Calibri"/>
                <w:sz w:val="18"/>
              </w:rPr>
              <w:t xml:space="preserve"> o </w:t>
            </w:r>
            <w:r w:rsidRPr="008E3939">
              <w:rPr>
                <w:rFonts w:ascii="Calibri" w:hAnsi="Calibri"/>
                <w:sz w:val="18"/>
              </w:rPr>
              <w:t>dokument vystavený akejkoľvek osobe, ktorá absolvovala aktivitu Európskeho zboru solidarity. Potvrdzuje sa ním účasť účastníka na aktivite</w:t>
            </w:r>
            <w:r w:rsidR="008E3939">
              <w:rPr>
                <w:rFonts w:ascii="Calibri" w:hAnsi="Calibri"/>
                <w:sz w:val="18"/>
              </w:rPr>
              <w:t xml:space="preserve"> a v </w:t>
            </w:r>
            <w:r w:rsidRPr="008E3939">
              <w:rPr>
                <w:rFonts w:ascii="Calibri" w:hAnsi="Calibri"/>
                <w:sz w:val="18"/>
              </w:rPr>
              <w:t>prípade potreby aj jeho vzdelávacie výstupy.</w:t>
            </w:r>
          </w:p>
        </w:tc>
      </w:tr>
      <w:tr w:rsidR="009C500E" w:rsidRPr="008E3939" w14:paraId="6B22CE3F" w14:textId="77777777" w:rsidTr="009E4A83">
        <w:trPr>
          <w:cantSplit/>
        </w:trPr>
        <w:tc>
          <w:tcPr>
            <w:tcW w:w="2682" w:type="dxa"/>
            <w:tcBorders>
              <w:right w:val="single" w:sz="12" w:space="0" w:color="auto"/>
            </w:tcBorders>
            <w:shd w:val="clear" w:color="auto" w:fill="auto"/>
            <w:vAlign w:val="center"/>
          </w:tcPr>
          <w:p w14:paraId="25E47F81" w14:textId="5E1E187A"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Chyba</w:t>
            </w:r>
            <w:r w:rsidR="008E3939">
              <w:rPr>
                <w:rFonts w:ascii="Calibri" w:hAnsi="Calibri"/>
                <w:b/>
                <w:sz w:val="18"/>
              </w:rPr>
              <w:t xml:space="preserve"> v </w:t>
            </w:r>
            <w:r w:rsidRPr="008E3939">
              <w:rPr>
                <w:rFonts w:ascii="Calibri" w:hAnsi="Calibri"/>
                <w:b/>
                <w:sz w:val="18"/>
              </w:rPr>
              <w:t>písaní</w:t>
            </w:r>
          </w:p>
        </w:tc>
        <w:tc>
          <w:tcPr>
            <w:tcW w:w="6245" w:type="dxa"/>
            <w:tcBorders>
              <w:left w:val="single" w:sz="12" w:space="0" w:color="auto"/>
            </w:tcBorders>
            <w:shd w:val="clear" w:color="auto" w:fill="auto"/>
            <w:vAlign w:val="center"/>
          </w:tcPr>
          <w:p w14:paraId="49FC324F" w14:textId="1C22CD69"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Menšia chyba alebo nepozornosť nezámerne spôsobená</w:t>
            </w:r>
            <w:r w:rsidR="008E3939">
              <w:rPr>
                <w:rFonts w:ascii="Calibri" w:hAnsi="Calibri"/>
                <w:sz w:val="18"/>
              </w:rPr>
              <w:t xml:space="preserve"> v </w:t>
            </w:r>
            <w:r w:rsidRPr="008E3939">
              <w:rPr>
                <w:rFonts w:ascii="Calibri" w:hAnsi="Calibri"/>
                <w:sz w:val="18"/>
              </w:rPr>
              <w:t>dokumente, ktorou sa mení jeho význam, ako je preklep či nezámerné doplnenie alebo vynechanie slova, slovného spojenia alebo číslice.</w:t>
            </w:r>
          </w:p>
        </w:tc>
      </w:tr>
      <w:tr w:rsidR="009C500E" w:rsidRPr="008E3939" w14:paraId="2377AEC9" w14:textId="77777777" w:rsidTr="009E4A83">
        <w:trPr>
          <w:cantSplit/>
        </w:trPr>
        <w:tc>
          <w:tcPr>
            <w:tcW w:w="2682" w:type="dxa"/>
            <w:tcBorders>
              <w:top w:val="dashed" w:sz="4" w:space="0" w:color="auto"/>
              <w:left w:val="single" w:sz="4" w:space="0" w:color="auto"/>
              <w:bottom w:val="dashed" w:sz="4" w:space="0" w:color="auto"/>
              <w:right w:val="single" w:sz="12" w:space="0" w:color="auto"/>
            </w:tcBorders>
            <w:shd w:val="clear" w:color="auto" w:fill="auto"/>
            <w:vAlign w:val="center"/>
          </w:tcPr>
          <w:p w14:paraId="314F4704"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Kouč</w:t>
            </w:r>
          </w:p>
        </w:tc>
        <w:tc>
          <w:tcPr>
            <w:tcW w:w="6245" w:type="dxa"/>
            <w:tcBorders>
              <w:top w:val="dashed" w:sz="4" w:space="0" w:color="auto"/>
              <w:left w:val="single" w:sz="12" w:space="0" w:color="auto"/>
              <w:bottom w:val="dashed" w:sz="4" w:space="0" w:color="auto"/>
              <w:right w:val="single" w:sz="4" w:space="0" w:color="auto"/>
            </w:tcBorders>
            <w:shd w:val="clear" w:color="auto" w:fill="auto"/>
            <w:vAlign w:val="center"/>
          </w:tcPr>
          <w:p w14:paraId="49642F4E" w14:textId="4338E49C"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Osoba, ktorá nie je členom skupiny, ale podporuje mladých ľudí pri príprave, vykonávaní</w:t>
            </w:r>
            <w:r w:rsidR="008E3939">
              <w:rPr>
                <w:rFonts w:ascii="Calibri" w:hAnsi="Calibri"/>
                <w:sz w:val="18"/>
              </w:rPr>
              <w:t xml:space="preserve"> a </w:t>
            </w:r>
            <w:r w:rsidRPr="008E3939">
              <w:rPr>
                <w:rFonts w:ascii="Calibri" w:hAnsi="Calibri"/>
                <w:sz w:val="18"/>
              </w:rPr>
              <w:t xml:space="preserve">hodnotení </w:t>
            </w:r>
            <w:proofErr w:type="spellStart"/>
            <w:r w:rsidRPr="008E3939">
              <w:rPr>
                <w:rFonts w:ascii="Calibri" w:hAnsi="Calibri"/>
                <w:sz w:val="18"/>
              </w:rPr>
              <w:t>solidaritného</w:t>
            </w:r>
            <w:proofErr w:type="spellEnd"/>
            <w:r w:rsidRPr="008E3939">
              <w:rPr>
                <w:rFonts w:ascii="Calibri" w:hAnsi="Calibri"/>
                <w:sz w:val="18"/>
              </w:rPr>
              <w:t xml:space="preserve"> projektu.</w:t>
            </w:r>
          </w:p>
        </w:tc>
      </w:tr>
      <w:tr w:rsidR="009C500E" w:rsidRPr="008E3939" w14:paraId="29731521" w14:textId="77777777" w:rsidTr="009E4A83">
        <w:trPr>
          <w:cantSplit/>
        </w:trPr>
        <w:tc>
          <w:tcPr>
            <w:tcW w:w="2682" w:type="dxa"/>
            <w:tcBorders>
              <w:right w:val="single" w:sz="12" w:space="0" w:color="auto"/>
            </w:tcBorders>
            <w:shd w:val="clear" w:color="auto" w:fill="auto"/>
            <w:vAlign w:val="center"/>
          </w:tcPr>
          <w:p w14:paraId="41791AA1"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Spolufinancovanie</w:t>
            </w:r>
          </w:p>
        </w:tc>
        <w:tc>
          <w:tcPr>
            <w:tcW w:w="6245" w:type="dxa"/>
            <w:tcBorders>
              <w:left w:val="single" w:sz="12" w:space="0" w:color="auto"/>
            </w:tcBorders>
            <w:shd w:val="clear" w:color="auto" w:fill="auto"/>
            <w:vAlign w:val="center"/>
          </w:tcPr>
          <w:p w14:paraId="5DFF6283" w14:textId="499DDB23"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Zásada, podľa ktorej časť nákladov na projekt podporený</w:t>
            </w:r>
            <w:r w:rsidR="008E3939">
              <w:rPr>
                <w:rFonts w:ascii="Calibri" w:hAnsi="Calibri"/>
                <w:sz w:val="18"/>
              </w:rPr>
              <w:t xml:space="preserve"> z </w:t>
            </w:r>
            <w:r w:rsidRPr="008E3939">
              <w:rPr>
                <w:rFonts w:ascii="Calibri" w:hAnsi="Calibri"/>
                <w:sz w:val="18"/>
              </w:rPr>
              <w:t xml:space="preserve">prostriedkov EÚ musí znášať prijímateľ alebo sa musia hradiť prostredníctvom iných externých príspevkov, než je grant EÚ. </w:t>
            </w:r>
          </w:p>
        </w:tc>
      </w:tr>
      <w:tr w:rsidR="009C500E" w:rsidRPr="008E3939" w14:paraId="52A355F0" w14:textId="77777777" w:rsidTr="009E4A83">
        <w:trPr>
          <w:cantSplit/>
        </w:trPr>
        <w:tc>
          <w:tcPr>
            <w:tcW w:w="2682" w:type="dxa"/>
            <w:tcBorders>
              <w:top w:val="dashed" w:sz="4" w:space="0" w:color="auto"/>
              <w:left w:val="single" w:sz="4" w:space="0" w:color="auto"/>
              <w:bottom w:val="dashed" w:sz="4" w:space="0" w:color="auto"/>
              <w:right w:val="single" w:sz="12" w:space="0" w:color="auto"/>
            </w:tcBorders>
            <w:shd w:val="clear" w:color="auto" w:fill="auto"/>
            <w:vAlign w:val="center"/>
          </w:tcPr>
          <w:p w14:paraId="3EFE6F27" w14:textId="77777777" w:rsidR="009C500E" w:rsidRPr="008E3939" w:rsidRDefault="009C500E" w:rsidP="00231E15">
            <w:pPr>
              <w:pStyle w:val="Standard"/>
              <w:spacing w:before="120" w:after="120"/>
              <w:rPr>
                <w:rFonts w:ascii="Calibri" w:hAnsi="Calibri"/>
                <w:b/>
                <w:bCs/>
                <w:sz w:val="18"/>
                <w:szCs w:val="18"/>
              </w:rPr>
            </w:pPr>
            <w:r w:rsidRPr="008E3939">
              <w:rPr>
                <w:rFonts w:ascii="Calibri" w:hAnsi="Calibri"/>
                <w:b/>
                <w:sz w:val="18"/>
              </w:rPr>
              <w:t xml:space="preserve">Konzorcium </w:t>
            </w:r>
          </w:p>
        </w:tc>
        <w:tc>
          <w:tcPr>
            <w:tcW w:w="6245" w:type="dxa"/>
            <w:tcBorders>
              <w:top w:val="dashed" w:sz="4" w:space="0" w:color="auto"/>
              <w:left w:val="single" w:sz="12" w:space="0" w:color="auto"/>
              <w:bottom w:val="dashed" w:sz="4" w:space="0" w:color="auto"/>
              <w:right w:val="single" w:sz="4" w:space="0" w:color="auto"/>
            </w:tcBorders>
            <w:shd w:val="clear" w:color="auto" w:fill="auto"/>
            <w:vAlign w:val="center"/>
          </w:tcPr>
          <w:p w14:paraId="41FAEEAE" w14:textId="32545A05" w:rsidR="009C500E" w:rsidRPr="008E3939" w:rsidRDefault="009C500E" w:rsidP="00231E15">
            <w:pPr>
              <w:pStyle w:val="Standard"/>
              <w:spacing w:before="120" w:after="120"/>
              <w:jc w:val="both"/>
              <w:rPr>
                <w:rFonts w:ascii="Calibri" w:hAnsi="Calibri"/>
                <w:sz w:val="18"/>
                <w:szCs w:val="18"/>
              </w:rPr>
            </w:pPr>
            <w:r w:rsidRPr="008E3939">
              <w:rPr>
                <w:rFonts w:ascii="Calibri" w:hAnsi="Calibri"/>
                <w:sz w:val="18"/>
              </w:rPr>
              <w:t>Dve alebo viaceré účastnícke organizácie, ktoré spolupracujú na príprave</w:t>
            </w:r>
            <w:r w:rsidR="008E3939">
              <w:rPr>
                <w:rFonts w:ascii="Calibri" w:hAnsi="Calibri"/>
                <w:sz w:val="18"/>
              </w:rPr>
              <w:t xml:space="preserve"> a </w:t>
            </w:r>
            <w:r w:rsidRPr="008E3939">
              <w:rPr>
                <w:rFonts w:ascii="Calibri" w:hAnsi="Calibri"/>
                <w:sz w:val="18"/>
              </w:rPr>
              <w:t>predložení návrhu, ako aj na realizácii projektu</w:t>
            </w:r>
            <w:r w:rsidR="008E3939">
              <w:rPr>
                <w:rFonts w:ascii="Calibri" w:hAnsi="Calibri"/>
                <w:sz w:val="18"/>
              </w:rPr>
              <w:t xml:space="preserve"> a </w:t>
            </w:r>
            <w:r w:rsidRPr="008E3939">
              <w:rPr>
                <w:rFonts w:ascii="Calibri" w:hAnsi="Calibri"/>
                <w:sz w:val="18"/>
              </w:rPr>
              <w:t>nadväzujúcich činností. Zmluvu podpisujú všetky účastnícke organizácie alebo jedna</w:t>
            </w:r>
            <w:r w:rsidR="008E3939">
              <w:rPr>
                <w:rFonts w:ascii="Calibri" w:hAnsi="Calibri"/>
                <w:sz w:val="18"/>
              </w:rPr>
              <w:t xml:space="preserve"> z </w:t>
            </w:r>
            <w:r w:rsidRPr="008E3939">
              <w:rPr>
                <w:rFonts w:ascii="Calibri" w:hAnsi="Calibri"/>
                <w:sz w:val="18"/>
              </w:rPr>
              <w:t xml:space="preserve">nich, ktorá bola riadne splnomocnená ostatnými. </w:t>
            </w:r>
          </w:p>
        </w:tc>
      </w:tr>
      <w:tr w:rsidR="009C500E" w:rsidRPr="008E3939" w14:paraId="174C7F5F" w14:textId="77777777" w:rsidTr="009E4A83">
        <w:trPr>
          <w:cantSplit/>
        </w:trPr>
        <w:tc>
          <w:tcPr>
            <w:tcW w:w="2682" w:type="dxa"/>
            <w:tcBorders>
              <w:top w:val="dashed" w:sz="4" w:space="0" w:color="auto"/>
              <w:left w:val="single" w:sz="4" w:space="0" w:color="auto"/>
              <w:bottom w:val="dashed" w:sz="4" w:space="0" w:color="auto"/>
              <w:right w:val="single" w:sz="12" w:space="0" w:color="auto"/>
            </w:tcBorders>
            <w:shd w:val="clear" w:color="auto" w:fill="auto"/>
            <w:vAlign w:val="center"/>
          </w:tcPr>
          <w:p w14:paraId="5F24B206" w14:textId="77777777" w:rsidR="009C500E" w:rsidRPr="008E3939" w:rsidRDefault="009C500E" w:rsidP="00231E15">
            <w:pPr>
              <w:pStyle w:val="Standard"/>
              <w:spacing w:before="120" w:after="120"/>
              <w:rPr>
                <w:rFonts w:ascii="Calibri" w:hAnsi="Calibri"/>
                <w:b/>
                <w:bCs/>
                <w:sz w:val="18"/>
                <w:szCs w:val="18"/>
              </w:rPr>
            </w:pPr>
            <w:r w:rsidRPr="008E3939">
              <w:rPr>
                <w:rFonts w:ascii="Calibri" w:hAnsi="Calibri"/>
                <w:b/>
                <w:sz w:val="18"/>
              </w:rPr>
              <w:t xml:space="preserve">Koordinátor </w:t>
            </w:r>
          </w:p>
        </w:tc>
        <w:tc>
          <w:tcPr>
            <w:tcW w:w="6245" w:type="dxa"/>
            <w:tcBorders>
              <w:top w:val="dashed" w:sz="4" w:space="0" w:color="auto"/>
              <w:left w:val="single" w:sz="12" w:space="0" w:color="auto"/>
              <w:bottom w:val="dashed" w:sz="4" w:space="0" w:color="auto"/>
              <w:right w:val="single" w:sz="4" w:space="0" w:color="auto"/>
            </w:tcBorders>
            <w:shd w:val="clear" w:color="auto" w:fill="auto"/>
            <w:vAlign w:val="center"/>
          </w:tcPr>
          <w:p w14:paraId="1DCE8838" w14:textId="777BAB21" w:rsidR="009C500E" w:rsidRPr="008E3939" w:rsidRDefault="009C500E" w:rsidP="00231E15">
            <w:pPr>
              <w:pStyle w:val="Standard"/>
              <w:spacing w:before="120" w:after="120"/>
              <w:jc w:val="both"/>
              <w:rPr>
                <w:rFonts w:ascii="Calibri" w:hAnsi="Calibri"/>
                <w:sz w:val="18"/>
                <w:szCs w:val="18"/>
              </w:rPr>
            </w:pPr>
            <w:r w:rsidRPr="008E3939">
              <w:rPr>
                <w:rFonts w:ascii="Calibri" w:hAnsi="Calibri"/>
                <w:sz w:val="18"/>
              </w:rPr>
              <w:t>Účastnícka organizácia žiadajúca</w:t>
            </w:r>
            <w:r w:rsidR="008E3939">
              <w:rPr>
                <w:rFonts w:ascii="Calibri" w:hAnsi="Calibri"/>
                <w:sz w:val="18"/>
              </w:rPr>
              <w:t xml:space="preserve"> o </w:t>
            </w:r>
            <w:r w:rsidRPr="008E3939">
              <w:rPr>
                <w:rFonts w:ascii="Calibri" w:hAnsi="Calibri"/>
                <w:sz w:val="18"/>
              </w:rPr>
              <w:t>grant</w:t>
            </w:r>
            <w:r w:rsidR="008E3939">
              <w:rPr>
                <w:rFonts w:ascii="Calibri" w:hAnsi="Calibri"/>
                <w:sz w:val="18"/>
              </w:rPr>
              <w:t xml:space="preserve"> v </w:t>
            </w:r>
            <w:r w:rsidRPr="008E3939">
              <w:rPr>
                <w:rFonts w:ascii="Calibri" w:hAnsi="Calibri"/>
                <w:sz w:val="18"/>
              </w:rPr>
              <w:t>mene konzorcia alebo partnerských organizácií. Koordinátor má osobitné povinnosti stanovené</w:t>
            </w:r>
            <w:r w:rsidR="008E3939">
              <w:rPr>
                <w:rFonts w:ascii="Calibri" w:hAnsi="Calibri"/>
                <w:sz w:val="18"/>
              </w:rPr>
              <w:t xml:space="preserve"> v </w:t>
            </w:r>
            <w:r w:rsidRPr="008E3939">
              <w:rPr>
                <w:rFonts w:ascii="Calibri" w:hAnsi="Calibri"/>
                <w:sz w:val="18"/>
              </w:rPr>
              <w:t>dohode</w:t>
            </w:r>
            <w:r w:rsidR="008E3939">
              <w:rPr>
                <w:rFonts w:ascii="Calibri" w:hAnsi="Calibri"/>
                <w:sz w:val="18"/>
              </w:rPr>
              <w:t xml:space="preserve"> o </w:t>
            </w:r>
            <w:r w:rsidRPr="008E3939">
              <w:rPr>
                <w:rFonts w:ascii="Calibri" w:hAnsi="Calibri"/>
                <w:sz w:val="18"/>
              </w:rPr>
              <w:t xml:space="preserve">grante. </w:t>
            </w:r>
          </w:p>
        </w:tc>
      </w:tr>
      <w:tr w:rsidR="009C500E" w:rsidRPr="008E3939" w14:paraId="2CD3E990" w14:textId="77777777" w:rsidTr="009E4A83">
        <w:trPr>
          <w:cantSplit/>
        </w:trPr>
        <w:tc>
          <w:tcPr>
            <w:tcW w:w="2682" w:type="dxa"/>
            <w:tcBorders>
              <w:top w:val="dashed" w:sz="4" w:space="0" w:color="auto"/>
              <w:left w:val="single" w:sz="4" w:space="0" w:color="auto"/>
              <w:bottom w:val="dashed" w:sz="4" w:space="0" w:color="auto"/>
              <w:right w:val="single" w:sz="12" w:space="0" w:color="auto"/>
            </w:tcBorders>
            <w:shd w:val="clear" w:color="auto" w:fill="auto"/>
            <w:vAlign w:val="center"/>
          </w:tcPr>
          <w:p w14:paraId="6CBF2DBC" w14:textId="77777777" w:rsidR="009C500E" w:rsidRPr="008E3939" w:rsidRDefault="009C500E" w:rsidP="00231E15">
            <w:pPr>
              <w:pStyle w:val="Standard"/>
              <w:spacing w:before="120" w:after="120"/>
              <w:rPr>
                <w:rFonts w:ascii="Calibri" w:hAnsi="Calibri"/>
                <w:b/>
                <w:bCs/>
                <w:sz w:val="18"/>
                <w:szCs w:val="18"/>
              </w:rPr>
            </w:pPr>
            <w:r w:rsidRPr="008E3939">
              <w:rPr>
                <w:rFonts w:ascii="Calibri" w:hAnsi="Calibri"/>
                <w:b/>
                <w:sz w:val="18"/>
              </w:rPr>
              <w:t>Cezhraničná aktivita</w:t>
            </w:r>
          </w:p>
        </w:tc>
        <w:tc>
          <w:tcPr>
            <w:tcW w:w="6245" w:type="dxa"/>
            <w:tcBorders>
              <w:top w:val="dashed" w:sz="4" w:space="0" w:color="auto"/>
              <w:left w:val="single" w:sz="12" w:space="0" w:color="auto"/>
              <w:bottom w:val="dashed" w:sz="4" w:space="0" w:color="auto"/>
              <w:right w:val="single" w:sz="4" w:space="0" w:color="auto"/>
            </w:tcBorders>
            <w:shd w:val="clear" w:color="auto" w:fill="auto"/>
            <w:vAlign w:val="center"/>
          </w:tcPr>
          <w:p w14:paraId="7D4A7769" w14:textId="7E8B05CE" w:rsidR="009C500E" w:rsidRPr="008E3939" w:rsidRDefault="009C500E" w:rsidP="00231E15">
            <w:pPr>
              <w:pStyle w:val="Standard"/>
              <w:spacing w:before="120" w:after="120"/>
              <w:jc w:val="both"/>
              <w:rPr>
                <w:rFonts w:ascii="Calibri" w:hAnsi="Calibri"/>
                <w:sz w:val="18"/>
                <w:szCs w:val="18"/>
              </w:rPr>
            </w:pPr>
            <w:r w:rsidRPr="008E3939">
              <w:rPr>
                <w:rFonts w:ascii="Calibri" w:hAnsi="Calibri"/>
                <w:sz w:val="18"/>
              </w:rPr>
              <w:t>Aktivita, ktorá prebieha</w:t>
            </w:r>
            <w:r w:rsidR="008E3939">
              <w:rPr>
                <w:rFonts w:ascii="Calibri" w:hAnsi="Calibri"/>
                <w:sz w:val="18"/>
              </w:rPr>
              <w:t xml:space="preserve"> v </w:t>
            </w:r>
            <w:r w:rsidRPr="008E3939">
              <w:rPr>
                <w:rFonts w:ascii="Calibri" w:hAnsi="Calibri"/>
                <w:sz w:val="18"/>
              </w:rPr>
              <w:t>inej krajine, než je krajina,</w:t>
            </w:r>
            <w:r w:rsidR="008E3939">
              <w:rPr>
                <w:rFonts w:ascii="Calibri" w:hAnsi="Calibri"/>
                <w:sz w:val="18"/>
              </w:rPr>
              <w:t xml:space="preserve"> v </w:t>
            </w:r>
            <w:r w:rsidRPr="008E3939">
              <w:rPr>
                <w:rFonts w:ascii="Calibri" w:hAnsi="Calibri"/>
                <w:sz w:val="18"/>
              </w:rPr>
              <w:t>ktorej má účastník oprávnený pobyt.</w:t>
            </w:r>
          </w:p>
        </w:tc>
      </w:tr>
      <w:tr w:rsidR="009C500E" w:rsidRPr="008E3939" w14:paraId="69565CEB" w14:textId="77777777" w:rsidTr="009E4A83">
        <w:trPr>
          <w:cantSplit/>
        </w:trPr>
        <w:tc>
          <w:tcPr>
            <w:tcW w:w="2682" w:type="dxa"/>
            <w:tcBorders>
              <w:right w:val="single" w:sz="12" w:space="0" w:color="auto"/>
            </w:tcBorders>
            <w:shd w:val="clear" w:color="auto" w:fill="auto"/>
            <w:vAlign w:val="center"/>
          </w:tcPr>
          <w:p w14:paraId="58B3FAE0"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Zriadený/usadený</w:t>
            </w:r>
          </w:p>
        </w:tc>
        <w:tc>
          <w:tcPr>
            <w:tcW w:w="6245" w:type="dxa"/>
            <w:tcBorders>
              <w:left w:val="single" w:sz="12" w:space="0" w:color="auto"/>
            </w:tcBorders>
            <w:shd w:val="clear" w:color="auto" w:fill="auto"/>
            <w:vAlign w:val="center"/>
          </w:tcPr>
          <w:p w14:paraId="0BAC3ABF" w14:textId="50228E9E"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Týka sa organizácie alebo orgánu, ktorý spĺňa určité vnútroštátne podmienky (registrácia, oznámenie, uverejnenie atď.) na získanie oficiálneho uznania zo strany príslušného národného orgánu.</w:t>
            </w:r>
            <w:r w:rsidR="008E3939">
              <w:rPr>
                <w:rFonts w:ascii="Calibri" w:hAnsi="Calibri"/>
                <w:sz w:val="18"/>
              </w:rPr>
              <w:t xml:space="preserve"> V </w:t>
            </w:r>
            <w:r w:rsidRPr="008E3939">
              <w:rPr>
                <w:rFonts w:ascii="Calibri" w:hAnsi="Calibri"/>
                <w:sz w:val="18"/>
              </w:rPr>
              <w:t>prípade skupiny mladých ľudí má</w:t>
            </w:r>
            <w:r w:rsidR="008E3939">
              <w:rPr>
                <w:rFonts w:ascii="Calibri" w:hAnsi="Calibri"/>
                <w:sz w:val="18"/>
              </w:rPr>
              <w:t xml:space="preserve"> z </w:t>
            </w:r>
            <w:r w:rsidRPr="008E3939">
              <w:rPr>
                <w:rFonts w:ascii="Calibri" w:hAnsi="Calibri"/>
                <w:sz w:val="18"/>
              </w:rPr>
              <w:t>hľadiska oprávnenosti na získanie grantu Európskeho zboru solidarity rovnaké účinky oprávnený pobyt jej štatutárneho zástupcu.</w:t>
            </w:r>
          </w:p>
        </w:tc>
      </w:tr>
      <w:tr w:rsidR="009C500E" w:rsidRPr="008E3939" w14:paraId="0437A66D" w14:textId="77777777" w:rsidTr="009E4A83">
        <w:trPr>
          <w:cantSplit/>
        </w:trPr>
        <w:tc>
          <w:tcPr>
            <w:tcW w:w="2682" w:type="dxa"/>
            <w:tcBorders>
              <w:right w:val="single" w:sz="12" w:space="0" w:color="auto"/>
            </w:tcBorders>
            <w:shd w:val="clear" w:color="auto" w:fill="auto"/>
            <w:vAlign w:val="center"/>
          </w:tcPr>
          <w:p w14:paraId="313791AB"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lastRenderedPageBreak/>
              <w:t>Akadémia EÚ</w:t>
            </w:r>
          </w:p>
        </w:tc>
        <w:tc>
          <w:tcPr>
            <w:tcW w:w="6245" w:type="dxa"/>
            <w:tcBorders>
              <w:left w:val="single" w:sz="12" w:space="0" w:color="auto"/>
            </w:tcBorders>
            <w:shd w:val="clear" w:color="auto" w:fill="auto"/>
            <w:vAlign w:val="center"/>
          </w:tcPr>
          <w:p w14:paraId="3BDC0EFC" w14:textId="73A4189B"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Ide</w:t>
            </w:r>
            <w:r w:rsidR="008E3939">
              <w:rPr>
                <w:rFonts w:ascii="Calibri" w:hAnsi="Calibri"/>
                <w:sz w:val="18"/>
              </w:rPr>
              <w:t xml:space="preserve"> o </w:t>
            </w:r>
            <w:r w:rsidRPr="008E3939">
              <w:rPr>
                <w:rFonts w:ascii="Calibri" w:hAnsi="Calibri"/>
                <w:sz w:val="18"/>
              </w:rPr>
              <w:t>online centrum EÚ obsahujúce informácie</w:t>
            </w:r>
            <w:r w:rsidR="008E3939">
              <w:rPr>
                <w:rFonts w:ascii="Calibri" w:hAnsi="Calibri"/>
                <w:sz w:val="18"/>
              </w:rPr>
              <w:t xml:space="preserve"> z </w:t>
            </w:r>
            <w:r w:rsidRPr="008E3939">
              <w:rPr>
                <w:rFonts w:ascii="Calibri" w:hAnsi="Calibri"/>
                <w:sz w:val="18"/>
              </w:rPr>
              <w:t>prvej ruky, vysokokvalitné vzdelávacie zdroje</w:t>
            </w:r>
            <w:r w:rsidR="008E3939">
              <w:rPr>
                <w:rFonts w:ascii="Calibri" w:hAnsi="Calibri"/>
                <w:sz w:val="18"/>
              </w:rPr>
              <w:t xml:space="preserve"> a </w:t>
            </w:r>
            <w:r w:rsidRPr="008E3939">
              <w:rPr>
                <w:rFonts w:ascii="Calibri" w:hAnsi="Calibri"/>
                <w:sz w:val="18"/>
              </w:rPr>
              <w:t>cenné poznatky priamo</w:t>
            </w:r>
            <w:r w:rsidR="008E3939">
              <w:rPr>
                <w:rFonts w:ascii="Calibri" w:hAnsi="Calibri"/>
                <w:sz w:val="18"/>
              </w:rPr>
              <w:t xml:space="preserve"> z </w:t>
            </w:r>
            <w:r w:rsidRPr="008E3939">
              <w:rPr>
                <w:rFonts w:ascii="Calibri" w:hAnsi="Calibri"/>
                <w:sz w:val="18"/>
              </w:rPr>
              <w:t>inštitúcií EÚ, kde</w:t>
            </w:r>
            <w:r w:rsidR="008E3939">
              <w:rPr>
                <w:rFonts w:ascii="Calibri" w:hAnsi="Calibri"/>
                <w:sz w:val="18"/>
              </w:rPr>
              <w:t xml:space="preserve"> k </w:t>
            </w:r>
            <w:r w:rsidRPr="008E3939">
              <w:rPr>
                <w:rFonts w:ascii="Calibri" w:hAnsi="Calibri"/>
                <w:sz w:val="18"/>
              </w:rPr>
              <w:t>nim majú prístup jednotlivci, ktorých práca súvisí</w:t>
            </w:r>
            <w:r w:rsidR="008E3939">
              <w:rPr>
                <w:rFonts w:ascii="Calibri" w:hAnsi="Calibri"/>
                <w:sz w:val="18"/>
              </w:rPr>
              <w:t xml:space="preserve"> s </w:t>
            </w:r>
            <w:r w:rsidRPr="008E3939">
              <w:rPr>
                <w:rFonts w:ascii="Calibri" w:hAnsi="Calibri"/>
                <w:sz w:val="18"/>
              </w:rPr>
              <w:t>oblasťou jej pôsobnosti. Cieľom je umožniť im jednoduché</w:t>
            </w:r>
            <w:r w:rsidR="008E3939">
              <w:rPr>
                <w:rFonts w:ascii="Calibri" w:hAnsi="Calibri"/>
                <w:sz w:val="18"/>
              </w:rPr>
              <w:t xml:space="preserve"> a </w:t>
            </w:r>
            <w:r w:rsidRPr="008E3939">
              <w:rPr>
                <w:rFonts w:ascii="Calibri" w:hAnsi="Calibri"/>
                <w:sz w:val="18"/>
              </w:rPr>
              <w:t>bezproblémové pochopenie</w:t>
            </w:r>
            <w:r w:rsidR="008E3939">
              <w:rPr>
                <w:rFonts w:ascii="Calibri" w:hAnsi="Calibri"/>
                <w:sz w:val="18"/>
              </w:rPr>
              <w:t xml:space="preserve"> a </w:t>
            </w:r>
            <w:r w:rsidRPr="008E3939">
              <w:rPr>
                <w:rFonts w:ascii="Calibri" w:hAnsi="Calibri"/>
                <w:sz w:val="18"/>
              </w:rPr>
              <w:t>úspešné vykonávanie politík EÚ</w:t>
            </w:r>
            <w:r w:rsidR="008E3939">
              <w:rPr>
                <w:rFonts w:ascii="Calibri" w:hAnsi="Calibri"/>
                <w:sz w:val="18"/>
              </w:rPr>
              <w:t xml:space="preserve"> v </w:t>
            </w:r>
            <w:r w:rsidRPr="008E3939">
              <w:rPr>
                <w:rFonts w:ascii="Calibri" w:hAnsi="Calibri"/>
                <w:sz w:val="18"/>
              </w:rPr>
              <w:t>širokej škále oblastí. Poslaním Akadémie EÚ je poskytovať moderné</w:t>
            </w:r>
            <w:r w:rsidR="008E3939">
              <w:rPr>
                <w:rFonts w:ascii="Calibri" w:hAnsi="Calibri"/>
                <w:sz w:val="18"/>
              </w:rPr>
              <w:t xml:space="preserve"> a </w:t>
            </w:r>
            <w:r w:rsidRPr="008E3939">
              <w:rPr>
                <w:rFonts w:ascii="Calibri" w:hAnsi="Calibri"/>
                <w:sz w:val="18"/>
              </w:rPr>
              <w:t>pútavé vzdelávacie prostredie, ktoré môže podporiť</w:t>
            </w:r>
            <w:r w:rsidR="008E3939">
              <w:rPr>
                <w:rFonts w:ascii="Calibri" w:hAnsi="Calibri"/>
                <w:sz w:val="18"/>
              </w:rPr>
              <w:t xml:space="preserve"> a </w:t>
            </w:r>
            <w:r w:rsidRPr="008E3939">
              <w:rPr>
                <w:rFonts w:ascii="Calibri" w:hAnsi="Calibri"/>
                <w:sz w:val="18"/>
              </w:rPr>
              <w:t>zlepšiť kvalitu uplatňovania vedomostí</w:t>
            </w:r>
            <w:r w:rsidR="008E3939">
              <w:rPr>
                <w:rFonts w:ascii="Calibri" w:hAnsi="Calibri"/>
                <w:sz w:val="18"/>
              </w:rPr>
              <w:t xml:space="preserve"> o </w:t>
            </w:r>
            <w:r w:rsidRPr="008E3939">
              <w:rPr>
                <w:rFonts w:ascii="Calibri" w:hAnsi="Calibri"/>
                <w:sz w:val="18"/>
              </w:rPr>
              <w:t>záležitostiach EÚ jednoduchým, inteligentným</w:t>
            </w:r>
            <w:r w:rsidR="008E3939">
              <w:rPr>
                <w:rFonts w:ascii="Calibri" w:hAnsi="Calibri"/>
                <w:sz w:val="18"/>
              </w:rPr>
              <w:t xml:space="preserve"> a </w:t>
            </w:r>
            <w:r w:rsidRPr="008E3939">
              <w:rPr>
                <w:rFonts w:ascii="Calibri" w:hAnsi="Calibri"/>
                <w:sz w:val="18"/>
              </w:rPr>
              <w:t>inšpiratívnym spôsobom.</w:t>
            </w:r>
          </w:p>
        </w:tc>
      </w:tr>
      <w:tr w:rsidR="009C500E" w:rsidRPr="008E3939" w14:paraId="66290CAF" w14:textId="77777777" w:rsidTr="009E4A83">
        <w:trPr>
          <w:cantSplit/>
        </w:trPr>
        <w:tc>
          <w:tcPr>
            <w:tcW w:w="2682" w:type="dxa"/>
            <w:tcBorders>
              <w:right w:val="single" w:sz="12" w:space="0" w:color="auto"/>
            </w:tcBorders>
            <w:shd w:val="clear" w:color="auto" w:fill="auto"/>
            <w:vAlign w:val="center"/>
          </w:tcPr>
          <w:p w14:paraId="65F86502" w14:textId="77777777" w:rsidR="009C500E" w:rsidRPr="008E3939" w:rsidRDefault="009C500E" w:rsidP="00231E15">
            <w:pPr>
              <w:pStyle w:val="Standard"/>
              <w:spacing w:after="120"/>
              <w:rPr>
                <w:rFonts w:ascii="Calibri" w:hAnsi="Calibri" w:cs="Tahoma"/>
                <w:b/>
                <w:bCs/>
                <w:sz w:val="18"/>
                <w:szCs w:val="18"/>
              </w:rPr>
            </w:pPr>
            <w:proofErr w:type="spellStart"/>
            <w:r w:rsidRPr="008E3939">
              <w:rPr>
                <w:rFonts w:ascii="Calibri" w:hAnsi="Calibri"/>
                <w:b/>
                <w:sz w:val="18"/>
              </w:rPr>
              <w:t>Europass</w:t>
            </w:r>
            <w:proofErr w:type="spellEnd"/>
          </w:p>
        </w:tc>
        <w:tc>
          <w:tcPr>
            <w:tcW w:w="6245" w:type="dxa"/>
            <w:tcBorders>
              <w:left w:val="single" w:sz="12" w:space="0" w:color="auto"/>
            </w:tcBorders>
            <w:shd w:val="clear" w:color="auto" w:fill="auto"/>
            <w:vAlign w:val="center"/>
          </w:tcPr>
          <w:p w14:paraId="640CE42B" w14:textId="261A4C22" w:rsidR="008E3939" w:rsidRDefault="009C500E" w:rsidP="00231E15">
            <w:pPr>
              <w:pStyle w:val="Standard"/>
              <w:spacing w:beforeLines="20" w:before="48" w:afterLines="20" w:after="48"/>
              <w:jc w:val="both"/>
              <w:rPr>
                <w:rFonts w:ascii="Calibri" w:hAnsi="Calibri"/>
                <w:sz w:val="18"/>
              </w:rPr>
            </w:pPr>
            <w:r w:rsidRPr="008E3939">
              <w:rPr>
                <w:rFonts w:ascii="Calibri" w:hAnsi="Calibri"/>
                <w:sz w:val="18"/>
              </w:rPr>
              <w:t xml:space="preserve">Online platforma </w:t>
            </w:r>
            <w:proofErr w:type="spellStart"/>
            <w:r w:rsidRPr="008E3939">
              <w:rPr>
                <w:rFonts w:ascii="Calibri" w:hAnsi="Calibri"/>
                <w:sz w:val="18"/>
              </w:rPr>
              <w:t>Europass</w:t>
            </w:r>
            <w:proofErr w:type="spellEnd"/>
            <w:r w:rsidRPr="008E3939">
              <w:rPr>
                <w:rFonts w:ascii="Calibri" w:hAnsi="Calibri"/>
                <w:sz w:val="18"/>
              </w:rPr>
              <w:t xml:space="preserve"> ako akcia</w:t>
            </w:r>
            <w:r w:rsidR="008E3939">
              <w:rPr>
                <w:rFonts w:ascii="Calibri" w:hAnsi="Calibri"/>
                <w:sz w:val="18"/>
              </w:rPr>
              <w:t xml:space="preserve"> v </w:t>
            </w:r>
            <w:r w:rsidRPr="008E3939">
              <w:rPr>
                <w:rFonts w:ascii="Calibri" w:hAnsi="Calibri"/>
                <w:sz w:val="18"/>
              </w:rPr>
              <w:t>rámci európskeho programu</w:t>
            </w:r>
            <w:r w:rsidR="008E3939">
              <w:rPr>
                <w:rFonts w:ascii="Calibri" w:hAnsi="Calibri"/>
                <w:sz w:val="18"/>
              </w:rPr>
              <w:t xml:space="preserve"> v </w:t>
            </w:r>
            <w:r w:rsidRPr="008E3939">
              <w:rPr>
                <w:rFonts w:ascii="Calibri" w:hAnsi="Calibri"/>
                <w:sz w:val="18"/>
              </w:rPr>
              <w:t>oblasti zručností ponúka jednotlivcom</w:t>
            </w:r>
            <w:r w:rsidR="008E3939">
              <w:rPr>
                <w:rFonts w:ascii="Calibri" w:hAnsi="Calibri"/>
                <w:sz w:val="18"/>
              </w:rPr>
              <w:t xml:space="preserve"> a </w:t>
            </w:r>
            <w:r w:rsidRPr="008E3939">
              <w:rPr>
                <w:rFonts w:ascii="Calibri" w:hAnsi="Calibri"/>
                <w:sz w:val="18"/>
              </w:rPr>
              <w:t>organizáciám internetové nástroje</w:t>
            </w:r>
            <w:r w:rsidR="008E3939">
              <w:rPr>
                <w:rFonts w:ascii="Calibri" w:hAnsi="Calibri"/>
                <w:sz w:val="18"/>
              </w:rPr>
              <w:t xml:space="preserve"> a </w:t>
            </w:r>
            <w:r w:rsidRPr="008E3939">
              <w:rPr>
                <w:rFonts w:ascii="Calibri" w:hAnsi="Calibri"/>
                <w:sz w:val="18"/>
              </w:rPr>
              <w:t>informácie týkajúce sa možností vzdelávania, kvalifikačných rámcov</w:t>
            </w:r>
            <w:r w:rsidR="008E3939">
              <w:rPr>
                <w:rFonts w:ascii="Calibri" w:hAnsi="Calibri"/>
                <w:sz w:val="18"/>
              </w:rPr>
              <w:t xml:space="preserve"> a </w:t>
            </w:r>
            <w:r w:rsidRPr="008E3939">
              <w:rPr>
                <w:rFonts w:ascii="Calibri" w:hAnsi="Calibri"/>
                <w:sz w:val="18"/>
              </w:rPr>
              <w:t>kvalifikácií, usmernenia, informácie</w:t>
            </w:r>
            <w:r w:rsidR="008E3939">
              <w:rPr>
                <w:rFonts w:ascii="Calibri" w:hAnsi="Calibri"/>
                <w:sz w:val="18"/>
              </w:rPr>
              <w:t xml:space="preserve"> o </w:t>
            </w:r>
            <w:r w:rsidRPr="008E3939">
              <w:rPr>
                <w:rFonts w:ascii="Calibri" w:hAnsi="Calibri"/>
                <w:sz w:val="18"/>
              </w:rPr>
              <w:t>zručnostiach, nástroje na sebahodnotenie</w:t>
            </w:r>
            <w:r w:rsidR="008E3939">
              <w:rPr>
                <w:rFonts w:ascii="Calibri" w:hAnsi="Calibri"/>
                <w:sz w:val="18"/>
              </w:rPr>
              <w:t xml:space="preserve"> a </w:t>
            </w:r>
            <w:r w:rsidRPr="008E3939">
              <w:rPr>
                <w:rFonts w:ascii="Calibri" w:hAnsi="Calibri"/>
                <w:sz w:val="18"/>
              </w:rPr>
              <w:t>možnosti zdokumentovania zručností</w:t>
            </w:r>
            <w:r w:rsidR="008E3939">
              <w:rPr>
                <w:rFonts w:ascii="Calibri" w:hAnsi="Calibri"/>
                <w:sz w:val="18"/>
              </w:rPr>
              <w:t xml:space="preserve"> a </w:t>
            </w:r>
            <w:r w:rsidRPr="008E3939">
              <w:rPr>
                <w:rFonts w:ascii="Calibri" w:hAnsi="Calibri"/>
                <w:sz w:val="18"/>
              </w:rPr>
              <w:t>kvalifikácií, ako aj prepojenie so vzdelávacími</w:t>
            </w:r>
            <w:r w:rsidR="008E3939">
              <w:rPr>
                <w:rFonts w:ascii="Calibri" w:hAnsi="Calibri"/>
                <w:sz w:val="18"/>
              </w:rPr>
              <w:t xml:space="preserve"> a </w:t>
            </w:r>
            <w:r w:rsidRPr="008E3939">
              <w:rPr>
                <w:rFonts w:ascii="Calibri" w:hAnsi="Calibri"/>
                <w:sz w:val="18"/>
              </w:rPr>
              <w:t>pracovnými príležitosťami</w:t>
            </w:r>
            <w:r w:rsidR="008E3939">
              <w:rPr>
                <w:rFonts w:ascii="Calibri" w:hAnsi="Calibri"/>
                <w:sz w:val="18"/>
              </w:rPr>
              <w:t>.</w:t>
            </w:r>
          </w:p>
          <w:p w14:paraId="336FE175" w14:textId="451AF71C"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 xml:space="preserve">Platforma </w:t>
            </w:r>
            <w:proofErr w:type="spellStart"/>
            <w:r w:rsidRPr="008E3939">
              <w:rPr>
                <w:rFonts w:ascii="Calibri" w:hAnsi="Calibri"/>
                <w:sz w:val="18"/>
              </w:rPr>
              <w:t>Europass</w:t>
            </w:r>
            <w:proofErr w:type="spellEnd"/>
            <w:r w:rsidRPr="008E3939">
              <w:rPr>
                <w:rFonts w:ascii="Calibri" w:hAnsi="Calibri"/>
                <w:sz w:val="18"/>
              </w:rPr>
              <w:t xml:space="preserve"> okrem toho ponúka nástroje</w:t>
            </w:r>
            <w:r w:rsidR="008E3939">
              <w:rPr>
                <w:rFonts w:ascii="Calibri" w:hAnsi="Calibri"/>
                <w:sz w:val="18"/>
              </w:rPr>
              <w:t xml:space="preserve"> a </w:t>
            </w:r>
            <w:r w:rsidRPr="008E3939">
              <w:rPr>
                <w:rFonts w:ascii="Calibri" w:hAnsi="Calibri"/>
                <w:sz w:val="18"/>
              </w:rPr>
              <w:t>softvér na podporu digitálne podpísaných certifikátov, ako bolo oznámené</w:t>
            </w:r>
            <w:r w:rsidR="008E3939">
              <w:rPr>
                <w:rFonts w:ascii="Calibri" w:hAnsi="Calibri"/>
                <w:sz w:val="18"/>
              </w:rPr>
              <w:t xml:space="preserve"> v </w:t>
            </w:r>
            <w:r w:rsidRPr="008E3939">
              <w:rPr>
                <w:rFonts w:ascii="Calibri" w:hAnsi="Calibri"/>
                <w:sz w:val="18"/>
              </w:rPr>
              <w:t>akčnom pláne digitálneho vzdelávania. Platforma je prepojená</w:t>
            </w:r>
            <w:r w:rsidR="008E3939">
              <w:rPr>
                <w:rFonts w:ascii="Calibri" w:hAnsi="Calibri"/>
                <w:sz w:val="18"/>
              </w:rPr>
              <w:t xml:space="preserve"> s </w:t>
            </w:r>
            <w:r w:rsidRPr="008E3939">
              <w:rPr>
                <w:rFonts w:ascii="Calibri" w:hAnsi="Calibri"/>
                <w:sz w:val="18"/>
              </w:rPr>
              <w:t>vnútroštátnymi zdrojmi údajov</w:t>
            </w:r>
            <w:r w:rsidR="008E3939">
              <w:rPr>
                <w:rFonts w:ascii="Calibri" w:hAnsi="Calibri"/>
                <w:sz w:val="18"/>
              </w:rPr>
              <w:t xml:space="preserve"> o </w:t>
            </w:r>
            <w:r w:rsidRPr="008E3939">
              <w:rPr>
                <w:rFonts w:ascii="Calibri" w:hAnsi="Calibri"/>
                <w:sz w:val="18"/>
              </w:rPr>
              <w:t>vzdelávacích príležitostiach</w:t>
            </w:r>
            <w:r w:rsidR="008E3939">
              <w:rPr>
                <w:rFonts w:ascii="Calibri" w:hAnsi="Calibri"/>
                <w:sz w:val="18"/>
              </w:rPr>
              <w:t xml:space="preserve"> a s </w:t>
            </w:r>
            <w:r w:rsidRPr="008E3939">
              <w:rPr>
                <w:rFonts w:ascii="Calibri" w:hAnsi="Calibri"/>
                <w:sz w:val="18"/>
              </w:rPr>
              <w:t>vnútroštátnymi databázami alebo registrami kvalifikácií.</w:t>
            </w:r>
          </w:p>
        </w:tc>
      </w:tr>
      <w:tr w:rsidR="009C500E" w:rsidRPr="008E3939" w14:paraId="35C595D5" w14:textId="77777777" w:rsidTr="009E4A83">
        <w:trPr>
          <w:cantSplit/>
        </w:trPr>
        <w:tc>
          <w:tcPr>
            <w:tcW w:w="2682" w:type="dxa"/>
            <w:tcBorders>
              <w:right w:val="single" w:sz="12" w:space="0" w:color="auto"/>
            </w:tcBorders>
            <w:shd w:val="clear" w:color="auto" w:fill="auto"/>
            <w:vAlign w:val="center"/>
          </w:tcPr>
          <w:p w14:paraId="4FD884D8"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Európska sieť solidarity (</w:t>
            </w:r>
            <w:proofErr w:type="spellStart"/>
            <w:r w:rsidRPr="008E3939">
              <w:rPr>
                <w:rFonts w:ascii="Calibri" w:hAnsi="Calibri"/>
                <w:b/>
                <w:sz w:val="18"/>
              </w:rPr>
              <w:t>EuSN</w:t>
            </w:r>
            <w:proofErr w:type="spellEnd"/>
            <w:r w:rsidRPr="008E3939">
              <w:rPr>
                <w:rFonts w:ascii="Calibri" w:hAnsi="Calibri"/>
                <w:b/>
                <w:sz w:val="18"/>
              </w:rPr>
              <w:t>)</w:t>
            </w:r>
          </w:p>
        </w:tc>
        <w:tc>
          <w:tcPr>
            <w:tcW w:w="6245" w:type="dxa"/>
            <w:tcBorders>
              <w:left w:val="single" w:sz="12" w:space="0" w:color="auto"/>
            </w:tcBorders>
            <w:shd w:val="clear" w:color="auto" w:fill="auto"/>
            <w:vAlign w:val="center"/>
          </w:tcPr>
          <w:p w14:paraId="406D2231" w14:textId="6CAA22F5"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Európska sieť solidarity (</w:t>
            </w:r>
            <w:proofErr w:type="spellStart"/>
            <w:r w:rsidRPr="008E3939">
              <w:rPr>
                <w:rFonts w:ascii="Calibri" w:hAnsi="Calibri"/>
                <w:sz w:val="18"/>
              </w:rPr>
              <w:t>EuSN</w:t>
            </w:r>
            <w:proofErr w:type="spellEnd"/>
            <w:r w:rsidRPr="008E3939">
              <w:rPr>
                <w:rFonts w:ascii="Calibri" w:hAnsi="Calibri"/>
                <w:sz w:val="18"/>
              </w:rPr>
              <w:t>) je mladá komunita, ktorá vznikla na jar</w:t>
            </w:r>
            <w:r w:rsidR="008E3939">
              <w:rPr>
                <w:rFonts w:ascii="Calibri" w:hAnsi="Calibri"/>
                <w:sz w:val="18"/>
              </w:rPr>
              <w:t xml:space="preserve"> v </w:t>
            </w:r>
            <w:r w:rsidRPr="008E3939">
              <w:rPr>
                <w:rFonts w:ascii="Calibri" w:hAnsi="Calibri"/>
                <w:sz w:val="18"/>
              </w:rPr>
              <w:t>roku 2019. Zjednocuje ľudí so spoločnými záujmami</w:t>
            </w:r>
            <w:r w:rsidR="008E3939">
              <w:rPr>
                <w:rFonts w:ascii="Calibri" w:hAnsi="Calibri"/>
                <w:sz w:val="18"/>
              </w:rPr>
              <w:t xml:space="preserve"> a </w:t>
            </w:r>
            <w:r w:rsidRPr="008E3939">
              <w:rPr>
                <w:rFonts w:ascii="Calibri" w:hAnsi="Calibri"/>
                <w:sz w:val="18"/>
              </w:rPr>
              <w:t>spoločnou víziou vytvoriť európsku sieť,</w:t>
            </w:r>
            <w:r w:rsidR="008E3939">
              <w:rPr>
                <w:rFonts w:ascii="Calibri" w:hAnsi="Calibri"/>
                <w:sz w:val="18"/>
              </w:rPr>
              <w:t xml:space="preserve"> v </w:t>
            </w:r>
            <w:r w:rsidRPr="008E3939">
              <w:rPr>
                <w:rFonts w:ascii="Calibri" w:hAnsi="Calibri"/>
                <w:sz w:val="18"/>
              </w:rPr>
              <w:t>rámci ktorej všetci spoločne pracujú na zlepšovaní skúseností mladých účastníkov zboru.</w:t>
            </w:r>
          </w:p>
        </w:tc>
      </w:tr>
      <w:tr w:rsidR="009C500E" w:rsidRPr="008E3939" w14:paraId="2DBF95A5" w14:textId="77777777" w:rsidTr="009E4A83">
        <w:trPr>
          <w:cantSplit/>
        </w:trPr>
        <w:tc>
          <w:tcPr>
            <w:tcW w:w="2682" w:type="dxa"/>
            <w:tcBorders>
              <w:right w:val="single" w:sz="12" w:space="0" w:color="auto"/>
            </w:tcBorders>
            <w:shd w:val="clear" w:color="auto" w:fill="auto"/>
            <w:vAlign w:val="center"/>
          </w:tcPr>
          <w:p w14:paraId="7811D2A9" w14:textId="77777777" w:rsidR="009C500E" w:rsidRPr="008E3939" w:rsidRDefault="009C500E" w:rsidP="00231E15">
            <w:pPr>
              <w:pStyle w:val="Standard"/>
              <w:spacing w:after="120"/>
              <w:rPr>
                <w:rFonts w:ascii="Calibri" w:hAnsi="Calibri" w:cs="Tahoma"/>
                <w:b/>
                <w:bCs/>
                <w:sz w:val="18"/>
                <w:szCs w:val="18"/>
              </w:rPr>
            </w:pPr>
            <w:proofErr w:type="spellStart"/>
            <w:r w:rsidRPr="008E3939">
              <w:rPr>
                <w:rFonts w:ascii="Calibri" w:hAnsi="Calibri"/>
                <w:b/>
                <w:sz w:val="18"/>
              </w:rPr>
              <w:t>EuroPeers</w:t>
            </w:r>
            <w:proofErr w:type="spellEnd"/>
          </w:p>
        </w:tc>
        <w:tc>
          <w:tcPr>
            <w:tcW w:w="6245" w:type="dxa"/>
            <w:tcBorders>
              <w:left w:val="single" w:sz="12" w:space="0" w:color="auto"/>
            </w:tcBorders>
            <w:shd w:val="clear" w:color="auto" w:fill="auto"/>
            <w:vAlign w:val="center"/>
          </w:tcPr>
          <w:p w14:paraId="7D8A79F7" w14:textId="6DF84D09" w:rsidR="008E3939" w:rsidRDefault="009C500E" w:rsidP="00231E15">
            <w:pPr>
              <w:pStyle w:val="Standard"/>
              <w:spacing w:beforeLines="20" w:before="48" w:afterLines="20" w:after="48"/>
              <w:jc w:val="both"/>
              <w:rPr>
                <w:rFonts w:ascii="Calibri" w:hAnsi="Calibri"/>
                <w:sz w:val="18"/>
              </w:rPr>
            </w:pPr>
            <w:proofErr w:type="spellStart"/>
            <w:r w:rsidRPr="008E3939">
              <w:rPr>
                <w:rFonts w:ascii="Calibri" w:hAnsi="Calibri"/>
                <w:sz w:val="18"/>
              </w:rPr>
              <w:t>EuroPeers</w:t>
            </w:r>
            <w:proofErr w:type="spellEnd"/>
            <w:r w:rsidRPr="008E3939">
              <w:rPr>
                <w:rFonts w:ascii="Calibri" w:hAnsi="Calibri"/>
                <w:sz w:val="18"/>
              </w:rPr>
              <w:t xml:space="preserve"> sú mladí ľudia, ktorí získali európske skúsenosti</w:t>
            </w:r>
            <w:r w:rsidR="008E3939">
              <w:rPr>
                <w:rFonts w:ascii="Calibri" w:hAnsi="Calibri"/>
                <w:sz w:val="18"/>
              </w:rPr>
              <w:t xml:space="preserve"> v </w:t>
            </w:r>
            <w:r w:rsidRPr="008E3939">
              <w:rPr>
                <w:rFonts w:ascii="Calibri" w:hAnsi="Calibri"/>
                <w:sz w:val="18"/>
              </w:rPr>
              <w:t>rámci programov EÚ pre mladých ľudí</w:t>
            </w:r>
            <w:r w:rsidR="008E3939">
              <w:rPr>
                <w:rFonts w:ascii="Calibri" w:hAnsi="Calibri"/>
                <w:sz w:val="18"/>
              </w:rPr>
              <w:t xml:space="preserve"> a </w:t>
            </w:r>
            <w:r w:rsidRPr="008E3939">
              <w:rPr>
                <w:rFonts w:ascii="Calibri" w:hAnsi="Calibri"/>
                <w:sz w:val="18"/>
              </w:rPr>
              <w:t>chcú sa</w:t>
            </w:r>
            <w:r w:rsidR="008E3939">
              <w:rPr>
                <w:rFonts w:ascii="Calibri" w:hAnsi="Calibri"/>
                <w:sz w:val="18"/>
              </w:rPr>
              <w:t xml:space="preserve"> o </w:t>
            </w:r>
            <w:proofErr w:type="spellStart"/>
            <w:r w:rsidRPr="008E3939">
              <w:rPr>
                <w:rFonts w:ascii="Calibri" w:hAnsi="Calibri"/>
                <w:sz w:val="18"/>
              </w:rPr>
              <w:t>ne</w:t>
            </w:r>
            <w:proofErr w:type="spellEnd"/>
            <w:r w:rsidRPr="008E3939">
              <w:rPr>
                <w:rFonts w:ascii="Calibri" w:hAnsi="Calibri"/>
                <w:sz w:val="18"/>
              </w:rPr>
              <w:t xml:space="preserve"> podeliť so svojimi rovesníkmi. Sú ambasádormi programu Erasmus+ Mládež, programov Európskeho zboru solidarity</w:t>
            </w:r>
            <w:r w:rsidR="008E3939">
              <w:rPr>
                <w:rFonts w:ascii="Calibri" w:hAnsi="Calibri"/>
                <w:sz w:val="18"/>
              </w:rPr>
              <w:t xml:space="preserve"> a </w:t>
            </w:r>
            <w:r w:rsidRPr="008E3939">
              <w:rPr>
                <w:rFonts w:ascii="Calibri" w:hAnsi="Calibri"/>
                <w:sz w:val="18"/>
              </w:rPr>
              <w:t>ďalších národných programov, ktoré pomáhajú mladým ľuďom cestovať po Európe za prácou</w:t>
            </w:r>
            <w:r w:rsidR="008E3939">
              <w:rPr>
                <w:rFonts w:ascii="Calibri" w:hAnsi="Calibri"/>
                <w:sz w:val="18"/>
              </w:rPr>
              <w:t xml:space="preserve"> a </w:t>
            </w:r>
            <w:r w:rsidRPr="008E3939">
              <w:rPr>
                <w:rFonts w:ascii="Calibri" w:hAnsi="Calibri"/>
                <w:sz w:val="18"/>
              </w:rPr>
              <w:t>vzdelávaním</w:t>
            </w:r>
            <w:r w:rsidR="008E3939">
              <w:rPr>
                <w:rFonts w:ascii="Calibri" w:hAnsi="Calibri"/>
                <w:sz w:val="18"/>
              </w:rPr>
              <w:t>.</w:t>
            </w:r>
          </w:p>
          <w:p w14:paraId="40D7B174" w14:textId="0F65BB9F" w:rsidR="009C500E" w:rsidRPr="008E3939" w:rsidRDefault="009C500E" w:rsidP="00231E15">
            <w:pPr>
              <w:pStyle w:val="Standard"/>
              <w:spacing w:beforeLines="20" w:before="48" w:afterLines="20" w:after="48"/>
              <w:jc w:val="both"/>
              <w:rPr>
                <w:rFonts w:ascii="Calibri" w:hAnsi="Calibri"/>
                <w:sz w:val="18"/>
                <w:szCs w:val="18"/>
              </w:rPr>
            </w:pPr>
            <w:proofErr w:type="spellStart"/>
            <w:r w:rsidRPr="008E3939">
              <w:rPr>
                <w:rFonts w:ascii="Calibri" w:hAnsi="Calibri"/>
                <w:sz w:val="18"/>
              </w:rPr>
              <w:t>EuroPeers</w:t>
            </w:r>
            <w:proofErr w:type="spellEnd"/>
            <w:r w:rsidRPr="008E3939">
              <w:rPr>
                <w:rFonts w:ascii="Calibri" w:hAnsi="Calibri"/>
                <w:sz w:val="18"/>
              </w:rPr>
              <w:t xml:space="preserve"> organizujú svoje vlastné podujatia, prípadne ich školy, úrady starostlivosti</w:t>
            </w:r>
            <w:r w:rsidR="008E3939">
              <w:rPr>
                <w:rFonts w:ascii="Calibri" w:hAnsi="Calibri"/>
                <w:sz w:val="18"/>
              </w:rPr>
              <w:t xml:space="preserve"> o </w:t>
            </w:r>
            <w:r w:rsidRPr="008E3939">
              <w:rPr>
                <w:rFonts w:ascii="Calibri" w:hAnsi="Calibri"/>
                <w:sz w:val="18"/>
              </w:rPr>
              <w:t>mládež alebo kultúrne centrá pozývajú na prednášky. Všetko na dobrovoľnom základe.</w:t>
            </w:r>
          </w:p>
        </w:tc>
      </w:tr>
      <w:tr w:rsidR="009C500E" w:rsidRPr="008E3939" w14:paraId="3630F2C5" w14:textId="77777777" w:rsidTr="009E4A83">
        <w:trPr>
          <w:cantSplit/>
        </w:trPr>
        <w:tc>
          <w:tcPr>
            <w:tcW w:w="2682" w:type="dxa"/>
            <w:tcBorders>
              <w:right w:val="single" w:sz="12" w:space="0" w:color="auto"/>
            </w:tcBorders>
            <w:shd w:val="clear" w:color="auto" w:fill="auto"/>
            <w:vAlign w:val="center"/>
          </w:tcPr>
          <w:p w14:paraId="29DCA100"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Vyššia moc</w:t>
            </w:r>
          </w:p>
        </w:tc>
        <w:tc>
          <w:tcPr>
            <w:tcW w:w="6245" w:type="dxa"/>
            <w:tcBorders>
              <w:left w:val="single" w:sz="12" w:space="0" w:color="auto"/>
            </w:tcBorders>
            <w:shd w:val="clear" w:color="auto" w:fill="auto"/>
            <w:vAlign w:val="center"/>
          </w:tcPr>
          <w:p w14:paraId="10195079" w14:textId="2C785C5C"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Nepredvídateľná výnimočná situácia alebo udalosť mimo kontroly účastníka, ktorú nemožno pripísať chybe ani nedbanlivosti</w:t>
            </w:r>
            <w:r w:rsidR="008E3939">
              <w:rPr>
                <w:rFonts w:ascii="Calibri" w:hAnsi="Calibri"/>
                <w:sz w:val="18"/>
              </w:rPr>
              <w:t xml:space="preserve"> z </w:t>
            </w:r>
            <w:r w:rsidRPr="008E3939">
              <w:rPr>
                <w:rFonts w:ascii="Calibri" w:hAnsi="Calibri"/>
                <w:sz w:val="18"/>
              </w:rPr>
              <w:t>jeho strany. Prijímatelia grantu nájdu presnú definíciu</w:t>
            </w:r>
            <w:r w:rsidR="008E3939">
              <w:rPr>
                <w:rFonts w:ascii="Calibri" w:hAnsi="Calibri"/>
                <w:sz w:val="18"/>
              </w:rPr>
              <w:t xml:space="preserve"> a </w:t>
            </w:r>
            <w:r w:rsidRPr="008E3939">
              <w:rPr>
                <w:rFonts w:ascii="Calibri" w:hAnsi="Calibri"/>
                <w:sz w:val="18"/>
              </w:rPr>
              <w:t>podmienky vo svojej dohode</w:t>
            </w:r>
            <w:r w:rsidR="008E3939">
              <w:rPr>
                <w:rFonts w:ascii="Calibri" w:hAnsi="Calibri"/>
                <w:sz w:val="18"/>
              </w:rPr>
              <w:t xml:space="preserve"> o </w:t>
            </w:r>
            <w:r w:rsidRPr="008E3939">
              <w:rPr>
                <w:rFonts w:ascii="Calibri" w:hAnsi="Calibri"/>
                <w:sz w:val="18"/>
              </w:rPr>
              <w:t>grante.</w:t>
            </w:r>
          </w:p>
        </w:tc>
      </w:tr>
      <w:tr w:rsidR="009C500E" w:rsidRPr="008E3939" w14:paraId="31ED32DD" w14:textId="77777777" w:rsidTr="009E4A83">
        <w:trPr>
          <w:cantSplit/>
        </w:trPr>
        <w:tc>
          <w:tcPr>
            <w:tcW w:w="2682" w:type="dxa"/>
            <w:tcBorders>
              <w:right w:val="single" w:sz="12" w:space="0" w:color="auto"/>
            </w:tcBorders>
            <w:shd w:val="clear" w:color="auto" w:fill="auto"/>
            <w:vAlign w:val="center"/>
          </w:tcPr>
          <w:p w14:paraId="0EDE4DFB"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Všeobecné online školenia</w:t>
            </w:r>
          </w:p>
        </w:tc>
        <w:tc>
          <w:tcPr>
            <w:tcW w:w="6245" w:type="dxa"/>
            <w:tcBorders>
              <w:left w:val="single" w:sz="12" w:space="0" w:color="auto"/>
            </w:tcBorders>
            <w:shd w:val="clear" w:color="auto" w:fill="auto"/>
            <w:vAlign w:val="center"/>
          </w:tcPr>
          <w:p w14:paraId="01624491" w14:textId="4D9CA5FA" w:rsidR="009C500E" w:rsidRPr="008E3939" w:rsidRDefault="009C500E" w:rsidP="00231E15">
            <w:pPr>
              <w:pStyle w:val="Standard"/>
              <w:spacing w:beforeLines="20" w:before="48" w:afterLines="20" w:after="48"/>
              <w:jc w:val="both"/>
              <w:rPr>
                <w:rFonts w:ascii="Calibri" w:hAnsi="Calibri"/>
                <w:sz w:val="18"/>
                <w:szCs w:val="18"/>
              </w:rPr>
            </w:pPr>
            <w:r w:rsidRPr="008E3939">
              <w:rPr>
                <w:rFonts w:ascii="Calibri" w:hAnsi="Calibri"/>
                <w:sz w:val="18"/>
              </w:rPr>
              <w:t>Súbor modulov odbornej prípravy pre registrovaných uchádzačov</w:t>
            </w:r>
            <w:r w:rsidR="008E3939">
              <w:rPr>
                <w:rFonts w:ascii="Calibri" w:hAnsi="Calibri"/>
                <w:sz w:val="18"/>
              </w:rPr>
              <w:t xml:space="preserve"> a </w:t>
            </w:r>
            <w:r w:rsidRPr="008E3939">
              <w:rPr>
                <w:rFonts w:ascii="Calibri" w:hAnsi="Calibri"/>
                <w:sz w:val="18"/>
              </w:rPr>
              <w:t>účastníkov, ktorí boli vybratí na ponúkanú aktivitu prostredníctvom portálu Európskeho zboru solidarity.</w:t>
            </w:r>
          </w:p>
        </w:tc>
      </w:tr>
      <w:tr w:rsidR="009C500E" w:rsidRPr="008E3939" w14:paraId="6DD577C3" w14:textId="77777777" w:rsidTr="009E4A83">
        <w:trPr>
          <w:cantSplit/>
        </w:trPr>
        <w:tc>
          <w:tcPr>
            <w:tcW w:w="2682" w:type="dxa"/>
            <w:tcBorders>
              <w:top w:val="dashed" w:sz="4" w:space="0" w:color="auto"/>
              <w:left w:val="single" w:sz="4" w:space="0" w:color="auto"/>
              <w:bottom w:val="dashed" w:sz="4" w:space="0" w:color="auto"/>
              <w:right w:val="single" w:sz="12" w:space="0" w:color="auto"/>
            </w:tcBorders>
            <w:shd w:val="clear" w:color="auto" w:fill="auto"/>
            <w:vAlign w:val="center"/>
          </w:tcPr>
          <w:p w14:paraId="73C50700"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Zelené cestovanie</w:t>
            </w:r>
          </w:p>
        </w:tc>
        <w:tc>
          <w:tcPr>
            <w:tcW w:w="6245" w:type="dxa"/>
            <w:tcBorders>
              <w:top w:val="dashed" w:sz="4" w:space="0" w:color="auto"/>
              <w:left w:val="single" w:sz="12" w:space="0" w:color="auto"/>
              <w:bottom w:val="dashed" w:sz="4" w:space="0" w:color="auto"/>
              <w:right w:val="single" w:sz="4" w:space="0" w:color="auto"/>
            </w:tcBorders>
            <w:shd w:val="clear" w:color="auto" w:fill="auto"/>
            <w:vAlign w:val="center"/>
          </w:tcPr>
          <w:p w14:paraId="68AA719D" w14:textId="230DB9BC" w:rsidR="009C500E" w:rsidRPr="008E3939" w:rsidRDefault="009C500E" w:rsidP="00231E15">
            <w:pPr>
              <w:pStyle w:val="Standard"/>
              <w:spacing w:beforeLines="20" w:before="48" w:afterLines="20" w:after="48"/>
              <w:jc w:val="both"/>
              <w:rPr>
                <w:rFonts w:ascii="Calibri" w:hAnsi="Calibri"/>
                <w:sz w:val="18"/>
                <w:szCs w:val="18"/>
              </w:rPr>
            </w:pPr>
            <w:r w:rsidRPr="008E3939">
              <w:rPr>
                <w:rFonts w:ascii="Calibri" w:hAnsi="Calibri"/>
                <w:sz w:val="18"/>
              </w:rPr>
              <w:t xml:space="preserve">Udržateľné spôsoby dopravy využívajúce </w:t>
            </w:r>
            <w:proofErr w:type="spellStart"/>
            <w:r w:rsidRPr="008E3939">
              <w:rPr>
                <w:rFonts w:ascii="Calibri" w:hAnsi="Calibri"/>
                <w:sz w:val="18"/>
              </w:rPr>
              <w:t>nízkoemisné</w:t>
            </w:r>
            <w:proofErr w:type="spellEnd"/>
            <w:r w:rsidRPr="008E3939">
              <w:rPr>
                <w:rFonts w:ascii="Calibri" w:hAnsi="Calibri"/>
                <w:sz w:val="18"/>
              </w:rPr>
              <w:t xml:space="preserve"> prostriedky dopravy na hlavnú časť cesty, ako je autobusová</w:t>
            </w:r>
            <w:r w:rsidR="008E3939">
              <w:rPr>
                <w:rFonts w:ascii="Calibri" w:hAnsi="Calibri"/>
                <w:sz w:val="18"/>
              </w:rPr>
              <w:t xml:space="preserve"> a </w:t>
            </w:r>
            <w:r w:rsidRPr="008E3939">
              <w:rPr>
                <w:rFonts w:ascii="Calibri" w:hAnsi="Calibri"/>
                <w:sz w:val="18"/>
              </w:rPr>
              <w:t>železničná doprava alebo tzv. </w:t>
            </w:r>
            <w:proofErr w:type="spellStart"/>
            <w:r w:rsidRPr="008E3939">
              <w:rPr>
                <w:rFonts w:ascii="Calibri" w:hAnsi="Calibri"/>
                <w:sz w:val="18"/>
              </w:rPr>
              <w:t>car-sharing</w:t>
            </w:r>
            <w:proofErr w:type="spellEnd"/>
            <w:r w:rsidRPr="008E3939">
              <w:rPr>
                <w:rFonts w:ascii="Calibri" w:hAnsi="Calibri"/>
                <w:sz w:val="18"/>
              </w:rPr>
              <w:t xml:space="preserve"> (spoločná cesta</w:t>
            </w:r>
            <w:r w:rsidR="008E3939">
              <w:rPr>
                <w:rFonts w:ascii="Calibri" w:hAnsi="Calibri"/>
                <w:sz w:val="18"/>
              </w:rPr>
              <w:t xml:space="preserve"> v </w:t>
            </w:r>
            <w:r w:rsidRPr="008E3939">
              <w:rPr>
                <w:rFonts w:ascii="Calibri" w:hAnsi="Calibri"/>
                <w:sz w:val="18"/>
              </w:rPr>
              <w:t>jednom aute).</w:t>
            </w:r>
          </w:p>
        </w:tc>
      </w:tr>
      <w:tr w:rsidR="009C500E" w:rsidRPr="008E3939" w14:paraId="7C2E7B7A" w14:textId="77777777" w:rsidTr="009E4A83">
        <w:trPr>
          <w:cantSplit/>
        </w:trPr>
        <w:tc>
          <w:tcPr>
            <w:tcW w:w="2682" w:type="dxa"/>
            <w:tcBorders>
              <w:right w:val="single" w:sz="12" w:space="0" w:color="auto"/>
            </w:tcBorders>
            <w:shd w:val="clear" w:color="auto" w:fill="auto"/>
            <w:vAlign w:val="center"/>
          </w:tcPr>
          <w:p w14:paraId="31606AFA"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 xml:space="preserve">Skupina mladých ľudí </w:t>
            </w:r>
          </w:p>
        </w:tc>
        <w:tc>
          <w:tcPr>
            <w:tcW w:w="6245" w:type="dxa"/>
            <w:tcBorders>
              <w:left w:val="single" w:sz="12" w:space="0" w:color="auto"/>
            </w:tcBorders>
            <w:shd w:val="clear" w:color="auto" w:fill="auto"/>
            <w:vAlign w:val="center"/>
          </w:tcPr>
          <w:p w14:paraId="5AF4CB77" w14:textId="17AF7853"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Skupina najmenej piatich mladých ľudí, ktorí nemajú vlastnú právnu subjektivitu podľa platného vnútroštátneho práva. Jeden</w:t>
            </w:r>
            <w:r w:rsidR="008E3939">
              <w:rPr>
                <w:rFonts w:ascii="Calibri" w:hAnsi="Calibri"/>
                <w:sz w:val="18"/>
              </w:rPr>
              <w:t xml:space="preserve"> z </w:t>
            </w:r>
            <w:r w:rsidRPr="008E3939">
              <w:rPr>
                <w:rFonts w:ascii="Calibri" w:hAnsi="Calibri"/>
                <w:sz w:val="18"/>
              </w:rPr>
              <w:t>ich zástupcov má však právnu spôsobilosť prijímať právne povinnosti</w:t>
            </w:r>
            <w:r w:rsidR="008E3939">
              <w:rPr>
                <w:rFonts w:ascii="Calibri" w:hAnsi="Calibri"/>
                <w:sz w:val="18"/>
              </w:rPr>
              <w:t xml:space="preserve"> v </w:t>
            </w:r>
            <w:r w:rsidRPr="008E3939">
              <w:rPr>
                <w:rFonts w:ascii="Calibri" w:hAnsi="Calibri"/>
                <w:sz w:val="18"/>
              </w:rPr>
              <w:t xml:space="preserve">ich mene. </w:t>
            </w:r>
          </w:p>
        </w:tc>
      </w:tr>
      <w:tr w:rsidR="009C500E" w:rsidRPr="008E3939" w14:paraId="6848661E" w14:textId="77777777" w:rsidTr="009E4A83">
        <w:trPr>
          <w:cantSplit/>
        </w:trPr>
        <w:tc>
          <w:tcPr>
            <w:tcW w:w="2682" w:type="dxa"/>
            <w:tcBorders>
              <w:right w:val="single" w:sz="12" w:space="0" w:color="auto"/>
            </w:tcBorders>
            <w:shd w:val="clear" w:color="auto" w:fill="auto"/>
            <w:vAlign w:val="center"/>
          </w:tcPr>
          <w:p w14:paraId="1E440310"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Hostiteľská organizácia</w:t>
            </w:r>
          </w:p>
        </w:tc>
        <w:tc>
          <w:tcPr>
            <w:tcW w:w="6245" w:type="dxa"/>
            <w:tcBorders>
              <w:left w:val="single" w:sz="12" w:space="0" w:color="auto"/>
            </w:tcBorders>
            <w:shd w:val="clear" w:color="auto" w:fill="auto"/>
            <w:vAlign w:val="center"/>
          </w:tcPr>
          <w:p w14:paraId="32364D83" w14:textId="0C4D0696"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Organizácia, ktorá sa týka celej skupiny činností súvisiacich</w:t>
            </w:r>
            <w:r w:rsidR="008E3939">
              <w:rPr>
                <w:rFonts w:ascii="Calibri" w:hAnsi="Calibri"/>
                <w:sz w:val="18"/>
              </w:rPr>
              <w:t xml:space="preserve"> s </w:t>
            </w:r>
            <w:r w:rsidRPr="008E3939">
              <w:rPr>
                <w:rFonts w:ascii="Calibri" w:hAnsi="Calibri"/>
                <w:sz w:val="18"/>
              </w:rPr>
              <w:t>prijatím účastníka zboru solidarity vrátane prípravy programu aktivít pre mladých ľudí</w:t>
            </w:r>
            <w:r w:rsidR="008E3939">
              <w:rPr>
                <w:rFonts w:ascii="Calibri" w:hAnsi="Calibri"/>
                <w:sz w:val="18"/>
              </w:rPr>
              <w:t xml:space="preserve"> a </w:t>
            </w:r>
            <w:r w:rsidRPr="008E3939">
              <w:rPr>
                <w:rFonts w:ascii="Calibri" w:hAnsi="Calibri"/>
                <w:sz w:val="18"/>
              </w:rPr>
              <w:t>poskytovania náležitých usmernení</w:t>
            </w:r>
            <w:r w:rsidR="008E3939">
              <w:rPr>
                <w:rFonts w:ascii="Calibri" w:hAnsi="Calibri"/>
                <w:sz w:val="18"/>
              </w:rPr>
              <w:t xml:space="preserve"> a </w:t>
            </w:r>
            <w:r w:rsidRPr="008E3939">
              <w:rPr>
                <w:rFonts w:ascii="Calibri" w:hAnsi="Calibri"/>
                <w:sz w:val="18"/>
              </w:rPr>
              <w:t>podpory účastníkovi počas všetkých fáz.</w:t>
            </w:r>
          </w:p>
        </w:tc>
      </w:tr>
      <w:tr w:rsidR="009C500E" w:rsidRPr="008E3939" w14:paraId="23479B06" w14:textId="77777777" w:rsidTr="009E4A83">
        <w:trPr>
          <w:cantSplit/>
        </w:trPr>
        <w:tc>
          <w:tcPr>
            <w:tcW w:w="2682" w:type="dxa"/>
            <w:tcBorders>
              <w:right w:val="single" w:sz="12" w:space="0" w:color="auto"/>
            </w:tcBorders>
            <w:shd w:val="clear" w:color="auto" w:fill="auto"/>
            <w:vAlign w:val="center"/>
          </w:tcPr>
          <w:p w14:paraId="3C826A56" w14:textId="6C46D63E"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Aktivita</w:t>
            </w:r>
            <w:r w:rsidR="008E3939">
              <w:rPr>
                <w:rFonts w:ascii="Calibri" w:hAnsi="Calibri"/>
                <w:b/>
                <w:sz w:val="18"/>
              </w:rPr>
              <w:t xml:space="preserve"> v </w:t>
            </w:r>
            <w:r w:rsidRPr="008E3939">
              <w:rPr>
                <w:rFonts w:ascii="Calibri" w:hAnsi="Calibri"/>
                <w:b/>
                <w:sz w:val="18"/>
              </w:rPr>
              <w:t>oblasti humanitárnej pomoci</w:t>
            </w:r>
          </w:p>
        </w:tc>
        <w:tc>
          <w:tcPr>
            <w:tcW w:w="6245" w:type="dxa"/>
            <w:tcBorders>
              <w:left w:val="single" w:sz="12" w:space="0" w:color="auto"/>
            </w:tcBorders>
            <w:shd w:val="clear" w:color="auto" w:fill="auto"/>
            <w:vAlign w:val="center"/>
          </w:tcPr>
          <w:p w14:paraId="72362C1F" w14:textId="0136D11E"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Aktivita, ktorá podporuje operácie</w:t>
            </w:r>
            <w:r w:rsidR="008E3939">
              <w:rPr>
                <w:rFonts w:ascii="Calibri" w:hAnsi="Calibri"/>
                <w:sz w:val="18"/>
              </w:rPr>
              <w:t xml:space="preserve"> a </w:t>
            </w:r>
            <w:r w:rsidRPr="008E3939">
              <w:rPr>
                <w:rFonts w:ascii="Calibri" w:hAnsi="Calibri"/>
                <w:sz w:val="18"/>
              </w:rPr>
              <w:t>dlhodobé operácie humanitárnej pomoci</w:t>
            </w:r>
            <w:r w:rsidR="008E3939">
              <w:rPr>
                <w:rFonts w:ascii="Calibri" w:hAnsi="Calibri"/>
                <w:sz w:val="18"/>
              </w:rPr>
              <w:t xml:space="preserve"> v </w:t>
            </w:r>
            <w:r w:rsidRPr="008E3939">
              <w:rPr>
                <w:rFonts w:ascii="Calibri" w:hAnsi="Calibri"/>
                <w:sz w:val="18"/>
              </w:rPr>
              <w:t>tretích krajinách po kríze, ktorej cieľom je poskytovať pomoc vychádzajúcu</w:t>
            </w:r>
            <w:r w:rsidR="008E3939">
              <w:rPr>
                <w:rFonts w:ascii="Calibri" w:hAnsi="Calibri"/>
                <w:sz w:val="18"/>
              </w:rPr>
              <w:t xml:space="preserve"> z </w:t>
            </w:r>
            <w:r w:rsidRPr="008E3939">
              <w:rPr>
                <w:rFonts w:ascii="Calibri" w:hAnsi="Calibri"/>
                <w:sz w:val="18"/>
              </w:rPr>
              <w:t>potrieb</w:t>
            </w:r>
            <w:r w:rsidR="008E3939">
              <w:rPr>
                <w:rFonts w:ascii="Calibri" w:hAnsi="Calibri"/>
                <w:sz w:val="18"/>
              </w:rPr>
              <w:t xml:space="preserve"> a </w:t>
            </w:r>
            <w:r w:rsidRPr="008E3939">
              <w:rPr>
                <w:rFonts w:ascii="Calibri" w:hAnsi="Calibri"/>
                <w:sz w:val="18"/>
              </w:rPr>
              <w:t>zameranú na ochranu života, predchádzanie ľudskému utrpeniu</w:t>
            </w:r>
            <w:r w:rsidR="008E3939">
              <w:rPr>
                <w:rFonts w:ascii="Calibri" w:hAnsi="Calibri"/>
                <w:sz w:val="18"/>
              </w:rPr>
              <w:t xml:space="preserve"> a </w:t>
            </w:r>
            <w:r w:rsidRPr="008E3939">
              <w:rPr>
                <w:rFonts w:ascii="Calibri" w:hAnsi="Calibri"/>
                <w:sz w:val="18"/>
              </w:rPr>
              <w:t>jeho zmierňovanie</w:t>
            </w:r>
            <w:r w:rsidR="008E3939">
              <w:rPr>
                <w:rFonts w:ascii="Calibri" w:hAnsi="Calibri"/>
                <w:sz w:val="18"/>
              </w:rPr>
              <w:t xml:space="preserve"> a </w:t>
            </w:r>
            <w:r w:rsidRPr="008E3939">
              <w:rPr>
                <w:rFonts w:ascii="Calibri" w:hAnsi="Calibri"/>
                <w:sz w:val="18"/>
              </w:rPr>
              <w:t>zachovanie ľudskej dôstojnosti</w:t>
            </w:r>
            <w:r w:rsidR="008E3939">
              <w:rPr>
                <w:rFonts w:ascii="Calibri" w:hAnsi="Calibri"/>
                <w:sz w:val="18"/>
              </w:rPr>
              <w:t xml:space="preserve"> v </w:t>
            </w:r>
            <w:r w:rsidRPr="008E3939">
              <w:rPr>
                <w:rFonts w:ascii="Calibri" w:hAnsi="Calibri"/>
                <w:sz w:val="18"/>
              </w:rPr>
              <w:t>krízach spôsobených človekom alebo prírodnými katastrofami,</w:t>
            </w:r>
            <w:r w:rsidR="008E3939">
              <w:rPr>
                <w:rFonts w:ascii="Calibri" w:hAnsi="Calibri"/>
                <w:sz w:val="18"/>
              </w:rPr>
              <w:t xml:space="preserve"> a </w:t>
            </w:r>
            <w:r w:rsidRPr="008E3939">
              <w:rPr>
                <w:rFonts w:ascii="Calibri" w:hAnsi="Calibri"/>
                <w:sz w:val="18"/>
              </w:rPr>
              <w:t>ktorá zahŕňa pomoc</w:t>
            </w:r>
            <w:r w:rsidR="008E3939">
              <w:rPr>
                <w:rFonts w:ascii="Calibri" w:hAnsi="Calibri"/>
                <w:sz w:val="18"/>
              </w:rPr>
              <w:t xml:space="preserve"> a </w:t>
            </w:r>
            <w:r w:rsidRPr="008E3939">
              <w:rPr>
                <w:rFonts w:ascii="Calibri" w:hAnsi="Calibri"/>
                <w:sz w:val="18"/>
              </w:rPr>
              <w:t>ochranné operácie počas prebiehajúcich humanitárnych kríz alebo po nich, podporujúc opatrenia na zabezpečenie prístupu</w:t>
            </w:r>
            <w:r w:rsidR="008E3939">
              <w:rPr>
                <w:rFonts w:ascii="Calibri" w:hAnsi="Calibri"/>
                <w:sz w:val="18"/>
              </w:rPr>
              <w:t xml:space="preserve"> k </w:t>
            </w:r>
            <w:r w:rsidRPr="008E3939">
              <w:rPr>
                <w:rFonts w:ascii="Calibri" w:hAnsi="Calibri"/>
                <w:sz w:val="18"/>
              </w:rPr>
              <w:t>osobám</w:t>
            </w:r>
            <w:r w:rsidR="008E3939">
              <w:rPr>
                <w:rFonts w:ascii="Calibri" w:hAnsi="Calibri"/>
                <w:sz w:val="18"/>
              </w:rPr>
              <w:t xml:space="preserve"> v </w:t>
            </w:r>
            <w:r w:rsidRPr="008E3939">
              <w:rPr>
                <w:rFonts w:ascii="Calibri" w:hAnsi="Calibri"/>
                <w:sz w:val="18"/>
              </w:rPr>
              <w:t>núdzi</w:t>
            </w:r>
            <w:r w:rsidR="008E3939">
              <w:rPr>
                <w:rFonts w:ascii="Calibri" w:hAnsi="Calibri"/>
                <w:sz w:val="18"/>
              </w:rPr>
              <w:t xml:space="preserve"> a </w:t>
            </w:r>
            <w:r w:rsidRPr="008E3939">
              <w:rPr>
                <w:rFonts w:ascii="Calibri" w:hAnsi="Calibri"/>
                <w:sz w:val="18"/>
              </w:rPr>
              <w:t>uľahčenie voľného toku pomoci,</w:t>
            </w:r>
            <w:r w:rsidR="008E3939">
              <w:rPr>
                <w:rFonts w:ascii="Calibri" w:hAnsi="Calibri"/>
                <w:sz w:val="18"/>
              </w:rPr>
              <w:t xml:space="preserve"> a </w:t>
            </w:r>
            <w:r w:rsidRPr="008E3939">
              <w:rPr>
                <w:rFonts w:ascii="Calibri" w:hAnsi="Calibri"/>
                <w:sz w:val="18"/>
              </w:rPr>
              <w:t>akcie, ktoré sú zamerané na posilnenie pripravenosti na katastrofy</w:t>
            </w:r>
            <w:r w:rsidR="008E3939">
              <w:rPr>
                <w:rFonts w:ascii="Calibri" w:hAnsi="Calibri"/>
                <w:sz w:val="18"/>
              </w:rPr>
              <w:t xml:space="preserve"> a </w:t>
            </w:r>
            <w:r w:rsidRPr="008E3939">
              <w:rPr>
                <w:rFonts w:ascii="Calibri" w:hAnsi="Calibri"/>
                <w:sz w:val="18"/>
              </w:rPr>
              <w:t>znižovanie rizika katastrof, prepojenie pomoci, obnovy</w:t>
            </w:r>
            <w:r w:rsidR="008E3939">
              <w:rPr>
                <w:rFonts w:ascii="Calibri" w:hAnsi="Calibri"/>
                <w:sz w:val="18"/>
              </w:rPr>
              <w:t xml:space="preserve"> a </w:t>
            </w:r>
            <w:r w:rsidRPr="008E3939">
              <w:rPr>
                <w:rFonts w:ascii="Calibri" w:hAnsi="Calibri"/>
                <w:sz w:val="18"/>
              </w:rPr>
              <w:t>rozvoja</w:t>
            </w:r>
            <w:r w:rsidR="008E3939">
              <w:rPr>
                <w:rFonts w:ascii="Calibri" w:hAnsi="Calibri"/>
                <w:sz w:val="18"/>
              </w:rPr>
              <w:t xml:space="preserve"> a </w:t>
            </w:r>
            <w:r w:rsidRPr="008E3939">
              <w:rPr>
                <w:rFonts w:ascii="Calibri" w:hAnsi="Calibri"/>
                <w:sz w:val="18"/>
              </w:rPr>
              <w:t>prispenie</w:t>
            </w:r>
            <w:r w:rsidR="008E3939">
              <w:rPr>
                <w:rFonts w:ascii="Calibri" w:hAnsi="Calibri"/>
                <w:sz w:val="18"/>
              </w:rPr>
              <w:t xml:space="preserve"> k </w:t>
            </w:r>
            <w:r w:rsidRPr="008E3939">
              <w:rPr>
                <w:rFonts w:ascii="Calibri" w:hAnsi="Calibri"/>
                <w:sz w:val="18"/>
              </w:rPr>
              <w:t>zvyšovaniu odolnosti</w:t>
            </w:r>
            <w:r w:rsidR="008E3939">
              <w:rPr>
                <w:rFonts w:ascii="Calibri" w:hAnsi="Calibri"/>
                <w:sz w:val="18"/>
              </w:rPr>
              <w:t xml:space="preserve"> a </w:t>
            </w:r>
            <w:r w:rsidRPr="008E3939">
              <w:rPr>
                <w:rFonts w:ascii="Calibri" w:hAnsi="Calibri"/>
                <w:sz w:val="18"/>
              </w:rPr>
              <w:t>schopnosti zraniteľných komunít alebo komunít zasiahnutých katastrofou zvládať krízy</w:t>
            </w:r>
            <w:r w:rsidR="008E3939">
              <w:rPr>
                <w:rFonts w:ascii="Calibri" w:hAnsi="Calibri"/>
                <w:sz w:val="18"/>
              </w:rPr>
              <w:t xml:space="preserve"> a </w:t>
            </w:r>
            <w:r w:rsidRPr="008E3939">
              <w:rPr>
                <w:rFonts w:ascii="Calibri" w:hAnsi="Calibri"/>
                <w:sz w:val="18"/>
              </w:rPr>
              <w:t>zotaviť sa</w:t>
            </w:r>
            <w:r w:rsidR="008E3939">
              <w:rPr>
                <w:rFonts w:ascii="Calibri" w:hAnsi="Calibri"/>
                <w:sz w:val="18"/>
              </w:rPr>
              <w:t xml:space="preserve"> z </w:t>
            </w:r>
            <w:r w:rsidRPr="008E3939">
              <w:rPr>
                <w:rFonts w:ascii="Calibri" w:hAnsi="Calibri"/>
                <w:sz w:val="18"/>
              </w:rPr>
              <w:t>nich.</w:t>
            </w:r>
          </w:p>
        </w:tc>
      </w:tr>
      <w:tr w:rsidR="009C500E" w:rsidRPr="008E3939" w14:paraId="7870D360" w14:textId="77777777" w:rsidTr="009E4A83">
        <w:trPr>
          <w:cantSplit/>
        </w:trPr>
        <w:tc>
          <w:tcPr>
            <w:tcW w:w="2682" w:type="dxa"/>
            <w:tcBorders>
              <w:right w:val="single" w:sz="12" w:space="0" w:color="auto"/>
            </w:tcBorders>
            <w:shd w:val="clear" w:color="auto" w:fill="auto"/>
            <w:vAlign w:val="center"/>
          </w:tcPr>
          <w:p w14:paraId="0D12EF1A"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Vnútroštátna aktivita</w:t>
            </w:r>
          </w:p>
        </w:tc>
        <w:tc>
          <w:tcPr>
            <w:tcW w:w="6245" w:type="dxa"/>
            <w:tcBorders>
              <w:left w:val="single" w:sz="12" w:space="0" w:color="auto"/>
            </w:tcBorders>
            <w:shd w:val="clear" w:color="auto" w:fill="auto"/>
            <w:vAlign w:val="center"/>
          </w:tcPr>
          <w:p w14:paraId="2A6B7B95" w14:textId="50DE48AD"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Aktivita, ktorá prebieha</w:t>
            </w:r>
            <w:r w:rsidR="008E3939">
              <w:rPr>
                <w:rFonts w:ascii="Calibri" w:hAnsi="Calibri"/>
                <w:sz w:val="18"/>
              </w:rPr>
              <w:t xml:space="preserve"> v </w:t>
            </w:r>
            <w:r w:rsidRPr="008E3939">
              <w:rPr>
                <w:rFonts w:ascii="Calibri" w:hAnsi="Calibri"/>
                <w:sz w:val="18"/>
              </w:rPr>
              <w:t>tej istej krajine, ako je krajina,</w:t>
            </w:r>
            <w:r w:rsidR="008E3939">
              <w:rPr>
                <w:rFonts w:ascii="Calibri" w:hAnsi="Calibri"/>
                <w:sz w:val="18"/>
              </w:rPr>
              <w:t xml:space="preserve"> v </w:t>
            </w:r>
            <w:r w:rsidRPr="008E3939">
              <w:rPr>
                <w:rFonts w:ascii="Calibri" w:hAnsi="Calibri"/>
                <w:sz w:val="18"/>
              </w:rPr>
              <w:t>ktorej má účastník oprávnený pobyt.</w:t>
            </w:r>
          </w:p>
        </w:tc>
      </w:tr>
      <w:tr w:rsidR="009C500E" w:rsidRPr="008E3939" w14:paraId="7748F23A" w14:textId="77777777" w:rsidTr="009E4A83">
        <w:trPr>
          <w:cantSplit/>
        </w:trPr>
        <w:tc>
          <w:tcPr>
            <w:tcW w:w="2682" w:type="dxa"/>
            <w:tcBorders>
              <w:right w:val="single" w:sz="12" w:space="0" w:color="auto"/>
            </w:tcBorders>
            <w:shd w:val="clear" w:color="auto" w:fill="auto"/>
            <w:vAlign w:val="center"/>
          </w:tcPr>
          <w:p w14:paraId="1B69F852" w14:textId="77777777" w:rsidR="009C500E" w:rsidRPr="008E3939" w:rsidRDefault="009C500E" w:rsidP="00231E15">
            <w:pPr>
              <w:pStyle w:val="Standard"/>
              <w:spacing w:after="120"/>
              <w:rPr>
                <w:rFonts w:ascii="Calibri" w:hAnsi="Calibri" w:cs="Tahoma"/>
                <w:b/>
                <w:bCs/>
                <w:sz w:val="18"/>
                <w:szCs w:val="18"/>
              </w:rPr>
            </w:pPr>
            <w:proofErr w:type="spellStart"/>
            <w:r w:rsidRPr="008E3939">
              <w:rPr>
                <w:rFonts w:ascii="Calibri" w:hAnsi="Calibri"/>
                <w:b/>
                <w:sz w:val="18"/>
              </w:rPr>
              <w:lastRenderedPageBreak/>
              <w:t>Informálne</w:t>
            </w:r>
            <w:proofErr w:type="spellEnd"/>
            <w:r w:rsidRPr="008E3939">
              <w:rPr>
                <w:rFonts w:ascii="Calibri" w:hAnsi="Calibri"/>
                <w:b/>
                <w:sz w:val="18"/>
              </w:rPr>
              <w:t xml:space="preserve"> učenie sa</w:t>
            </w:r>
          </w:p>
        </w:tc>
        <w:tc>
          <w:tcPr>
            <w:tcW w:w="6245" w:type="dxa"/>
            <w:tcBorders>
              <w:left w:val="single" w:sz="12" w:space="0" w:color="auto"/>
            </w:tcBorders>
            <w:shd w:val="clear" w:color="auto" w:fill="auto"/>
            <w:vAlign w:val="center"/>
          </w:tcPr>
          <w:p w14:paraId="4B6831BD" w14:textId="5973B3AB"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Učenie sa, ktoré je výsledkom každodenných činností spojených</w:t>
            </w:r>
            <w:r w:rsidR="008E3939">
              <w:rPr>
                <w:rFonts w:ascii="Calibri" w:hAnsi="Calibri"/>
                <w:sz w:val="18"/>
              </w:rPr>
              <w:t xml:space="preserve"> s </w:t>
            </w:r>
            <w:r w:rsidRPr="008E3939">
              <w:rPr>
                <w:rFonts w:ascii="Calibri" w:hAnsi="Calibri"/>
                <w:sz w:val="18"/>
              </w:rPr>
              <w:t>prácou, rodinou alebo voľným časom</w:t>
            </w:r>
            <w:r w:rsidR="008E3939">
              <w:rPr>
                <w:rFonts w:ascii="Calibri" w:hAnsi="Calibri"/>
                <w:sz w:val="18"/>
              </w:rPr>
              <w:t xml:space="preserve"> a </w:t>
            </w:r>
            <w:r w:rsidRPr="008E3939">
              <w:rPr>
                <w:rFonts w:ascii="Calibri" w:hAnsi="Calibri"/>
                <w:sz w:val="18"/>
              </w:rPr>
              <w:t>ktoré nie je organizované alebo štruktúrované</w:t>
            </w:r>
            <w:r w:rsidR="008E3939">
              <w:rPr>
                <w:rFonts w:ascii="Calibri" w:hAnsi="Calibri"/>
                <w:sz w:val="18"/>
              </w:rPr>
              <w:t xml:space="preserve"> z </w:t>
            </w:r>
            <w:r w:rsidRPr="008E3939">
              <w:rPr>
                <w:rFonts w:ascii="Calibri" w:hAnsi="Calibri"/>
                <w:sz w:val="18"/>
              </w:rPr>
              <w:t>hľadiska cieľov, času alebo podpory vzdelávania.</w:t>
            </w:r>
            <w:r w:rsidR="008E3939">
              <w:rPr>
                <w:rFonts w:ascii="Calibri" w:hAnsi="Calibri"/>
                <w:sz w:val="18"/>
              </w:rPr>
              <w:t xml:space="preserve"> Z </w:t>
            </w:r>
            <w:r w:rsidRPr="008E3939">
              <w:rPr>
                <w:rFonts w:ascii="Calibri" w:hAnsi="Calibri"/>
                <w:sz w:val="18"/>
              </w:rPr>
              <w:t>hľadiska učiaceho sa môže byť neúmyselné.</w:t>
            </w:r>
          </w:p>
        </w:tc>
      </w:tr>
      <w:tr w:rsidR="009C500E" w:rsidRPr="008E3939" w14:paraId="121E974E" w14:textId="77777777" w:rsidTr="009E4A83">
        <w:trPr>
          <w:cantSplit/>
        </w:trPr>
        <w:tc>
          <w:tcPr>
            <w:tcW w:w="2682" w:type="dxa"/>
            <w:tcBorders>
              <w:right w:val="single" w:sz="12" w:space="0" w:color="auto"/>
            </w:tcBorders>
            <w:shd w:val="clear" w:color="auto" w:fill="auto"/>
            <w:vAlign w:val="center"/>
          </w:tcPr>
          <w:p w14:paraId="4481A1B7"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Medzinárodná organizácia</w:t>
            </w:r>
          </w:p>
        </w:tc>
        <w:tc>
          <w:tcPr>
            <w:tcW w:w="6245" w:type="dxa"/>
            <w:tcBorders>
              <w:left w:val="single" w:sz="12" w:space="0" w:color="auto"/>
            </w:tcBorders>
            <w:shd w:val="clear" w:color="auto" w:fill="auto"/>
            <w:vAlign w:val="center"/>
          </w:tcPr>
          <w:p w14:paraId="3C25D30E" w14:textId="5511A424"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Organizácie zriadené na základe medzinárodných dohôd</w:t>
            </w:r>
            <w:r w:rsidR="008E3939">
              <w:rPr>
                <w:rFonts w:ascii="Calibri" w:hAnsi="Calibri"/>
                <w:sz w:val="18"/>
              </w:rPr>
              <w:t xml:space="preserve"> a </w:t>
            </w:r>
            <w:r w:rsidRPr="008E3939">
              <w:rPr>
                <w:rFonts w:ascii="Calibri" w:hAnsi="Calibri"/>
                <w:sz w:val="18"/>
              </w:rPr>
              <w:t>agentúry zriadené takýmito organizáciami, ako sa uvádza</w:t>
            </w:r>
            <w:r w:rsidR="008E3939">
              <w:rPr>
                <w:rFonts w:ascii="Calibri" w:hAnsi="Calibri"/>
                <w:sz w:val="18"/>
              </w:rPr>
              <w:t xml:space="preserve"> v </w:t>
            </w:r>
            <w:r w:rsidRPr="008E3939">
              <w:rPr>
                <w:rFonts w:ascii="Calibri" w:hAnsi="Calibri"/>
                <w:sz w:val="18"/>
              </w:rPr>
              <w:t>článku 156 nariadenia</w:t>
            </w:r>
            <w:r w:rsidR="008E3939">
              <w:rPr>
                <w:rFonts w:ascii="Calibri" w:hAnsi="Calibri"/>
                <w:sz w:val="18"/>
              </w:rPr>
              <w:t xml:space="preserve"> o </w:t>
            </w:r>
            <w:r w:rsidRPr="008E3939">
              <w:rPr>
                <w:rFonts w:ascii="Calibri" w:hAnsi="Calibri"/>
                <w:sz w:val="18"/>
              </w:rPr>
              <w:t>rozpočtových pravidlách. Za medzinárodné organizácie sa považujú aj tieto organizácie: Medzinárodný výbor Červeného kríža; Medzinárodná federácia národných spoločností Červeného kríža</w:t>
            </w:r>
            <w:r w:rsidR="008E3939">
              <w:rPr>
                <w:rFonts w:ascii="Calibri" w:hAnsi="Calibri"/>
                <w:sz w:val="18"/>
              </w:rPr>
              <w:t xml:space="preserve"> a </w:t>
            </w:r>
            <w:r w:rsidRPr="008E3939">
              <w:rPr>
                <w:rFonts w:ascii="Calibri" w:hAnsi="Calibri"/>
                <w:sz w:val="18"/>
              </w:rPr>
              <w:t xml:space="preserve">Červeného polmesiaca. </w:t>
            </w:r>
          </w:p>
        </w:tc>
      </w:tr>
      <w:tr w:rsidR="009C500E" w:rsidRPr="008E3939" w14:paraId="1FEF6E22" w14:textId="77777777" w:rsidTr="009E4A83">
        <w:trPr>
          <w:cantSplit/>
        </w:trPr>
        <w:tc>
          <w:tcPr>
            <w:tcW w:w="2682" w:type="dxa"/>
            <w:tcBorders>
              <w:right w:val="single" w:sz="12" w:space="0" w:color="auto"/>
            </w:tcBorders>
            <w:shd w:val="clear" w:color="auto" w:fill="auto"/>
            <w:vAlign w:val="center"/>
          </w:tcPr>
          <w:p w14:paraId="3A9F4F4C"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Kľúčové kompetencie</w:t>
            </w:r>
          </w:p>
        </w:tc>
        <w:tc>
          <w:tcPr>
            <w:tcW w:w="6245" w:type="dxa"/>
            <w:tcBorders>
              <w:left w:val="single" w:sz="12" w:space="0" w:color="auto"/>
            </w:tcBorders>
            <w:shd w:val="clear" w:color="auto" w:fill="auto"/>
            <w:vAlign w:val="center"/>
          </w:tcPr>
          <w:p w14:paraId="0CB1E6C9" w14:textId="7D772255"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Základný súbor znalostí, zručností</w:t>
            </w:r>
            <w:r w:rsidR="008E3939">
              <w:rPr>
                <w:rFonts w:ascii="Calibri" w:hAnsi="Calibri"/>
                <w:sz w:val="18"/>
              </w:rPr>
              <w:t xml:space="preserve"> a </w:t>
            </w:r>
            <w:r w:rsidRPr="008E3939">
              <w:rPr>
                <w:rFonts w:ascii="Calibri" w:hAnsi="Calibri"/>
                <w:sz w:val="18"/>
              </w:rPr>
              <w:t>postojov, ktoré potrebujú všetci ľudia na svoje osobné naplnenie</w:t>
            </w:r>
            <w:r w:rsidR="008E3939">
              <w:rPr>
                <w:rFonts w:ascii="Calibri" w:hAnsi="Calibri"/>
                <w:sz w:val="18"/>
              </w:rPr>
              <w:t xml:space="preserve"> a </w:t>
            </w:r>
            <w:r w:rsidRPr="008E3939">
              <w:rPr>
                <w:rFonts w:ascii="Calibri" w:hAnsi="Calibri"/>
                <w:sz w:val="18"/>
              </w:rPr>
              <w:t xml:space="preserve">rozvoj, </w:t>
            </w:r>
            <w:proofErr w:type="spellStart"/>
            <w:r w:rsidRPr="008E3939">
              <w:rPr>
                <w:rFonts w:ascii="Calibri" w:hAnsi="Calibri"/>
                <w:sz w:val="18"/>
              </w:rPr>
              <w:t>zamestnateľnosť</w:t>
            </w:r>
            <w:proofErr w:type="spellEnd"/>
            <w:r w:rsidRPr="008E3939">
              <w:rPr>
                <w:rFonts w:ascii="Calibri" w:hAnsi="Calibri"/>
                <w:sz w:val="18"/>
              </w:rPr>
              <w:t>, sociálne začlenenie, udržateľný životný štýl, úspešný život</w:t>
            </w:r>
            <w:r w:rsidR="008E3939">
              <w:rPr>
                <w:rFonts w:ascii="Calibri" w:hAnsi="Calibri"/>
                <w:sz w:val="18"/>
              </w:rPr>
              <w:t xml:space="preserve"> v </w:t>
            </w:r>
            <w:r w:rsidRPr="008E3939">
              <w:rPr>
                <w:rFonts w:ascii="Calibri" w:hAnsi="Calibri"/>
                <w:sz w:val="18"/>
              </w:rPr>
              <w:t>spoločnosti, ktorá žije</w:t>
            </w:r>
            <w:r w:rsidR="008E3939">
              <w:rPr>
                <w:rFonts w:ascii="Calibri" w:hAnsi="Calibri"/>
                <w:sz w:val="18"/>
              </w:rPr>
              <w:t xml:space="preserve"> v </w:t>
            </w:r>
            <w:r w:rsidRPr="008E3939">
              <w:rPr>
                <w:rFonts w:ascii="Calibri" w:hAnsi="Calibri"/>
                <w:sz w:val="18"/>
              </w:rPr>
              <w:t>mieri, pre riadenie života so zodpovedným prístupom</w:t>
            </w:r>
            <w:r w:rsidR="008E3939">
              <w:rPr>
                <w:rFonts w:ascii="Calibri" w:hAnsi="Calibri"/>
                <w:sz w:val="18"/>
              </w:rPr>
              <w:t xml:space="preserve"> k </w:t>
            </w:r>
            <w:r w:rsidRPr="008E3939">
              <w:rPr>
                <w:rFonts w:ascii="Calibri" w:hAnsi="Calibri"/>
                <w:sz w:val="18"/>
              </w:rPr>
              <w:t>zdraviu</w:t>
            </w:r>
            <w:r w:rsidR="008E3939">
              <w:rPr>
                <w:rFonts w:ascii="Calibri" w:hAnsi="Calibri"/>
                <w:sz w:val="18"/>
              </w:rPr>
              <w:t xml:space="preserve"> a </w:t>
            </w:r>
            <w:r w:rsidRPr="008E3939">
              <w:rPr>
                <w:rFonts w:ascii="Calibri" w:hAnsi="Calibri"/>
                <w:sz w:val="18"/>
              </w:rPr>
              <w:t>aktívne občianstvo, ako sa uvádza</w:t>
            </w:r>
            <w:r w:rsidR="008E3939">
              <w:rPr>
                <w:rFonts w:ascii="Calibri" w:hAnsi="Calibri"/>
                <w:sz w:val="18"/>
              </w:rPr>
              <w:t xml:space="preserve"> v </w:t>
            </w:r>
            <w:r w:rsidRPr="008E3939">
              <w:rPr>
                <w:rFonts w:ascii="Calibri" w:hAnsi="Calibri"/>
                <w:sz w:val="18"/>
              </w:rPr>
              <w:t>odporúčaní Rady 2018/C 189/01</w:t>
            </w:r>
            <w:r w:rsidR="008E3939">
              <w:rPr>
                <w:rFonts w:ascii="Calibri" w:hAnsi="Calibri"/>
                <w:sz w:val="18"/>
              </w:rPr>
              <w:t xml:space="preserve"> z </w:t>
            </w:r>
            <w:r w:rsidRPr="008E3939">
              <w:rPr>
                <w:rFonts w:ascii="Calibri" w:hAnsi="Calibri"/>
                <w:sz w:val="18"/>
              </w:rPr>
              <w:t>22</w:t>
            </w:r>
            <w:r w:rsidR="008E3939">
              <w:rPr>
                <w:rFonts w:ascii="Calibri" w:hAnsi="Calibri"/>
                <w:sz w:val="18"/>
              </w:rPr>
              <w:t>. mája</w:t>
            </w:r>
            <w:r w:rsidRPr="008E3939">
              <w:rPr>
                <w:rFonts w:ascii="Calibri" w:hAnsi="Calibri"/>
                <w:sz w:val="18"/>
              </w:rPr>
              <w:t xml:space="preserve"> 2018</w:t>
            </w:r>
            <w:r w:rsidR="008E3939">
              <w:rPr>
                <w:rFonts w:ascii="Calibri" w:hAnsi="Calibri"/>
                <w:sz w:val="18"/>
              </w:rPr>
              <w:t xml:space="preserve"> o </w:t>
            </w:r>
            <w:r w:rsidRPr="008E3939">
              <w:rPr>
                <w:rFonts w:ascii="Calibri" w:hAnsi="Calibri"/>
                <w:sz w:val="18"/>
              </w:rPr>
              <w:t>kľúčových kompetenciách pre celoživotné vzdelávanie.</w:t>
            </w:r>
          </w:p>
        </w:tc>
      </w:tr>
      <w:tr w:rsidR="009C500E" w:rsidRPr="008E3939" w14:paraId="4E2B5AFC" w14:textId="77777777" w:rsidTr="009E4A83">
        <w:trPr>
          <w:cantSplit/>
        </w:trPr>
        <w:tc>
          <w:tcPr>
            <w:tcW w:w="2682" w:type="dxa"/>
            <w:tcBorders>
              <w:right w:val="single" w:sz="12" w:space="0" w:color="auto"/>
            </w:tcBorders>
            <w:shd w:val="clear" w:color="auto" w:fill="auto"/>
            <w:vAlign w:val="center"/>
          </w:tcPr>
          <w:p w14:paraId="3F60E246"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Vzdelávacie výstupy</w:t>
            </w:r>
          </w:p>
        </w:tc>
        <w:tc>
          <w:tcPr>
            <w:tcW w:w="6245" w:type="dxa"/>
            <w:tcBorders>
              <w:left w:val="single" w:sz="12" w:space="0" w:color="auto"/>
            </w:tcBorders>
            <w:shd w:val="clear" w:color="auto" w:fill="auto"/>
            <w:vAlign w:val="center"/>
          </w:tcPr>
          <w:p w14:paraId="02D55BB2" w14:textId="4CE9E257"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Vyjadrenia</w:t>
            </w:r>
            <w:r w:rsidR="008E3939">
              <w:rPr>
                <w:rFonts w:ascii="Calibri" w:hAnsi="Calibri"/>
                <w:sz w:val="18"/>
              </w:rPr>
              <w:t xml:space="preserve"> o </w:t>
            </w:r>
            <w:r w:rsidRPr="008E3939">
              <w:rPr>
                <w:rFonts w:ascii="Calibri" w:hAnsi="Calibri"/>
                <w:sz w:val="18"/>
              </w:rPr>
              <w:t>tom, čo účastník vie, chápe</w:t>
            </w:r>
            <w:r w:rsidR="008E3939">
              <w:rPr>
                <w:rFonts w:ascii="Calibri" w:hAnsi="Calibri"/>
                <w:sz w:val="18"/>
              </w:rPr>
              <w:t xml:space="preserve"> a </w:t>
            </w:r>
            <w:r w:rsidRPr="008E3939">
              <w:rPr>
                <w:rFonts w:ascii="Calibri" w:hAnsi="Calibri"/>
                <w:sz w:val="18"/>
              </w:rPr>
              <w:t>je schopný robiť po skončení vzdelávacieho procesu. Sú vymedzené</w:t>
            </w:r>
            <w:r w:rsidR="008E3939">
              <w:rPr>
                <w:rFonts w:ascii="Calibri" w:hAnsi="Calibri"/>
                <w:sz w:val="18"/>
              </w:rPr>
              <w:t xml:space="preserve"> z </w:t>
            </w:r>
            <w:r w:rsidRPr="008E3939">
              <w:rPr>
                <w:rFonts w:ascii="Calibri" w:hAnsi="Calibri"/>
                <w:sz w:val="18"/>
              </w:rPr>
              <w:t>hľadiska vedomostí, zručností</w:t>
            </w:r>
            <w:r w:rsidR="008E3939">
              <w:rPr>
                <w:rFonts w:ascii="Calibri" w:hAnsi="Calibri"/>
                <w:sz w:val="18"/>
              </w:rPr>
              <w:t xml:space="preserve"> a </w:t>
            </w:r>
            <w:r w:rsidRPr="008E3939">
              <w:rPr>
                <w:rFonts w:ascii="Calibri" w:hAnsi="Calibri"/>
                <w:sz w:val="18"/>
              </w:rPr>
              <w:t>kompetencií.</w:t>
            </w:r>
          </w:p>
        </w:tc>
      </w:tr>
      <w:tr w:rsidR="009C500E" w:rsidRPr="008E3939" w14:paraId="22C8B922" w14:textId="77777777" w:rsidTr="009E4A83">
        <w:trPr>
          <w:cantSplit/>
        </w:trPr>
        <w:tc>
          <w:tcPr>
            <w:tcW w:w="2682" w:type="dxa"/>
            <w:tcBorders>
              <w:right w:val="single" w:sz="12" w:space="0" w:color="auto"/>
            </w:tcBorders>
            <w:shd w:val="clear" w:color="auto" w:fill="auto"/>
            <w:vAlign w:val="center"/>
          </w:tcPr>
          <w:p w14:paraId="704E4C8A"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Právny subjekt</w:t>
            </w:r>
          </w:p>
        </w:tc>
        <w:tc>
          <w:tcPr>
            <w:tcW w:w="6245" w:type="dxa"/>
            <w:tcBorders>
              <w:left w:val="single" w:sz="12" w:space="0" w:color="auto"/>
            </w:tcBorders>
            <w:shd w:val="clear" w:color="auto" w:fill="auto"/>
            <w:vAlign w:val="center"/>
          </w:tcPr>
          <w:p w14:paraId="06DB368F" w14:textId="01299C68"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Fyzická alebo právnická osoba zriadená</w:t>
            </w:r>
            <w:r w:rsidR="008E3939">
              <w:rPr>
                <w:rFonts w:ascii="Calibri" w:hAnsi="Calibri"/>
                <w:sz w:val="18"/>
              </w:rPr>
              <w:t xml:space="preserve"> a </w:t>
            </w:r>
            <w:r w:rsidRPr="008E3939">
              <w:rPr>
                <w:rFonts w:ascii="Calibri" w:hAnsi="Calibri"/>
                <w:sz w:val="18"/>
              </w:rPr>
              <w:t>uznaná ako taká podľa vnútroštátneho práva, práva Únie alebo medzinárodného práva, ktorá má právnu subjektivitu</w:t>
            </w:r>
            <w:r w:rsidR="008E3939">
              <w:rPr>
                <w:rFonts w:ascii="Calibri" w:hAnsi="Calibri"/>
                <w:sz w:val="18"/>
              </w:rPr>
              <w:t xml:space="preserve"> a </w:t>
            </w:r>
            <w:r w:rsidRPr="008E3939">
              <w:rPr>
                <w:rFonts w:ascii="Calibri" w:hAnsi="Calibri"/>
                <w:sz w:val="18"/>
              </w:rPr>
              <w:t>ktorá môže, konajúc vo svojom mene, uplatňovať práva</w:t>
            </w:r>
            <w:r w:rsidR="008E3939">
              <w:rPr>
                <w:rFonts w:ascii="Calibri" w:hAnsi="Calibri"/>
                <w:sz w:val="18"/>
              </w:rPr>
              <w:t xml:space="preserve"> a </w:t>
            </w:r>
            <w:r w:rsidRPr="008E3939">
              <w:rPr>
                <w:rFonts w:ascii="Calibri" w:hAnsi="Calibri"/>
                <w:sz w:val="18"/>
              </w:rPr>
              <w:t>podliehať povinnostiam, alebo subjekt, ktorý nemá právnu subjektivitu, ako je uvedené</w:t>
            </w:r>
            <w:r w:rsidR="008E3939">
              <w:rPr>
                <w:rFonts w:ascii="Calibri" w:hAnsi="Calibri"/>
                <w:sz w:val="18"/>
              </w:rPr>
              <w:t xml:space="preserve"> v </w:t>
            </w:r>
            <w:r w:rsidRPr="008E3939">
              <w:rPr>
                <w:rFonts w:ascii="Calibri" w:hAnsi="Calibri"/>
                <w:sz w:val="18"/>
              </w:rPr>
              <w:t>článku 197 ods. 2 písm. c) nariadenia</w:t>
            </w:r>
            <w:r w:rsidR="008E3939">
              <w:rPr>
                <w:rFonts w:ascii="Calibri" w:hAnsi="Calibri"/>
                <w:sz w:val="18"/>
              </w:rPr>
              <w:t xml:space="preserve"> o </w:t>
            </w:r>
            <w:r w:rsidRPr="008E3939">
              <w:rPr>
                <w:rFonts w:ascii="Calibri" w:hAnsi="Calibri"/>
                <w:sz w:val="18"/>
              </w:rPr>
              <w:t>rozpočtových pravidlách.</w:t>
            </w:r>
          </w:p>
        </w:tc>
      </w:tr>
      <w:tr w:rsidR="009C500E" w:rsidRPr="008E3939" w14:paraId="2772CFB3" w14:textId="77777777" w:rsidTr="009E4A83">
        <w:trPr>
          <w:cantSplit/>
        </w:trPr>
        <w:tc>
          <w:tcPr>
            <w:tcW w:w="2682" w:type="dxa"/>
            <w:tcBorders>
              <w:right w:val="single" w:sz="12" w:space="0" w:color="auto"/>
            </w:tcBorders>
            <w:shd w:val="clear" w:color="auto" w:fill="auto"/>
            <w:vAlign w:val="center"/>
          </w:tcPr>
          <w:p w14:paraId="09731523"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Miesto</w:t>
            </w:r>
          </w:p>
        </w:tc>
        <w:tc>
          <w:tcPr>
            <w:tcW w:w="6245" w:type="dxa"/>
            <w:tcBorders>
              <w:left w:val="single" w:sz="12" w:space="0" w:color="auto"/>
            </w:tcBorders>
            <w:shd w:val="clear" w:color="auto" w:fill="auto"/>
            <w:vAlign w:val="center"/>
          </w:tcPr>
          <w:p w14:paraId="1EFE93A4" w14:textId="1A0B9A80"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Miesto,</w:t>
            </w:r>
            <w:r w:rsidR="008E3939">
              <w:rPr>
                <w:rFonts w:ascii="Calibri" w:hAnsi="Calibri"/>
                <w:sz w:val="18"/>
              </w:rPr>
              <w:t xml:space="preserve"> v </w:t>
            </w:r>
            <w:r w:rsidRPr="008E3939">
              <w:rPr>
                <w:rFonts w:ascii="Calibri" w:hAnsi="Calibri"/>
                <w:sz w:val="18"/>
              </w:rPr>
              <w:t xml:space="preserve">ktorom sa organizujú dobrovoľnícke aktivity pre špecifický počet dobrovoľníkov. Miesto nesmie mať odlišnú právnu subjektivitu od hostiteľskej organizácie. Spravidla sa za prvé miesto považuje hlavná adresa hostiteľskej organizácie, ale organizácie môžu nahlásiť viac ako jedno hostiteľské miesto pre dobrovoľníkov. </w:t>
            </w:r>
          </w:p>
        </w:tc>
      </w:tr>
      <w:tr w:rsidR="009C500E" w:rsidRPr="008E3939" w14:paraId="19C83D11" w14:textId="77777777" w:rsidTr="009E4A83">
        <w:trPr>
          <w:cantSplit/>
        </w:trPr>
        <w:tc>
          <w:tcPr>
            <w:tcW w:w="2682" w:type="dxa"/>
            <w:tcBorders>
              <w:right w:val="single" w:sz="12" w:space="0" w:color="auto"/>
            </w:tcBorders>
            <w:shd w:val="clear" w:color="auto" w:fill="auto"/>
            <w:vAlign w:val="center"/>
          </w:tcPr>
          <w:p w14:paraId="7A96C6B0"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Dlhodobá dobrovoľnícka činnosť</w:t>
            </w:r>
          </w:p>
        </w:tc>
        <w:tc>
          <w:tcPr>
            <w:tcW w:w="6245" w:type="dxa"/>
            <w:tcBorders>
              <w:left w:val="single" w:sz="12" w:space="0" w:color="auto"/>
            </w:tcBorders>
            <w:shd w:val="clear" w:color="auto" w:fill="auto"/>
            <w:vAlign w:val="center"/>
          </w:tcPr>
          <w:p w14:paraId="055144C7" w14:textId="1F44FE18"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Účasť na dobrovoľníckych aktivitách</w:t>
            </w:r>
            <w:r w:rsidR="008E3939">
              <w:rPr>
                <w:rFonts w:ascii="Calibri" w:hAnsi="Calibri"/>
                <w:sz w:val="18"/>
              </w:rPr>
              <w:t xml:space="preserve"> v </w:t>
            </w:r>
            <w:r w:rsidRPr="008E3939">
              <w:rPr>
                <w:rFonts w:ascii="Calibri" w:hAnsi="Calibri"/>
                <w:sz w:val="18"/>
              </w:rPr>
              <w:t>trvaní 60 dní alebo dlhšie okrem dní potrebných na cestovanie.</w:t>
            </w:r>
          </w:p>
        </w:tc>
      </w:tr>
      <w:tr w:rsidR="009C500E" w:rsidRPr="008E3939" w14:paraId="2EB50D5F" w14:textId="77777777" w:rsidTr="009E4A83">
        <w:trPr>
          <w:cantSplit/>
        </w:trPr>
        <w:tc>
          <w:tcPr>
            <w:tcW w:w="2682" w:type="dxa"/>
            <w:tcBorders>
              <w:right w:val="single" w:sz="12" w:space="0" w:color="auto"/>
            </w:tcBorders>
            <w:shd w:val="clear" w:color="auto" w:fill="auto"/>
            <w:vAlign w:val="center"/>
          </w:tcPr>
          <w:p w14:paraId="31DB868D"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Člen neformálnej skupiny, ktorá realizuje projekt</w:t>
            </w:r>
          </w:p>
        </w:tc>
        <w:tc>
          <w:tcPr>
            <w:tcW w:w="6245" w:type="dxa"/>
            <w:tcBorders>
              <w:left w:val="single" w:sz="12" w:space="0" w:color="auto"/>
            </w:tcBorders>
            <w:shd w:val="clear" w:color="auto" w:fill="auto"/>
            <w:vAlign w:val="center"/>
          </w:tcPr>
          <w:p w14:paraId="4DC58CBD" w14:textId="77777777"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 xml:space="preserve">V rámci </w:t>
            </w:r>
            <w:proofErr w:type="spellStart"/>
            <w:r w:rsidRPr="008E3939">
              <w:rPr>
                <w:rFonts w:ascii="Calibri" w:hAnsi="Calibri"/>
                <w:sz w:val="18"/>
              </w:rPr>
              <w:t>solidaritných</w:t>
            </w:r>
            <w:proofErr w:type="spellEnd"/>
            <w:r w:rsidRPr="008E3939">
              <w:rPr>
                <w:rFonts w:ascii="Calibri" w:hAnsi="Calibri"/>
                <w:sz w:val="18"/>
              </w:rPr>
              <w:t xml:space="preserve"> projektov sa mladí ľudia, ktorí realizujú projekt, nazývajú členmi skupiny.</w:t>
            </w:r>
          </w:p>
        </w:tc>
      </w:tr>
      <w:tr w:rsidR="009C500E" w:rsidRPr="008E3939" w14:paraId="063AC36F" w14:textId="77777777" w:rsidTr="009E4A83">
        <w:trPr>
          <w:cantSplit/>
        </w:trPr>
        <w:tc>
          <w:tcPr>
            <w:tcW w:w="2682" w:type="dxa"/>
            <w:tcBorders>
              <w:right w:val="single" w:sz="12" w:space="0" w:color="auto"/>
            </w:tcBorders>
            <w:shd w:val="clear" w:color="auto" w:fill="auto"/>
            <w:vAlign w:val="center"/>
          </w:tcPr>
          <w:p w14:paraId="72CEBFC3"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Národná agentúra</w:t>
            </w:r>
          </w:p>
        </w:tc>
        <w:tc>
          <w:tcPr>
            <w:tcW w:w="6245" w:type="dxa"/>
            <w:tcBorders>
              <w:left w:val="single" w:sz="12" w:space="0" w:color="auto"/>
            </w:tcBorders>
            <w:shd w:val="clear" w:color="auto" w:fill="auto"/>
            <w:vAlign w:val="center"/>
          </w:tcPr>
          <w:p w14:paraId="009F9C45" w14:textId="45DD81FE"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Orgán zodpovedný za riadenie vykonávania programu na národnej úrovni</w:t>
            </w:r>
            <w:r w:rsidR="008E3939">
              <w:rPr>
                <w:rFonts w:ascii="Calibri" w:hAnsi="Calibri"/>
                <w:sz w:val="18"/>
              </w:rPr>
              <w:t xml:space="preserve"> v </w:t>
            </w:r>
            <w:r w:rsidRPr="008E3939">
              <w:rPr>
                <w:rFonts w:ascii="Calibri" w:hAnsi="Calibri"/>
                <w:sz w:val="18"/>
              </w:rPr>
              <w:t>členskom štáte alebo</w:t>
            </w:r>
            <w:r w:rsidR="008E3939">
              <w:rPr>
                <w:rFonts w:ascii="Calibri" w:hAnsi="Calibri"/>
                <w:sz w:val="18"/>
              </w:rPr>
              <w:t xml:space="preserve"> v </w:t>
            </w:r>
            <w:r w:rsidRPr="008E3939">
              <w:rPr>
                <w:rFonts w:ascii="Calibri" w:hAnsi="Calibri"/>
                <w:sz w:val="18"/>
              </w:rPr>
              <w:t>tretej krajine pridruženej</w:t>
            </w:r>
            <w:r w:rsidR="008E3939">
              <w:rPr>
                <w:rFonts w:ascii="Calibri" w:hAnsi="Calibri"/>
                <w:sz w:val="18"/>
              </w:rPr>
              <w:t xml:space="preserve"> k </w:t>
            </w:r>
            <w:r w:rsidRPr="008E3939">
              <w:rPr>
                <w:rFonts w:ascii="Calibri" w:hAnsi="Calibri"/>
                <w:sz w:val="18"/>
              </w:rPr>
              <w:t>programu.</w:t>
            </w:r>
            <w:r w:rsidR="008E3939">
              <w:rPr>
                <w:rFonts w:ascii="Calibri" w:hAnsi="Calibri"/>
                <w:sz w:val="18"/>
              </w:rPr>
              <w:t xml:space="preserve"> V </w:t>
            </w:r>
            <w:r w:rsidRPr="008E3939">
              <w:rPr>
                <w:rFonts w:ascii="Calibri" w:hAnsi="Calibri"/>
                <w:sz w:val="18"/>
              </w:rPr>
              <w:t>každej krajine môže existovať jedna národná agentúra alebo viac národných agentúr.</w:t>
            </w:r>
          </w:p>
        </w:tc>
      </w:tr>
      <w:tr w:rsidR="009C500E" w:rsidRPr="008E3939" w14:paraId="057F555B" w14:textId="77777777" w:rsidTr="009E4A83">
        <w:trPr>
          <w:cantSplit/>
        </w:trPr>
        <w:tc>
          <w:tcPr>
            <w:tcW w:w="2682" w:type="dxa"/>
            <w:tcBorders>
              <w:right w:val="single" w:sz="12" w:space="0" w:color="auto"/>
            </w:tcBorders>
            <w:shd w:val="clear" w:color="auto" w:fill="auto"/>
            <w:vAlign w:val="center"/>
          </w:tcPr>
          <w:p w14:paraId="17682DEE"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Národný orgán</w:t>
            </w:r>
          </w:p>
        </w:tc>
        <w:tc>
          <w:tcPr>
            <w:tcW w:w="6245" w:type="dxa"/>
            <w:tcBorders>
              <w:left w:val="single" w:sz="12" w:space="0" w:color="auto"/>
            </w:tcBorders>
            <w:shd w:val="clear" w:color="auto" w:fill="auto"/>
            <w:vAlign w:val="center"/>
          </w:tcPr>
          <w:p w14:paraId="12B6AFB4" w14:textId="2E4CA82B"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Orgán zodpovedný na národnej úrovni za monitorovanie riadenia programu</w:t>
            </w:r>
            <w:r w:rsidR="008E3939">
              <w:rPr>
                <w:rFonts w:ascii="Calibri" w:hAnsi="Calibri"/>
                <w:sz w:val="18"/>
              </w:rPr>
              <w:t xml:space="preserve"> v </w:t>
            </w:r>
            <w:r w:rsidRPr="008E3939">
              <w:rPr>
                <w:rFonts w:ascii="Calibri" w:hAnsi="Calibri"/>
                <w:sz w:val="18"/>
              </w:rPr>
              <w:t>členskom štáte alebo</w:t>
            </w:r>
            <w:r w:rsidR="008E3939">
              <w:rPr>
                <w:rFonts w:ascii="Calibri" w:hAnsi="Calibri"/>
                <w:sz w:val="18"/>
              </w:rPr>
              <w:t xml:space="preserve"> v </w:t>
            </w:r>
            <w:r w:rsidRPr="008E3939">
              <w:rPr>
                <w:rFonts w:ascii="Calibri" w:hAnsi="Calibri"/>
                <w:sz w:val="18"/>
              </w:rPr>
              <w:t>tretej krajine pridruženej</w:t>
            </w:r>
            <w:r w:rsidR="008E3939">
              <w:rPr>
                <w:rFonts w:ascii="Calibri" w:hAnsi="Calibri"/>
                <w:sz w:val="18"/>
              </w:rPr>
              <w:t xml:space="preserve"> k </w:t>
            </w:r>
            <w:r w:rsidRPr="008E3939">
              <w:rPr>
                <w:rFonts w:ascii="Calibri" w:hAnsi="Calibri"/>
                <w:sz w:val="18"/>
              </w:rPr>
              <w:t>programu</w:t>
            </w:r>
            <w:r w:rsidR="008E3939">
              <w:rPr>
                <w:rFonts w:ascii="Calibri" w:hAnsi="Calibri"/>
                <w:sz w:val="18"/>
              </w:rPr>
              <w:t xml:space="preserve"> a </w:t>
            </w:r>
            <w:r w:rsidRPr="008E3939">
              <w:rPr>
                <w:rFonts w:ascii="Calibri" w:hAnsi="Calibri"/>
                <w:sz w:val="18"/>
              </w:rPr>
              <w:t>za dohľad nad riadením programu.</w:t>
            </w:r>
            <w:r w:rsidR="008E3939">
              <w:rPr>
                <w:rFonts w:ascii="Calibri" w:hAnsi="Calibri"/>
                <w:sz w:val="18"/>
              </w:rPr>
              <w:t xml:space="preserve"> V </w:t>
            </w:r>
            <w:r w:rsidRPr="008E3939">
              <w:rPr>
                <w:rFonts w:ascii="Calibri" w:hAnsi="Calibri"/>
                <w:sz w:val="18"/>
              </w:rPr>
              <w:t>každej krajine môže existovať jeden alebo viac vnútroštátnych orgánov.</w:t>
            </w:r>
          </w:p>
        </w:tc>
      </w:tr>
      <w:tr w:rsidR="009C500E" w:rsidRPr="008E3939" w14:paraId="7943C114" w14:textId="77777777" w:rsidTr="009E4A83">
        <w:trPr>
          <w:cantSplit/>
        </w:trPr>
        <w:tc>
          <w:tcPr>
            <w:tcW w:w="2682" w:type="dxa"/>
            <w:tcBorders>
              <w:right w:val="single" w:sz="12" w:space="0" w:color="auto"/>
            </w:tcBorders>
            <w:shd w:val="clear" w:color="auto" w:fill="auto"/>
            <w:vAlign w:val="center"/>
          </w:tcPr>
          <w:p w14:paraId="00FA3C3E"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Nová organizácia</w:t>
            </w:r>
          </w:p>
        </w:tc>
        <w:tc>
          <w:tcPr>
            <w:tcW w:w="6245" w:type="dxa"/>
            <w:tcBorders>
              <w:left w:val="single" w:sz="12" w:space="0" w:color="auto"/>
            </w:tcBorders>
            <w:shd w:val="clear" w:color="auto" w:fill="auto"/>
            <w:vAlign w:val="center"/>
          </w:tcPr>
          <w:p w14:paraId="1AE5B454" w14:textId="6A63130C"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Každá účastnícka organizácia, ktorá predtým nezískala podporu</w:t>
            </w:r>
            <w:r w:rsidR="008E3939">
              <w:rPr>
                <w:rFonts w:ascii="Calibri" w:hAnsi="Calibri"/>
                <w:sz w:val="18"/>
              </w:rPr>
              <w:t xml:space="preserve"> v </w:t>
            </w:r>
            <w:r w:rsidRPr="008E3939">
              <w:rPr>
                <w:rFonts w:ascii="Calibri" w:hAnsi="Calibri"/>
                <w:sz w:val="18"/>
              </w:rPr>
              <w:t>rámci daného typu akcie podporovanej zborom.</w:t>
            </w:r>
          </w:p>
        </w:tc>
      </w:tr>
      <w:tr w:rsidR="009C500E" w:rsidRPr="008E3939" w14:paraId="10A2A4D5" w14:textId="77777777" w:rsidTr="009E4A83">
        <w:trPr>
          <w:cantSplit/>
        </w:trPr>
        <w:tc>
          <w:tcPr>
            <w:tcW w:w="2682" w:type="dxa"/>
            <w:tcBorders>
              <w:right w:val="single" w:sz="12" w:space="0" w:color="auto"/>
            </w:tcBorders>
            <w:shd w:val="clear" w:color="auto" w:fill="auto"/>
            <w:vAlign w:val="center"/>
          </w:tcPr>
          <w:p w14:paraId="37530D7C"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Neformálne vzdelávanie</w:t>
            </w:r>
          </w:p>
        </w:tc>
        <w:tc>
          <w:tcPr>
            <w:tcW w:w="6245" w:type="dxa"/>
            <w:tcBorders>
              <w:left w:val="single" w:sz="12" w:space="0" w:color="auto"/>
            </w:tcBorders>
            <w:shd w:val="clear" w:color="auto" w:fill="auto"/>
            <w:vAlign w:val="center"/>
          </w:tcPr>
          <w:p w14:paraId="08391336" w14:textId="1434E8C0"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Vzdelávanie, ktoré sa uskutočňuje prostredníctvom plánovaných vzdelávacích činností</w:t>
            </w:r>
            <w:r w:rsidR="008E3939">
              <w:rPr>
                <w:rFonts w:ascii="Calibri" w:hAnsi="Calibri"/>
                <w:sz w:val="18"/>
              </w:rPr>
              <w:t xml:space="preserve"> s </w:t>
            </w:r>
            <w:r w:rsidRPr="008E3939">
              <w:rPr>
                <w:rFonts w:ascii="Calibri" w:hAnsi="Calibri"/>
                <w:sz w:val="18"/>
              </w:rPr>
              <w:t>určitou formou podpory vzdelávania, ktoré však nie je súčasťou formálneho systému vzdelávania</w:t>
            </w:r>
            <w:r w:rsidR="008E3939">
              <w:rPr>
                <w:rFonts w:ascii="Calibri" w:hAnsi="Calibri"/>
                <w:sz w:val="18"/>
              </w:rPr>
              <w:t xml:space="preserve"> a </w:t>
            </w:r>
            <w:r w:rsidRPr="008E3939">
              <w:rPr>
                <w:rFonts w:ascii="Calibri" w:hAnsi="Calibri"/>
                <w:sz w:val="18"/>
              </w:rPr>
              <w:t>odbornej prípravy.</w:t>
            </w:r>
          </w:p>
        </w:tc>
      </w:tr>
      <w:tr w:rsidR="009C500E" w:rsidRPr="008E3939" w14:paraId="6682022D" w14:textId="77777777" w:rsidTr="009E4A83">
        <w:trPr>
          <w:cantSplit/>
        </w:trPr>
        <w:tc>
          <w:tcPr>
            <w:tcW w:w="2682" w:type="dxa"/>
            <w:tcBorders>
              <w:right w:val="single" w:sz="12" w:space="0" w:color="auto"/>
            </w:tcBorders>
            <w:shd w:val="clear" w:color="auto" w:fill="auto"/>
            <w:vAlign w:val="center"/>
          </w:tcPr>
          <w:p w14:paraId="4A9A4B48"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Účastník</w:t>
            </w:r>
          </w:p>
        </w:tc>
        <w:tc>
          <w:tcPr>
            <w:tcW w:w="6245" w:type="dxa"/>
            <w:tcBorders>
              <w:left w:val="single" w:sz="12" w:space="0" w:color="auto"/>
            </w:tcBorders>
            <w:shd w:val="clear" w:color="auto" w:fill="auto"/>
            <w:vAlign w:val="center"/>
          </w:tcPr>
          <w:p w14:paraId="1C46E313" w14:textId="122F473F"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Mladá osoba zaregistrovaná na portáli Európskeho zboru solidarity, ktorá sa plne zúčastňuje na projekte</w:t>
            </w:r>
            <w:r w:rsidR="008E3939">
              <w:rPr>
                <w:rFonts w:ascii="Calibri" w:hAnsi="Calibri"/>
                <w:sz w:val="18"/>
              </w:rPr>
              <w:t xml:space="preserve"> a </w:t>
            </w:r>
            <w:r w:rsidRPr="008E3939">
              <w:rPr>
                <w:rFonts w:ascii="Calibri" w:hAnsi="Calibri"/>
                <w:sz w:val="18"/>
              </w:rPr>
              <w:t>ktorá môže získať finančné prostriedky Európskej únie určené na pokrytie jej nákladov na účasť (najmä cestovné náklady</w:t>
            </w:r>
            <w:r w:rsidR="008E3939">
              <w:rPr>
                <w:rFonts w:ascii="Calibri" w:hAnsi="Calibri"/>
                <w:sz w:val="18"/>
              </w:rPr>
              <w:t xml:space="preserve"> a </w:t>
            </w:r>
            <w:r w:rsidRPr="008E3939">
              <w:rPr>
                <w:rFonts w:ascii="Calibri" w:hAnsi="Calibri"/>
                <w:sz w:val="18"/>
              </w:rPr>
              <w:t>výdavky spojené</w:t>
            </w:r>
            <w:r w:rsidR="008E3939">
              <w:rPr>
                <w:rFonts w:ascii="Calibri" w:hAnsi="Calibri"/>
                <w:sz w:val="18"/>
              </w:rPr>
              <w:t xml:space="preserve"> s </w:t>
            </w:r>
            <w:r w:rsidRPr="008E3939">
              <w:rPr>
                <w:rFonts w:ascii="Calibri" w:hAnsi="Calibri"/>
                <w:sz w:val="18"/>
              </w:rPr>
              <w:t>pobytom).</w:t>
            </w:r>
          </w:p>
        </w:tc>
      </w:tr>
      <w:tr w:rsidR="009C500E" w:rsidRPr="008E3939" w14:paraId="09891141" w14:textId="77777777" w:rsidTr="009E4A83">
        <w:trPr>
          <w:cantSplit/>
        </w:trPr>
        <w:tc>
          <w:tcPr>
            <w:tcW w:w="2682" w:type="dxa"/>
            <w:tcBorders>
              <w:right w:val="single" w:sz="12" w:space="0" w:color="auto"/>
            </w:tcBorders>
            <w:shd w:val="clear" w:color="auto" w:fill="auto"/>
            <w:vAlign w:val="center"/>
          </w:tcPr>
          <w:p w14:paraId="249A73FB" w14:textId="596E7EF9"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Účastník</w:t>
            </w:r>
            <w:r w:rsidR="008E3939">
              <w:rPr>
                <w:rFonts w:ascii="Calibri" w:hAnsi="Calibri"/>
                <w:b/>
                <w:sz w:val="18"/>
              </w:rPr>
              <w:t xml:space="preserve"> s </w:t>
            </w:r>
            <w:r w:rsidRPr="008E3939">
              <w:rPr>
                <w:rFonts w:ascii="Calibri" w:hAnsi="Calibri"/>
                <w:b/>
                <w:sz w:val="18"/>
              </w:rPr>
              <w:t>nedostatkom príležitostí</w:t>
            </w:r>
          </w:p>
        </w:tc>
        <w:tc>
          <w:tcPr>
            <w:tcW w:w="6245" w:type="dxa"/>
            <w:tcBorders>
              <w:left w:val="single" w:sz="12" w:space="0" w:color="auto"/>
            </w:tcBorders>
            <w:shd w:val="clear" w:color="auto" w:fill="auto"/>
            <w:vAlign w:val="center"/>
          </w:tcPr>
          <w:p w14:paraId="546032C8" w14:textId="66C7A943"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Jednotlivci, ktorí</w:t>
            </w:r>
            <w:r w:rsidR="008E3939">
              <w:rPr>
                <w:rFonts w:ascii="Calibri" w:hAnsi="Calibri"/>
                <w:sz w:val="18"/>
              </w:rPr>
              <w:t xml:space="preserve"> z </w:t>
            </w:r>
            <w:r w:rsidRPr="008E3939">
              <w:rPr>
                <w:rFonts w:ascii="Calibri" w:hAnsi="Calibri"/>
                <w:sz w:val="18"/>
              </w:rPr>
              <w:t>ekonomických, sociálnych, kultúrnych, geografických alebo zdravotných dôvodov,</w:t>
            </w:r>
            <w:r w:rsidR="008E3939">
              <w:rPr>
                <w:rFonts w:ascii="Calibri" w:hAnsi="Calibri"/>
                <w:sz w:val="18"/>
              </w:rPr>
              <w:t xml:space="preserve"> z </w:t>
            </w:r>
            <w:r w:rsidRPr="008E3939">
              <w:rPr>
                <w:rFonts w:ascii="Calibri" w:hAnsi="Calibri"/>
                <w:sz w:val="18"/>
              </w:rPr>
              <w:t>dôvodu prisťahovaleckého pôvodu alebo</w:t>
            </w:r>
            <w:r w:rsidR="008E3939">
              <w:rPr>
                <w:rFonts w:ascii="Calibri" w:hAnsi="Calibri"/>
                <w:sz w:val="18"/>
              </w:rPr>
              <w:t xml:space="preserve"> z </w:t>
            </w:r>
            <w:r w:rsidRPr="008E3939">
              <w:rPr>
                <w:rFonts w:ascii="Calibri" w:hAnsi="Calibri"/>
                <w:sz w:val="18"/>
              </w:rPr>
              <w:t>dôvodov ako zdravotné postihnutie</w:t>
            </w:r>
            <w:r w:rsidR="008E3939">
              <w:rPr>
                <w:rFonts w:ascii="Calibri" w:hAnsi="Calibri"/>
                <w:sz w:val="18"/>
              </w:rPr>
              <w:t xml:space="preserve"> a </w:t>
            </w:r>
            <w:r w:rsidRPr="008E3939">
              <w:rPr>
                <w:rFonts w:ascii="Calibri" w:hAnsi="Calibri"/>
                <w:sz w:val="18"/>
              </w:rPr>
              <w:t>ťažkosti vo vzdelávaní alebo</w:t>
            </w:r>
            <w:r w:rsidR="008E3939">
              <w:rPr>
                <w:rFonts w:ascii="Calibri" w:hAnsi="Calibri"/>
                <w:sz w:val="18"/>
              </w:rPr>
              <w:t xml:space="preserve"> z </w:t>
            </w:r>
            <w:r w:rsidRPr="008E3939">
              <w:rPr>
                <w:rFonts w:ascii="Calibri" w:hAnsi="Calibri"/>
                <w:sz w:val="18"/>
              </w:rPr>
              <w:t>akýchkoľvek iných dôvodov vrátane tých, ktoré by podľa článku 21 Charty základných práv Európskej únie mohli byť diskriminačné, čelia</w:t>
            </w:r>
            <w:r w:rsidR="008E3939">
              <w:rPr>
                <w:rFonts w:ascii="Calibri" w:hAnsi="Calibri"/>
                <w:sz w:val="18"/>
              </w:rPr>
              <w:t xml:space="preserve"> v </w:t>
            </w:r>
            <w:r w:rsidRPr="008E3939">
              <w:rPr>
                <w:rFonts w:ascii="Calibri" w:hAnsi="Calibri"/>
                <w:sz w:val="18"/>
              </w:rPr>
              <w:t>porovnaní so svojimi rovesníkmi rôznym prekážkam.</w:t>
            </w:r>
          </w:p>
        </w:tc>
      </w:tr>
      <w:tr w:rsidR="009C500E" w:rsidRPr="008E3939" w14:paraId="2D5D2A40" w14:textId="77777777" w:rsidTr="009E4A83">
        <w:trPr>
          <w:cantSplit/>
        </w:trPr>
        <w:tc>
          <w:tcPr>
            <w:tcW w:w="2682" w:type="dxa"/>
            <w:tcBorders>
              <w:top w:val="dashed" w:sz="4" w:space="0" w:color="auto"/>
              <w:left w:val="single" w:sz="4" w:space="0" w:color="auto"/>
              <w:bottom w:val="dashed" w:sz="4" w:space="0" w:color="auto"/>
              <w:right w:val="single" w:sz="12" w:space="0" w:color="auto"/>
            </w:tcBorders>
            <w:shd w:val="clear" w:color="auto" w:fill="auto"/>
            <w:vAlign w:val="center"/>
          </w:tcPr>
          <w:p w14:paraId="6A67A1FC"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Účastnícka organizácia</w:t>
            </w:r>
          </w:p>
        </w:tc>
        <w:tc>
          <w:tcPr>
            <w:tcW w:w="6245" w:type="dxa"/>
            <w:tcBorders>
              <w:top w:val="dashed" w:sz="4" w:space="0" w:color="auto"/>
              <w:left w:val="single" w:sz="12" w:space="0" w:color="auto"/>
              <w:bottom w:val="dashed" w:sz="4" w:space="0" w:color="auto"/>
              <w:right w:val="single" w:sz="4" w:space="0" w:color="auto"/>
            </w:tcBorders>
            <w:shd w:val="clear" w:color="auto" w:fill="auto"/>
            <w:vAlign w:val="center"/>
          </w:tcPr>
          <w:p w14:paraId="24BE234E" w14:textId="30C5C636"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Každá organizácia alebo skupina mladých ľudí, ktorá sa zúčastňuje na realizácii projektu Európskeho zboru solidarity. Účastnícke organizácie môžu byť</w:t>
            </w:r>
            <w:r w:rsidR="008E3939">
              <w:rPr>
                <w:rFonts w:ascii="Calibri" w:hAnsi="Calibri"/>
                <w:sz w:val="18"/>
              </w:rPr>
              <w:t xml:space="preserve"> v </w:t>
            </w:r>
            <w:r w:rsidRPr="008E3939">
              <w:rPr>
                <w:rFonts w:ascii="Calibri" w:hAnsi="Calibri"/>
                <w:sz w:val="18"/>
              </w:rPr>
              <w:t>závislosti od svojej roly</w:t>
            </w:r>
            <w:r w:rsidR="008E3939">
              <w:rPr>
                <w:rFonts w:ascii="Calibri" w:hAnsi="Calibri"/>
                <w:sz w:val="18"/>
              </w:rPr>
              <w:t xml:space="preserve"> v </w:t>
            </w:r>
            <w:r w:rsidRPr="008E3939">
              <w:rPr>
                <w:rFonts w:ascii="Calibri" w:hAnsi="Calibri"/>
                <w:sz w:val="18"/>
              </w:rPr>
              <w:t xml:space="preserve">projekte žiadateľmi, partnermi alebo pridruženými partnermi. </w:t>
            </w:r>
          </w:p>
        </w:tc>
      </w:tr>
      <w:tr w:rsidR="009C500E" w:rsidRPr="008E3939" w14:paraId="76C9CB6E" w14:textId="77777777" w:rsidTr="009E4A83">
        <w:trPr>
          <w:cantSplit/>
        </w:trPr>
        <w:tc>
          <w:tcPr>
            <w:tcW w:w="2682" w:type="dxa"/>
            <w:tcBorders>
              <w:right w:val="single" w:sz="12" w:space="0" w:color="auto"/>
            </w:tcBorders>
            <w:shd w:val="clear" w:color="auto" w:fill="auto"/>
            <w:vAlign w:val="center"/>
          </w:tcPr>
          <w:p w14:paraId="6A2A9497"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lastRenderedPageBreak/>
              <w:t>Partnerská organizácia</w:t>
            </w:r>
          </w:p>
        </w:tc>
        <w:tc>
          <w:tcPr>
            <w:tcW w:w="6245" w:type="dxa"/>
            <w:tcBorders>
              <w:left w:val="single" w:sz="12" w:space="0" w:color="auto"/>
            </w:tcBorders>
            <w:shd w:val="clear" w:color="auto" w:fill="auto"/>
            <w:vAlign w:val="center"/>
          </w:tcPr>
          <w:p w14:paraId="7E935FA9" w14:textId="14610F6A"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Partnerská organizácia je</w:t>
            </w:r>
            <w:r w:rsidR="008E3939">
              <w:rPr>
                <w:rFonts w:ascii="Calibri" w:hAnsi="Calibri"/>
                <w:sz w:val="18"/>
              </w:rPr>
              <w:t xml:space="preserve"> v </w:t>
            </w:r>
            <w:r w:rsidRPr="008E3939">
              <w:rPr>
                <w:rFonts w:ascii="Calibri" w:hAnsi="Calibri"/>
                <w:sz w:val="18"/>
              </w:rPr>
              <w:t>prípade akcií riadených národnými agentúrami organizácia, ktorá je oficiálne zapojená do projektu (</w:t>
            </w:r>
            <w:proofErr w:type="spellStart"/>
            <w:r w:rsidRPr="008E3939">
              <w:rPr>
                <w:rFonts w:ascii="Calibri" w:hAnsi="Calibri"/>
                <w:sz w:val="18"/>
              </w:rPr>
              <w:t>spoluprijímateľ</w:t>
            </w:r>
            <w:proofErr w:type="spellEnd"/>
            <w:r w:rsidRPr="008E3939">
              <w:rPr>
                <w:rFonts w:ascii="Calibri" w:hAnsi="Calibri"/>
                <w:sz w:val="18"/>
              </w:rPr>
              <w:t xml:space="preserve">), no nepreberá rolu žiadateľa. </w:t>
            </w:r>
          </w:p>
        </w:tc>
      </w:tr>
      <w:tr w:rsidR="009C500E" w:rsidRPr="008E3939" w14:paraId="5505FA07" w14:textId="77777777" w:rsidTr="009E4A83">
        <w:trPr>
          <w:cantSplit/>
        </w:trPr>
        <w:tc>
          <w:tcPr>
            <w:tcW w:w="2682" w:type="dxa"/>
            <w:tcBorders>
              <w:right w:val="single" w:sz="12" w:space="0" w:color="auto"/>
            </w:tcBorders>
            <w:shd w:val="clear" w:color="auto" w:fill="auto"/>
            <w:vAlign w:val="center"/>
          </w:tcPr>
          <w:p w14:paraId="368E30AD"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 xml:space="preserve">Prípravná návšteva </w:t>
            </w:r>
          </w:p>
        </w:tc>
        <w:tc>
          <w:tcPr>
            <w:tcW w:w="6245" w:type="dxa"/>
            <w:tcBorders>
              <w:left w:val="single" w:sz="12" w:space="0" w:color="auto"/>
            </w:tcBorders>
            <w:shd w:val="clear" w:color="auto" w:fill="auto"/>
            <w:vAlign w:val="center"/>
          </w:tcPr>
          <w:p w14:paraId="07EE1E1D" w14:textId="6C911F59"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Prípravná návšteva</w:t>
            </w:r>
            <w:r w:rsidR="008E3939">
              <w:rPr>
                <w:rFonts w:ascii="Calibri" w:hAnsi="Calibri"/>
                <w:sz w:val="18"/>
              </w:rPr>
              <w:t xml:space="preserve"> v </w:t>
            </w:r>
            <w:r w:rsidRPr="008E3939">
              <w:rPr>
                <w:rFonts w:ascii="Calibri" w:hAnsi="Calibri"/>
                <w:sz w:val="18"/>
              </w:rPr>
              <w:t>hostiteľskej krajine pred začiatkom dobrovoľníckej aktivity. Cieľom návštevy je pripraviť</w:t>
            </w:r>
            <w:r w:rsidR="008E3939">
              <w:rPr>
                <w:rFonts w:ascii="Calibri" w:hAnsi="Calibri"/>
                <w:sz w:val="18"/>
              </w:rPr>
              <w:t xml:space="preserve"> a </w:t>
            </w:r>
            <w:r w:rsidRPr="008E3939">
              <w:rPr>
                <w:rFonts w:ascii="Calibri" w:hAnsi="Calibri"/>
                <w:sz w:val="18"/>
              </w:rPr>
              <w:t>zabezpečiť vysokú kvalitu uvedených aktivít, vybudovať dôveru, porozumenie</w:t>
            </w:r>
            <w:r w:rsidR="008E3939">
              <w:rPr>
                <w:rFonts w:ascii="Calibri" w:hAnsi="Calibri"/>
                <w:sz w:val="18"/>
              </w:rPr>
              <w:t xml:space="preserve"> a </w:t>
            </w:r>
            <w:r w:rsidRPr="008E3939">
              <w:rPr>
                <w:rFonts w:ascii="Calibri" w:hAnsi="Calibri"/>
                <w:sz w:val="18"/>
              </w:rPr>
              <w:t>stabilné partnerstvo medzi zapojenými organizáciami</w:t>
            </w:r>
            <w:r w:rsidR="008E3939">
              <w:rPr>
                <w:rFonts w:ascii="Calibri" w:hAnsi="Calibri"/>
                <w:sz w:val="18"/>
              </w:rPr>
              <w:t xml:space="preserve"> a </w:t>
            </w:r>
            <w:r w:rsidRPr="008E3939">
              <w:rPr>
                <w:rFonts w:ascii="Calibri" w:hAnsi="Calibri"/>
                <w:sz w:val="18"/>
              </w:rPr>
              <w:t xml:space="preserve">účastníkmi. </w:t>
            </w:r>
          </w:p>
        </w:tc>
      </w:tr>
      <w:tr w:rsidR="009C500E" w:rsidRPr="008E3939" w14:paraId="21BBD35B" w14:textId="77777777" w:rsidTr="009E4A83">
        <w:trPr>
          <w:cantSplit/>
        </w:trPr>
        <w:tc>
          <w:tcPr>
            <w:tcW w:w="2682" w:type="dxa"/>
            <w:tcBorders>
              <w:right w:val="single" w:sz="12" w:space="0" w:color="auto"/>
            </w:tcBorders>
            <w:shd w:val="clear" w:color="auto" w:fill="auto"/>
            <w:vAlign w:val="center"/>
          </w:tcPr>
          <w:p w14:paraId="6155C0EC"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Projekt</w:t>
            </w:r>
          </w:p>
        </w:tc>
        <w:tc>
          <w:tcPr>
            <w:tcW w:w="6245" w:type="dxa"/>
            <w:tcBorders>
              <w:left w:val="single" w:sz="12" w:space="0" w:color="auto"/>
            </w:tcBorders>
            <w:shd w:val="clear" w:color="auto" w:fill="auto"/>
            <w:vAlign w:val="center"/>
          </w:tcPr>
          <w:p w14:paraId="31D70A88" w14:textId="0084250F"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Ucelený súbor aktivít navrhnutých</w:t>
            </w:r>
            <w:r w:rsidR="008E3939">
              <w:rPr>
                <w:rFonts w:ascii="Calibri" w:hAnsi="Calibri"/>
                <w:sz w:val="18"/>
              </w:rPr>
              <w:t xml:space="preserve"> a </w:t>
            </w:r>
            <w:r w:rsidRPr="008E3939">
              <w:rPr>
                <w:rFonts w:ascii="Calibri" w:hAnsi="Calibri"/>
                <w:sz w:val="18"/>
              </w:rPr>
              <w:t>organizovaných so zámerom dosiahnutia stanovených cieľov</w:t>
            </w:r>
            <w:r w:rsidR="008E3939">
              <w:rPr>
                <w:rFonts w:ascii="Calibri" w:hAnsi="Calibri"/>
                <w:sz w:val="18"/>
              </w:rPr>
              <w:t xml:space="preserve"> a </w:t>
            </w:r>
            <w:r w:rsidRPr="008E3939">
              <w:rPr>
                <w:rFonts w:ascii="Calibri" w:hAnsi="Calibri"/>
                <w:sz w:val="18"/>
              </w:rPr>
              <w:t>výsledkov.</w:t>
            </w:r>
          </w:p>
        </w:tc>
      </w:tr>
      <w:tr w:rsidR="009C500E" w:rsidRPr="008E3939" w14:paraId="5F456B10" w14:textId="77777777" w:rsidTr="009E4A83">
        <w:trPr>
          <w:cantSplit/>
        </w:trPr>
        <w:tc>
          <w:tcPr>
            <w:tcW w:w="2682" w:type="dxa"/>
            <w:tcBorders>
              <w:right w:val="single" w:sz="12" w:space="0" w:color="auto"/>
            </w:tcBorders>
            <w:shd w:val="clear" w:color="auto" w:fill="auto"/>
            <w:vAlign w:val="center"/>
          </w:tcPr>
          <w:p w14:paraId="3DA81CA1"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Kvalifikácia</w:t>
            </w:r>
          </w:p>
        </w:tc>
        <w:tc>
          <w:tcPr>
            <w:tcW w:w="6245" w:type="dxa"/>
            <w:tcBorders>
              <w:left w:val="single" w:sz="12" w:space="0" w:color="auto"/>
            </w:tcBorders>
            <w:shd w:val="clear" w:color="auto" w:fill="auto"/>
            <w:vAlign w:val="center"/>
          </w:tcPr>
          <w:p w14:paraId="755F2CC5" w14:textId="3B6B17F3"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Formálny výsledok procesu hodnotenia</w:t>
            </w:r>
            <w:r w:rsidR="008E3939">
              <w:rPr>
                <w:rFonts w:ascii="Calibri" w:hAnsi="Calibri"/>
                <w:sz w:val="18"/>
              </w:rPr>
              <w:t xml:space="preserve"> a </w:t>
            </w:r>
            <w:r w:rsidRPr="008E3939">
              <w:rPr>
                <w:rFonts w:ascii="Calibri" w:hAnsi="Calibri"/>
                <w:sz w:val="18"/>
              </w:rPr>
              <w:t>potvrdzovania, ktorý sa získa, keď príslušný orgán určí, že jednotlivec dosiahol vzdelávacie výstupy zodpovedajúce daným štandardom.</w:t>
            </w:r>
          </w:p>
        </w:tc>
      </w:tr>
      <w:tr w:rsidR="009C500E" w:rsidRPr="008E3939" w14:paraId="49F6BF02" w14:textId="77777777" w:rsidTr="009E4A83">
        <w:trPr>
          <w:cantSplit/>
        </w:trPr>
        <w:tc>
          <w:tcPr>
            <w:tcW w:w="2682" w:type="dxa"/>
            <w:tcBorders>
              <w:top w:val="dashed" w:sz="4" w:space="0" w:color="auto"/>
              <w:left w:val="single" w:sz="4" w:space="0" w:color="auto"/>
              <w:bottom w:val="dashed" w:sz="4" w:space="0" w:color="auto"/>
              <w:right w:val="single" w:sz="12" w:space="0" w:color="auto"/>
            </w:tcBorders>
            <w:shd w:val="clear" w:color="auto" w:fill="auto"/>
            <w:vAlign w:val="center"/>
          </w:tcPr>
          <w:p w14:paraId="05293B6E" w14:textId="77777777" w:rsidR="009C500E" w:rsidRPr="008E3939" w:rsidRDefault="009C500E" w:rsidP="00231E15">
            <w:pPr>
              <w:pStyle w:val="Standard"/>
              <w:spacing w:after="120"/>
              <w:rPr>
                <w:rFonts w:ascii="Calibri" w:hAnsi="Calibri"/>
                <w:b/>
                <w:bCs/>
                <w:sz w:val="18"/>
                <w:szCs w:val="18"/>
              </w:rPr>
            </w:pPr>
            <w:r w:rsidRPr="008E3939">
              <w:rPr>
                <w:rFonts w:ascii="Calibri" w:hAnsi="Calibri"/>
                <w:b/>
                <w:sz w:val="18"/>
              </w:rPr>
              <w:t xml:space="preserve">Značka kvality </w:t>
            </w:r>
          </w:p>
        </w:tc>
        <w:tc>
          <w:tcPr>
            <w:tcW w:w="6245" w:type="dxa"/>
            <w:tcBorders>
              <w:top w:val="dashed" w:sz="4" w:space="0" w:color="auto"/>
              <w:left w:val="single" w:sz="12" w:space="0" w:color="auto"/>
              <w:bottom w:val="dashed" w:sz="4" w:space="0" w:color="auto"/>
              <w:right w:val="single" w:sz="4" w:space="0" w:color="auto"/>
            </w:tcBorders>
            <w:shd w:val="clear" w:color="auto" w:fill="auto"/>
            <w:vAlign w:val="center"/>
          </w:tcPr>
          <w:p w14:paraId="19D98CAE" w14:textId="677D49C5" w:rsidR="009C500E" w:rsidRPr="008E3939" w:rsidRDefault="009C500E" w:rsidP="00231E15">
            <w:pPr>
              <w:pStyle w:val="Standard"/>
              <w:spacing w:before="60" w:after="120"/>
              <w:jc w:val="both"/>
              <w:rPr>
                <w:rFonts w:ascii="Calibri" w:hAnsi="Calibri"/>
                <w:sz w:val="18"/>
                <w:szCs w:val="18"/>
              </w:rPr>
            </w:pPr>
            <w:r w:rsidRPr="008E3939">
              <w:rPr>
                <w:rFonts w:ascii="Calibri" w:hAnsi="Calibri"/>
                <w:sz w:val="18"/>
              </w:rPr>
              <w:t>Postup, ktorým sa zabezpečuje, že organizácie, ktoré chcú získať financovanie</w:t>
            </w:r>
            <w:r w:rsidR="008E3939">
              <w:rPr>
                <w:rFonts w:ascii="Calibri" w:hAnsi="Calibri"/>
                <w:sz w:val="18"/>
              </w:rPr>
              <w:t xml:space="preserve"> v </w:t>
            </w:r>
            <w:r w:rsidRPr="008E3939">
              <w:rPr>
                <w:rFonts w:ascii="Calibri" w:hAnsi="Calibri"/>
                <w:sz w:val="18"/>
              </w:rPr>
              <w:t>rámci akcie Európskeho zboru solidarity, dodržiavajú súbor kvalitatívnych štandardov alebo požiadaviek vymedzených Európskou komisiou pre príslušnú akciu. Značku kvality udeľuje výkonná agentúra, národná agentúra alebo podporné centrum SALTO</w:t>
            </w:r>
            <w:r w:rsidR="008E3939">
              <w:rPr>
                <w:rFonts w:ascii="Calibri" w:hAnsi="Calibri"/>
                <w:sz w:val="18"/>
              </w:rPr>
              <w:t xml:space="preserve"> v </w:t>
            </w:r>
            <w:r w:rsidRPr="008E3939">
              <w:rPr>
                <w:rFonts w:ascii="Calibri" w:hAnsi="Calibri"/>
                <w:sz w:val="18"/>
              </w:rPr>
              <w:t>závislosti od druhu organizácie a/alebo krajiny,</w:t>
            </w:r>
            <w:r w:rsidR="008E3939">
              <w:rPr>
                <w:rFonts w:ascii="Calibri" w:hAnsi="Calibri"/>
                <w:sz w:val="18"/>
              </w:rPr>
              <w:t xml:space="preserve"> v </w:t>
            </w:r>
            <w:r w:rsidRPr="008E3939">
              <w:rPr>
                <w:rFonts w:ascii="Calibri" w:hAnsi="Calibri"/>
                <w:sz w:val="18"/>
              </w:rPr>
              <w:t xml:space="preserve">ktorej sídli žiadajúca organizácia. </w:t>
            </w:r>
          </w:p>
        </w:tc>
      </w:tr>
      <w:tr w:rsidR="009C500E" w:rsidRPr="008E3939" w14:paraId="2CD655AF" w14:textId="77777777" w:rsidTr="009E4A83">
        <w:trPr>
          <w:cantSplit/>
        </w:trPr>
        <w:tc>
          <w:tcPr>
            <w:tcW w:w="2682" w:type="dxa"/>
            <w:tcBorders>
              <w:right w:val="single" w:sz="12" w:space="0" w:color="auto"/>
            </w:tcBorders>
            <w:shd w:val="clear" w:color="auto" w:fill="auto"/>
            <w:vAlign w:val="center"/>
          </w:tcPr>
          <w:p w14:paraId="1A0A9ABA"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Registrovaný uchádzač</w:t>
            </w:r>
          </w:p>
        </w:tc>
        <w:tc>
          <w:tcPr>
            <w:tcW w:w="6245" w:type="dxa"/>
            <w:tcBorders>
              <w:left w:val="single" w:sz="12" w:space="0" w:color="auto"/>
            </w:tcBorders>
            <w:shd w:val="clear" w:color="auto" w:fill="auto"/>
            <w:vAlign w:val="center"/>
          </w:tcPr>
          <w:p w14:paraId="23DE93BC" w14:textId="77777777" w:rsidR="009C500E" w:rsidRPr="008E3939" w:rsidRDefault="009C500E" w:rsidP="00231E15">
            <w:pPr>
              <w:spacing w:before="60" w:after="120"/>
              <w:jc w:val="both"/>
              <w:rPr>
                <w:rFonts w:ascii="Calibri" w:eastAsia="Times New Roman" w:hAnsi="Calibri"/>
                <w:sz w:val="18"/>
                <w:szCs w:val="18"/>
              </w:rPr>
            </w:pPr>
            <w:r w:rsidRPr="008E3939">
              <w:rPr>
                <w:rFonts w:ascii="Calibri" w:hAnsi="Calibri"/>
                <w:sz w:val="18"/>
              </w:rPr>
              <w:t>Registrovaný uchádzač je osoba vo veku od 17 do 35 rokov, ktorá sa zaregistrovala prostredníctvom portálu Európskeho zboru solidarity, čím vyjadrila záujem zapojiť sa do solidárnych aktivít, ktorá sa však na takejto aktivite ešte nezúčastňuje.</w:t>
            </w:r>
          </w:p>
        </w:tc>
      </w:tr>
      <w:tr w:rsidR="009C500E" w:rsidRPr="008E3939" w14:paraId="4B2BA5D1" w14:textId="77777777" w:rsidTr="009E4A83">
        <w:trPr>
          <w:cantSplit/>
        </w:trPr>
        <w:tc>
          <w:tcPr>
            <w:tcW w:w="2682" w:type="dxa"/>
            <w:tcBorders>
              <w:right w:val="single" w:sz="12" w:space="0" w:color="auto"/>
            </w:tcBorders>
            <w:shd w:val="clear" w:color="auto" w:fill="auto"/>
            <w:vAlign w:val="center"/>
          </w:tcPr>
          <w:p w14:paraId="35A1F1DE"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Krátkodobá dobrovoľnícka činnosť</w:t>
            </w:r>
          </w:p>
        </w:tc>
        <w:tc>
          <w:tcPr>
            <w:tcW w:w="6245" w:type="dxa"/>
            <w:tcBorders>
              <w:left w:val="single" w:sz="12" w:space="0" w:color="auto"/>
            </w:tcBorders>
            <w:shd w:val="clear" w:color="auto" w:fill="auto"/>
            <w:vAlign w:val="center"/>
          </w:tcPr>
          <w:p w14:paraId="20C89C94" w14:textId="7E3F7486"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Účasť na dobrovoľníckych aktivitách</w:t>
            </w:r>
            <w:r w:rsidR="008E3939">
              <w:rPr>
                <w:rFonts w:ascii="Calibri" w:hAnsi="Calibri"/>
                <w:sz w:val="18"/>
              </w:rPr>
              <w:t xml:space="preserve"> v </w:t>
            </w:r>
            <w:r w:rsidRPr="008E3939">
              <w:rPr>
                <w:rFonts w:ascii="Calibri" w:hAnsi="Calibri"/>
                <w:sz w:val="18"/>
              </w:rPr>
              <w:t>trvaní až do 59 dní okrem dní potrebných na cestovanie.</w:t>
            </w:r>
          </w:p>
        </w:tc>
      </w:tr>
      <w:tr w:rsidR="009C500E" w:rsidRPr="008E3939" w14:paraId="60403051" w14:textId="77777777" w:rsidTr="009E4A83">
        <w:trPr>
          <w:cantSplit/>
        </w:trPr>
        <w:tc>
          <w:tcPr>
            <w:tcW w:w="2682" w:type="dxa"/>
            <w:tcBorders>
              <w:right w:val="single" w:sz="12" w:space="0" w:color="auto"/>
            </w:tcBorders>
            <w:shd w:val="clear" w:color="auto" w:fill="auto"/>
            <w:vAlign w:val="center"/>
          </w:tcPr>
          <w:p w14:paraId="64852AC6"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 xml:space="preserve">Solidárna aktivita </w:t>
            </w:r>
          </w:p>
        </w:tc>
        <w:tc>
          <w:tcPr>
            <w:tcW w:w="6245" w:type="dxa"/>
            <w:tcBorders>
              <w:left w:val="single" w:sz="12" w:space="0" w:color="auto"/>
            </w:tcBorders>
            <w:shd w:val="clear" w:color="auto" w:fill="auto"/>
            <w:vAlign w:val="center"/>
          </w:tcPr>
          <w:p w14:paraId="63C6E4B0" w14:textId="32AC47E8"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 xml:space="preserve">Kvalitná inkluzívna aktivita zameraná na dôležité spoločenské problémy, ktorá má formu dobrovoľníckej aktivity, </w:t>
            </w:r>
            <w:proofErr w:type="spellStart"/>
            <w:r w:rsidRPr="008E3939">
              <w:rPr>
                <w:rFonts w:ascii="Calibri" w:hAnsi="Calibri"/>
                <w:sz w:val="18"/>
              </w:rPr>
              <w:t>solidaritného</w:t>
            </w:r>
            <w:proofErr w:type="spellEnd"/>
            <w:r w:rsidRPr="008E3939">
              <w:rPr>
                <w:rFonts w:ascii="Calibri" w:hAnsi="Calibri"/>
                <w:sz w:val="18"/>
              </w:rPr>
              <w:t xml:space="preserve"> projektu alebo aktivity zameranej na nadväzovanie kontaktov</w:t>
            </w:r>
            <w:r w:rsidR="008E3939">
              <w:rPr>
                <w:rFonts w:ascii="Calibri" w:hAnsi="Calibri"/>
                <w:sz w:val="18"/>
              </w:rPr>
              <w:t xml:space="preserve"> v </w:t>
            </w:r>
            <w:r w:rsidRPr="008E3939">
              <w:rPr>
                <w:rFonts w:ascii="Calibri" w:hAnsi="Calibri"/>
                <w:sz w:val="18"/>
              </w:rPr>
              <w:t>rôznych oblastiach vrátane oblasti humanitárnej pomoci vykonávanej</w:t>
            </w:r>
            <w:r w:rsidR="008E3939">
              <w:rPr>
                <w:rFonts w:ascii="Calibri" w:hAnsi="Calibri"/>
                <w:sz w:val="18"/>
              </w:rPr>
              <w:t xml:space="preserve"> v </w:t>
            </w:r>
            <w:r w:rsidRPr="008E3939">
              <w:rPr>
                <w:rFonts w:ascii="Calibri" w:hAnsi="Calibri"/>
                <w:sz w:val="18"/>
              </w:rPr>
              <w:t xml:space="preserve">rámci Európskeho zboru solidarity. </w:t>
            </w:r>
          </w:p>
        </w:tc>
      </w:tr>
      <w:tr w:rsidR="009C500E" w:rsidRPr="008E3939" w14:paraId="61A265F6" w14:textId="77777777" w:rsidTr="009E4A83">
        <w:trPr>
          <w:cantSplit/>
        </w:trPr>
        <w:tc>
          <w:tcPr>
            <w:tcW w:w="2682" w:type="dxa"/>
            <w:tcBorders>
              <w:right w:val="single" w:sz="12" w:space="0" w:color="auto"/>
            </w:tcBorders>
            <w:shd w:val="clear" w:color="auto" w:fill="auto"/>
            <w:vAlign w:val="center"/>
          </w:tcPr>
          <w:p w14:paraId="198A8159" w14:textId="2C139417" w:rsidR="009C500E" w:rsidRPr="008E3939" w:rsidRDefault="009C500E" w:rsidP="00231E15">
            <w:pPr>
              <w:pStyle w:val="Standard"/>
              <w:spacing w:before="120" w:after="120"/>
              <w:rPr>
                <w:rFonts w:ascii="Calibri" w:hAnsi="Calibri" w:cs="Tahoma"/>
                <w:b/>
                <w:bCs/>
                <w:sz w:val="18"/>
                <w:szCs w:val="18"/>
              </w:rPr>
            </w:pPr>
            <w:r w:rsidRPr="008E3939">
              <w:rPr>
                <w:rFonts w:ascii="Calibri" w:hAnsi="Calibri"/>
                <w:b/>
                <w:sz w:val="18"/>
              </w:rPr>
              <w:t>Nástroje Únie</w:t>
            </w:r>
            <w:r w:rsidR="008E3939">
              <w:rPr>
                <w:rFonts w:ascii="Calibri" w:hAnsi="Calibri"/>
                <w:b/>
                <w:sz w:val="18"/>
              </w:rPr>
              <w:t xml:space="preserve"> v </w:t>
            </w:r>
            <w:r w:rsidRPr="008E3939">
              <w:rPr>
                <w:rFonts w:ascii="Calibri" w:hAnsi="Calibri"/>
                <w:b/>
                <w:sz w:val="18"/>
              </w:rPr>
              <w:t>oblasti transparentnosti</w:t>
            </w:r>
            <w:r w:rsidR="008E3939">
              <w:rPr>
                <w:rFonts w:ascii="Calibri" w:hAnsi="Calibri"/>
                <w:b/>
                <w:sz w:val="18"/>
              </w:rPr>
              <w:t xml:space="preserve"> a </w:t>
            </w:r>
            <w:r w:rsidRPr="008E3939">
              <w:rPr>
                <w:rFonts w:ascii="Calibri" w:hAnsi="Calibri"/>
                <w:b/>
                <w:sz w:val="18"/>
              </w:rPr>
              <w:t>uznávania kvalifikácií</w:t>
            </w:r>
          </w:p>
        </w:tc>
        <w:tc>
          <w:tcPr>
            <w:tcW w:w="6245" w:type="dxa"/>
            <w:tcBorders>
              <w:left w:val="single" w:sz="12" w:space="0" w:color="auto"/>
            </w:tcBorders>
            <w:shd w:val="clear" w:color="auto" w:fill="auto"/>
            <w:vAlign w:val="center"/>
          </w:tcPr>
          <w:p w14:paraId="7190F8B7" w14:textId="43EE4027"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Nástroje, ktoré pomáhajú zainteresovaným stranám chápať, hodnotiť</w:t>
            </w:r>
            <w:r w:rsidR="008E3939">
              <w:rPr>
                <w:rFonts w:ascii="Calibri" w:hAnsi="Calibri"/>
                <w:sz w:val="18"/>
              </w:rPr>
              <w:t xml:space="preserve"> a </w:t>
            </w:r>
            <w:r w:rsidRPr="008E3939">
              <w:rPr>
                <w:rFonts w:ascii="Calibri" w:hAnsi="Calibri"/>
                <w:sz w:val="18"/>
              </w:rPr>
              <w:t>podľa potreby uznávať vzdelávacie výstupy</w:t>
            </w:r>
            <w:r w:rsidR="008E3939">
              <w:rPr>
                <w:rFonts w:ascii="Calibri" w:hAnsi="Calibri"/>
                <w:sz w:val="18"/>
              </w:rPr>
              <w:t xml:space="preserve"> a </w:t>
            </w:r>
            <w:r w:rsidRPr="008E3939">
              <w:rPr>
                <w:rFonts w:ascii="Calibri" w:hAnsi="Calibri"/>
                <w:sz w:val="18"/>
              </w:rPr>
              <w:t>kvalifikácie</w:t>
            </w:r>
            <w:r w:rsidR="008E3939">
              <w:rPr>
                <w:rFonts w:ascii="Calibri" w:hAnsi="Calibri"/>
                <w:sz w:val="18"/>
              </w:rPr>
              <w:t xml:space="preserve"> v </w:t>
            </w:r>
            <w:r w:rsidRPr="008E3939">
              <w:rPr>
                <w:rFonts w:ascii="Calibri" w:hAnsi="Calibri"/>
                <w:sz w:val="18"/>
              </w:rPr>
              <w:t>celej Únii.</w:t>
            </w:r>
          </w:p>
        </w:tc>
      </w:tr>
      <w:tr w:rsidR="009C500E" w:rsidRPr="008E3939" w14:paraId="02409219" w14:textId="77777777" w:rsidTr="009E4A83">
        <w:trPr>
          <w:cantSplit/>
        </w:trPr>
        <w:tc>
          <w:tcPr>
            <w:tcW w:w="2682" w:type="dxa"/>
            <w:tcBorders>
              <w:right w:val="single" w:sz="12" w:space="0" w:color="auto"/>
            </w:tcBorders>
            <w:shd w:val="clear" w:color="auto" w:fill="auto"/>
            <w:vAlign w:val="center"/>
          </w:tcPr>
          <w:p w14:paraId="2E2E7459" w14:textId="3282C92D" w:rsidR="009C500E" w:rsidRPr="008E3939" w:rsidRDefault="009C500E" w:rsidP="00231E15">
            <w:pPr>
              <w:pStyle w:val="Standard"/>
              <w:spacing w:before="120" w:after="120"/>
              <w:rPr>
                <w:rFonts w:ascii="Calibri" w:hAnsi="Calibri" w:cs="Tahoma"/>
                <w:b/>
                <w:bCs/>
                <w:sz w:val="18"/>
                <w:szCs w:val="18"/>
              </w:rPr>
            </w:pPr>
            <w:r w:rsidRPr="008E3939">
              <w:rPr>
                <w:rFonts w:ascii="Calibri" w:hAnsi="Calibri"/>
                <w:b/>
                <w:sz w:val="18"/>
              </w:rPr>
              <w:t>Potvrdzovanie neformálneho vzdelávania</w:t>
            </w:r>
            <w:r w:rsidR="008E3939">
              <w:rPr>
                <w:rFonts w:ascii="Calibri" w:hAnsi="Calibri"/>
                <w:b/>
                <w:sz w:val="18"/>
              </w:rPr>
              <w:t xml:space="preserve"> a </w:t>
            </w:r>
            <w:proofErr w:type="spellStart"/>
            <w:r w:rsidRPr="008E3939">
              <w:rPr>
                <w:rFonts w:ascii="Calibri" w:hAnsi="Calibri"/>
                <w:b/>
                <w:sz w:val="18"/>
              </w:rPr>
              <w:t>informálneho</w:t>
            </w:r>
            <w:proofErr w:type="spellEnd"/>
            <w:r w:rsidRPr="008E3939">
              <w:rPr>
                <w:rFonts w:ascii="Calibri" w:hAnsi="Calibri"/>
                <w:b/>
                <w:sz w:val="18"/>
              </w:rPr>
              <w:t xml:space="preserve"> učenia sa</w:t>
            </w:r>
          </w:p>
        </w:tc>
        <w:tc>
          <w:tcPr>
            <w:tcW w:w="6245" w:type="dxa"/>
            <w:tcBorders>
              <w:left w:val="single" w:sz="12" w:space="0" w:color="auto"/>
            </w:tcBorders>
            <w:shd w:val="clear" w:color="auto" w:fill="auto"/>
            <w:vAlign w:val="center"/>
          </w:tcPr>
          <w:p w14:paraId="473235FA" w14:textId="05BAA46D" w:rsidR="009C500E" w:rsidRPr="008E3939" w:rsidRDefault="009C500E" w:rsidP="00231E15">
            <w:pPr>
              <w:pStyle w:val="Standard"/>
              <w:spacing w:before="60"/>
              <w:jc w:val="both"/>
              <w:rPr>
                <w:rFonts w:ascii="Calibri" w:hAnsi="Calibri" w:cs="Tahoma"/>
                <w:sz w:val="18"/>
                <w:szCs w:val="18"/>
              </w:rPr>
            </w:pPr>
            <w:r w:rsidRPr="008E3939">
              <w:rPr>
                <w:rFonts w:ascii="Calibri" w:hAnsi="Calibri"/>
                <w:sz w:val="18"/>
              </w:rPr>
              <w:t>Postup, ktorým splnomocnený orgán potvrdzuje, že jednotlivec získal vzdelávacie výstupy, ktoré sa posúdili podľa príslušnej normy,</w:t>
            </w:r>
            <w:r w:rsidR="008E3939">
              <w:rPr>
                <w:rFonts w:ascii="Calibri" w:hAnsi="Calibri"/>
                <w:sz w:val="18"/>
              </w:rPr>
              <w:t xml:space="preserve"> a </w:t>
            </w:r>
            <w:r w:rsidRPr="008E3939">
              <w:rPr>
                <w:rFonts w:ascii="Calibri" w:hAnsi="Calibri"/>
                <w:sz w:val="18"/>
              </w:rPr>
              <w:t>ktorý pozostáva</w:t>
            </w:r>
            <w:r w:rsidR="008E3939">
              <w:rPr>
                <w:rFonts w:ascii="Calibri" w:hAnsi="Calibri"/>
                <w:sz w:val="18"/>
              </w:rPr>
              <w:t xml:space="preserve"> z </w:t>
            </w:r>
            <w:r w:rsidRPr="008E3939">
              <w:rPr>
                <w:rFonts w:ascii="Calibri" w:hAnsi="Calibri"/>
                <w:sz w:val="18"/>
              </w:rPr>
              <w:t>týchto štyroch fáz:</w:t>
            </w:r>
          </w:p>
          <w:p w14:paraId="6C4D81C6" w14:textId="77777777" w:rsidR="009C500E" w:rsidRPr="008E3939" w:rsidRDefault="009C500E" w:rsidP="009C500E">
            <w:pPr>
              <w:pStyle w:val="AtableBullets"/>
              <w:widowControl/>
              <w:numPr>
                <w:ilvl w:val="0"/>
                <w:numId w:val="1"/>
              </w:numPr>
            </w:pPr>
            <w:r w:rsidRPr="008E3939">
              <w:t>identifikácia konkrétnych skúseností jednotlivca formou rozhovoru,</w:t>
            </w:r>
          </w:p>
          <w:p w14:paraId="2FA55957" w14:textId="77777777" w:rsidR="008E3939" w:rsidRDefault="009C500E" w:rsidP="009C500E">
            <w:pPr>
              <w:pStyle w:val="AtableBullets"/>
              <w:widowControl/>
              <w:numPr>
                <w:ilvl w:val="0"/>
                <w:numId w:val="1"/>
              </w:numPr>
            </w:pPr>
            <w:r w:rsidRPr="008E3939">
              <w:t>dokumentácia na zviditeľnenie skúseností jednotlivca,</w:t>
            </w:r>
          </w:p>
          <w:p w14:paraId="2CB6CAFC" w14:textId="77777777" w:rsidR="008E3939" w:rsidRDefault="009C500E" w:rsidP="009C500E">
            <w:pPr>
              <w:pStyle w:val="AtableBullets"/>
              <w:widowControl/>
              <w:numPr>
                <w:ilvl w:val="0"/>
                <w:numId w:val="1"/>
              </w:numPr>
            </w:pPr>
            <w:r w:rsidRPr="008E3939">
              <w:t>formálne hodnotenie týchto skúseností,</w:t>
            </w:r>
          </w:p>
          <w:p w14:paraId="4C9B70BB" w14:textId="7561318C" w:rsidR="009C500E" w:rsidRPr="008E3939" w:rsidRDefault="009C500E" w:rsidP="009C500E">
            <w:pPr>
              <w:pStyle w:val="AtableBullets"/>
              <w:widowControl/>
              <w:numPr>
                <w:ilvl w:val="0"/>
                <w:numId w:val="1"/>
              </w:numPr>
            </w:pPr>
            <w:r w:rsidRPr="008E3939">
              <w:t>certifikácia výsledkov posúdenia, ktorá môže viesť</w:t>
            </w:r>
            <w:r w:rsidR="008E3939">
              <w:t xml:space="preserve"> k </w:t>
            </w:r>
            <w:r w:rsidRPr="008E3939">
              <w:t>čiastočnej alebo úplnej kvalifikácii.</w:t>
            </w:r>
          </w:p>
        </w:tc>
      </w:tr>
      <w:tr w:rsidR="009C500E" w:rsidRPr="008E3939" w14:paraId="003287C1" w14:textId="77777777" w:rsidTr="009E4A83">
        <w:trPr>
          <w:cantSplit/>
          <w:trHeight w:val="275"/>
        </w:trPr>
        <w:tc>
          <w:tcPr>
            <w:tcW w:w="2682" w:type="dxa"/>
            <w:tcBorders>
              <w:right w:val="single" w:sz="12" w:space="0" w:color="auto"/>
            </w:tcBorders>
            <w:shd w:val="clear" w:color="auto" w:fill="auto"/>
            <w:vAlign w:val="center"/>
          </w:tcPr>
          <w:p w14:paraId="02318C99" w14:textId="77777777" w:rsidR="009C500E" w:rsidRPr="008E3939" w:rsidRDefault="009C500E" w:rsidP="00231E15">
            <w:pPr>
              <w:pStyle w:val="Standard"/>
              <w:spacing w:before="120" w:after="120"/>
              <w:rPr>
                <w:rFonts w:ascii="Calibri" w:hAnsi="Calibri" w:cs="Tahoma"/>
                <w:b/>
                <w:bCs/>
                <w:sz w:val="18"/>
                <w:szCs w:val="18"/>
              </w:rPr>
            </w:pPr>
            <w:r w:rsidRPr="008E3939">
              <w:rPr>
                <w:rFonts w:ascii="Calibri" w:hAnsi="Calibri"/>
                <w:b/>
                <w:sz w:val="18"/>
              </w:rPr>
              <w:t>Miesto</w:t>
            </w:r>
          </w:p>
        </w:tc>
        <w:tc>
          <w:tcPr>
            <w:tcW w:w="6245" w:type="dxa"/>
            <w:tcBorders>
              <w:left w:val="single" w:sz="12" w:space="0" w:color="auto"/>
            </w:tcBorders>
            <w:shd w:val="clear" w:color="auto" w:fill="auto"/>
            <w:vAlign w:val="center"/>
          </w:tcPr>
          <w:p w14:paraId="41EB6FF3" w14:textId="77777777" w:rsidR="009C500E" w:rsidRPr="008E3939" w:rsidRDefault="009C500E" w:rsidP="00231E15">
            <w:pPr>
              <w:pStyle w:val="Standard"/>
              <w:spacing w:before="60"/>
              <w:jc w:val="both"/>
              <w:rPr>
                <w:rFonts w:ascii="Calibri" w:hAnsi="Calibri" w:cs="Tahoma"/>
                <w:sz w:val="18"/>
                <w:szCs w:val="18"/>
              </w:rPr>
            </w:pPr>
            <w:r w:rsidRPr="008E3939">
              <w:rPr>
                <w:rFonts w:ascii="Calibri" w:hAnsi="Calibri"/>
                <w:sz w:val="18"/>
              </w:rPr>
              <w:t>Fyzická poloha, kde sa uskutočňuje aktivita.</w:t>
            </w:r>
          </w:p>
        </w:tc>
      </w:tr>
      <w:tr w:rsidR="009C500E" w:rsidRPr="008E3939" w14:paraId="3181D438" w14:textId="77777777" w:rsidTr="009E4A83">
        <w:trPr>
          <w:cantSplit/>
        </w:trPr>
        <w:tc>
          <w:tcPr>
            <w:tcW w:w="2682" w:type="dxa"/>
            <w:tcBorders>
              <w:right w:val="single" w:sz="12" w:space="0" w:color="auto"/>
            </w:tcBorders>
            <w:shd w:val="clear" w:color="auto" w:fill="auto"/>
            <w:vAlign w:val="center"/>
          </w:tcPr>
          <w:p w14:paraId="2D8EB814" w14:textId="72754324"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Ciele</w:t>
            </w:r>
            <w:r w:rsidR="008E3939">
              <w:rPr>
                <w:rFonts w:ascii="Calibri" w:hAnsi="Calibri"/>
                <w:b/>
                <w:sz w:val="18"/>
              </w:rPr>
              <w:t xml:space="preserve"> v </w:t>
            </w:r>
            <w:r w:rsidRPr="008E3939">
              <w:rPr>
                <w:rFonts w:ascii="Calibri" w:hAnsi="Calibri"/>
                <w:b/>
                <w:sz w:val="18"/>
              </w:rPr>
              <w:t>oblasti mládeže</w:t>
            </w:r>
          </w:p>
        </w:tc>
        <w:tc>
          <w:tcPr>
            <w:tcW w:w="6245" w:type="dxa"/>
            <w:tcBorders>
              <w:left w:val="single" w:sz="12" w:space="0" w:color="auto"/>
            </w:tcBorders>
            <w:shd w:val="clear" w:color="auto" w:fill="auto"/>
            <w:vAlign w:val="center"/>
          </w:tcPr>
          <w:p w14:paraId="7D1537FB" w14:textId="6B9EE76A" w:rsidR="008E3939" w:rsidRDefault="009C500E" w:rsidP="00231E15">
            <w:pPr>
              <w:pStyle w:val="Standard"/>
              <w:spacing w:beforeLines="20" w:before="48" w:afterLines="20" w:after="48"/>
              <w:jc w:val="both"/>
              <w:rPr>
                <w:rFonts w:ascii="Calibri" w:hAnsi="Calibri"/>
                <w:sz w:val="18"/>
              </w:rPr>
            </w:pPr>
            <w:r w:rsidRPr="008E3939">
              <w:rPr>
                <w:rFonts w:ascii="Calibri" w:hAnsi="Calibri"/>
                <w:sz w:val="18"/>
              </w:rPr>
              <w:t>Európske ciele</w:t>
            </w:r>
            <w:r w:rsidR="008E3939">
              <w:rPr>
                <w:rFonts w:ascii="Calibri" w:hAnsi="Calibri"/>
                <w:sz w:val="18"/>
              </w:rPr>
              <w:t xml:space="preserve"> v </w:t>
            </w:r>
            <w:r w:rsidRPr="008E3939">
              <w:rPr>
                <w:rFonts w:ascii="Calibri" w:hAnsi="Calibri"/>
                <w:sz w:val="18"/>
              </w:rPr>
              <w:t>oblasti mládeže boli vypracované</w:t>
            </w:r>
            <w:r w:rsidR="008E3939">
              <w:rPr>
                <w:rFonts w:ascii="Calibri" w:hAnsi="Calibri"/>
                <w:sz w:val="18"/>
              </w:rPr>
              <w:t xml:space="preserve"> v </w:t>
            </w:r>
            <w:r w:rsidRPr="008E3939">
              <w:rPr>
                <w:rFonts w:ascii="Calibri" w:hAnsi="Calibri"/>
                <w:sz w:val="18"/>
              </w:rPr>
              <w:t>rámci stratégie EÚ pre mládež.</w:t>
            </w:r>
            <w:r w:rsidR="008E3939">
              <w:rPr>
                <w:rFonts w:ascii="Calibri" w:hAnsi="Calibri"/>
                <w:sz w:val="18"/>
              </w:rPr>
              <w:t xml:space="preserve"> V </w:t>
            </w:r>
            <w:r w:rsidRPr="008E3939">
              <w:rPr>
                <w:rFonts w:ascii="Calibri" w:hAnsi="Calibri"/>
                <w:sz w:val="18"/>
              </w:rPr>
              <w:t xml:space="preserve">týchto cieľoch sa identifikujú </w:t>
            </w:r>
            <w:proofErr w:type="spellStart"/>
            <w:r w:rsidRPr="008E3939">
              <w:rPr>
                <w:rFonts w:ascii="Calibri" w:hAnsi="Calibri"/>
                <w:sz w:val="18"/>
              </w:rPr>
              <w:t>medzisektorové</w:t>
            </w:r>
            <w:proofErr w:type="spellEnd"/>
            <w:r w:rsidRPr="008E3939">
              <w:rPr>
                <w:rFonts w:ascii="Calibri" w:hAnsi="Calibri"/>
                <w:sz w:val="18"/>
              </w:rPr>
              <w:t xml:space="preserve"> oblasti, ktoré ovplyvňujú životy mladých ľudí,</w:t>
            </w:r>
            <w:r w:rsidR="008E3939">
              <w:rPr>
                <w:rFonts w:ascii="Calibri" w:hAnsi="Calibri"/>
                <w:sz w:val="18"/>
              </w:rPr>
              <w:t xml:space="preserve"> a </w:t>
            </w:r>
            <w:r w:rsidRPr="008E3939">
              <w:rPr>
                <w:rFonts w:ascii="Calibri" w:hAnsi="Calibri"/>
                <w:sz w:val="18"/>
              </w:rPr>
              <w:t>poukazuje sa na výzvy</w:t>
            </w:r>
            <w:r w:rsidR="008E3939">
              <w:rPr>
                <w:rFonts w:ascii="Calibri" w:hAnsi="Calibri"/>
                <w:sz w:val="18"/>
              </w:rPr>
              <w:t>.</w:t>
            </w:r>
          </w:p>
          <w:p w14:paraId="31F57B24" w14:textId="4475FA6E" w:rsidR="009C500E" w:rsidRPr="008E3939" w:rsidRDefault="007D3AE4" w:rsidP="00231E15">
            <w:pPr>
              <w:pStyle w:val="Standard"/>
              <w:spacing w:beforeLines="20" w:before="48" w:afterLines="20" w:after="48"/>
              <w:jc w:val="both"/>
              <w:rPr>
                <w:rFonts w:ascii="Calibri" w:hAnsi="Calibri" w:cs="Tahoma"/>
                <w:sz w:val="18"/>
                <w:szCs w:val="18"/>
              </w:rPr>
            </w:pPr>
            <w:hyperlink r:id="rId112" w:history="1">
              <w:r w:rsidR="00A0296E" w:rsidRPr="008E3939">
                <w:rPr>
                  <w:rStyle w:val="Hyperlink"/>
                  <w:rFonts w:ascii="Calibri" w:hAnsi="Calibri"/>
                  <w:sz w:val="18"/>
                </w:rPr>
                <w:t>https://ec.europa.eu/youth/policy/youth-strategy_en</w:t>
              </w:r>
            </w:hyperlink>
          </w:p>
        </w:tc>
      </w:tr>
      <w:tr w:rsidR="009C500E" w:rsidRPr="008E3939" w14:paraId="2B808910" w14:textId="77777777" w:rsidTr="009E4A83">
        <w:trPr>
          <w:cantSplit/>
        </w:trPr>
        <w:tc>
          <w:tcPr>
            <w:tcW w:w="2682" w:type="dxa"/>
            <w:tcBorders>
              <w:right w:val="single" w:sz="12" w:space="0" w:color="auto"/>
            </w:tcBorders>
            <w:shd w:val="clear" w:color="auto" w:fill="auto"/>
            <w:vAlign w:val="center"/>
          </w:tcPr>
          <w:p w14:paraId="5CB72E66" w14:textId="77777777" w:rsidR="009C500E" w:rsidRPr="008E3939" w:rsidRDefault="009C500E" w:rsidP="00231E15">
            <w:pPr>
              <w:pStyle w:val="Standard"/>
              <w:spacing w:after="120"/>
              <w:rPr>
                <w:rFonts w:ascii="Calibri" w:hAnsi="Calibri" w:cs="Tahoma"/>
                <w:b/>
                <w:bCs/>
                <w:sz w:val="18"/>
                <w:szCs w:val="18"/>
              </w:rPr>
            </w:pPr>
            <w:r w:rsidRPr="008E3939">
              <w:rPr>
                <w:rFonts w:ascii="Calibri" w:hAnsi="Calibri"/>
                <w:b/>
                <w:sz w:val="18"/>
              </w:rPr>
              <w:t>Stratégia pre mládež</w:t>
            </w:r>
          </w:p>
        </w:tc>
        <w:tc>
          <w:tcPr>
            <w:tcW w:w="6245" w:type="dxa"/>
            <w:tcBorders>
              <w:left w:val="single" w:sz="12" w:space="0" w:color="auto"/>
            </w:tcBorders>
            <w:shd w:val="clear" w:color="auto" w:fill="auto"/>
            <w:vAlign w:val="center"/>
          </w:tcPr>
          <w:p w14:paraId="7A7BF8E3" w14:textId="1A1592A3"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V stratégii Európskej únie pre mládež na roky 2019 – 2027 sa stanovuje rámec európskej spolupráce</w:t>
            </w:r>
            <w:r w:rsidR="008E3939">
              <w:rPr>
                <w:rFonts w:ascii="Calibri" w:hAnsi="Calibri"/>
                <w:sz w:val="18"/>
              </w:rPr>
              <w:t xml:space="preserve"> v </w:t>
            </w:r>
            <w:r w:rsidRPr="008E3939">
              <w:rPr>
                <w:rFonts w:ascii="Calibri" w:hAnsi="Calibri"/>
                <w:sz w:val="18"/>
              </w:rPr>
              <w:t>oblasti mládeže vychádzajúci</w:t>
            </w:r>
            <w:r w:rsidR="008E3939">
              <w:rPr>
                <w:rFonts w:ascii="Calibri" w:hAnsi="Calibri"/>
                <w:sz w:val="18"/>
              </w:rPr>
              <w:t xml:space="preserve"> z </w:t>
            </w:r>
            <w:r w:rsidRPr="008E3939">
              <w:rPr>
                <w:rFonts w:ascii="Calibri" w:hAnsi="Calibri"/>
                <w:sz w:val="18"/>
              </w:rPr>
              <w:t>oznámenia Komisie</w:t>
            </w:r>
            <w:r w:rsidR="008E3939">
              <w:rPr>
                <w:rFonts w:ascii="Calibri" w:hAnsi="Calibri"/>
                <w:sz w:val="18"/>
              </w:rPr>
              <w:t xml:space="preserve"> z </w:t>
            </w:r>
            <w:r w:rsidRPr="008E3939">
              <w:rPr>
                <w:rFonts w:ascii="Calibri" w:hAnsi="Calibri"/>
                <w:sz w:val="18"/>
              </w:rPr>
              <w:t>22</w:t>
            </w:r>
            <w:r w:rsidR="008E3939">
              <w:rPr>
                <w:rFonts w:ascii="Calibri" w:hAnsi="Calibri"/>
                <w:sz w:val="18"/>
              </w:rPr>
              <w:t>. mája</w:t>
            </w:r>
            <w:r w:rsidRPr="008E3939">
              <w:rPr>
                <w:rFonts w:ascii="Calibri" w:hAnsi="Calibri"/>
                <w:sz w:val="18"/>
              </w:rPr>
              <w:t xml:space="preserve"> 2018</w:t>
            </w:r>
            <w:r w:rsidR="008E3939">
              <w:rPr>
                <w:rFonts w:ascii="Calibri" w:hAnsi="Calibri"/>
                <w:sz w:val="18"/>
              </w:rPr>
              <w:t xml:space="preserve"> s </w:t>
            </w:r>
            <w:r w:rsidRPr="008E3939">
              <w:rPr>
                <w:rFonts w:ascii="Calibri" w:hAnsi="Calibri"/>
                <w:sz w:val="18"/>
              </w:rPr>
              <w:t>názvom Zapájať mladých ľudí, spájať ich</w:t>
            </w:r>
            <w:r w:rsidR="008E3939">
              <w:rPr>
                <w:rFonts w:ascii="Calibri" w:hAnsi="Calibri"/>
                <w:sz w:val="18"/>
              </w:rPr>
              <w:t xml:space="preserve"> a </w:t>
            </w:r>
            <w:r w:rsidRPr="008E3939">
              <w:rPr>
                <w:rFonts w:ascii="Calibri" w:hAnsi="Calibri"/>
                <w:sz w:val="18"/>
              </w:rPr>
              <w:t>posilňovať ich postavenie.</w:t>
            </w:r>
            <w:r w:rsidR="008E3939">
              <w:rPr>
                <w:rFonts w:ascii="Calibri" w:hAnsi="Calibri"/>
                <w:sz w:val="18"/>
              </w:rPr>
              <w:t xml:space="preserve"> V </w:t>
            </w:r>
            <w:r w:rsidRPr="008E3939">
              <w:rPr>
                <w:rFonts w:ascii="Calibri" w:hAnsi="Calibri"/>
                <w:sz w:val="18"/>
              </w:rPr>
              <w:t>rámci základnej oblasti zapájania sa</w:t>
            </w:r>
            <w:r w:rsidR="008E3939">
              <w:rPr>
                <w:rFonts w:ascii="Calibri" w:hAnsi="Calibri"/>
                <w:sz w:val="18"/>
              </w:rPr>
              <w:t xml:space="preserve"> v </w:t>
            </w:r>
            <w:r w:rsidRPr="008E3939">
              <w:rPr>
                <w:rFonts w:ascii="Calibri" w:hAnsi="Calibri"/>
                <w:sz w:val="18"/>
              </w:rPr>
              <w:t>stratégii EÚ pre mládež podporuje zmysluplná občianska, hospodárska, spoločenská, kultúrna</w:t>
            </w:r>
            <w:r w:rsidR="008E3939">
              <w:rPr>
                <w:rFonts w:ascii="Calibri" w:hAnsi="Calibri"/>
                <w:sz w:val="18"/>
              </w:rPr>
              <w:t xml:space="preserve"> a </w:t>
            </w:r>
            <w:r w:rsidRPr="008E3939">
              <w:rPr>
                <w:rFonts w:ascii="Calibri" w:hAnsi="Calibri"/>
                <w:sz w:val="18"/>
              </w:rPr>
              <w:t>politická účasť mladých ľudí. Posilňuje sa ňou účasť mladých ľudí na demokratickom živote, podporuje sa ich spoločenská</w:t>
            </w:r>
            <w:r w:rsidR="008E3939">
              <w:rPr>
                <w:rFonts w:ascii="Calibri" w:hAnsi="Calibri"/>
                <w:sz w:val="18"/>
              </w:rPr>
              <w:t xml:space="preserve"> a </w:t>
            </w:r>
            <w:r w:rsidRPr="008E3939">
              <w:rPr>
                <w:rFonts w:ascii="Calibri" w:hAnsi="Calibri"/>
                <w:sz w:val="18"/>
              </w:rPr>
              <w:t>občianska angažovanosť</w:t>
            </w:r>
            <w:r w:rsidR="008E3939">
              <w:rPr>
                <w:rFonts w:ascii="Calibri" w:hAnsi="Calibri"/>
                <w:sz w:val="18"/>
              </w:rPr>
              <w:t xml:space="preserve"> a </w:t>
            </w:r>
            <w:r w:rsidRPr="008E3939">
              <w:rPr>
                <w:rFonts w:ascii="Calibri" w:hAnsi="Calibri"/>
                <w:sz w:val="18"/>
              </w:rPr>
              <w:t>zameriava sa na zabezpečenie toho, aby všetci mladí ľudia mali potrebné zdroje na svoju účasť</w:t>
            </w:r>
            <w:r w:rsidR="008E3939">
              <w:rPr>
                <w:rFonts w:ascii="Calibri" w:hAnsi="Calibri"/>
                <w:sz w:val="18"/>
              </w:rPr>
              <w:t xml:space="preserve"> v </w:t>
            </w:r>
            <w:r w:rsidRPr="008E3939">
              <w:rPr>
                <w:rFonts w:ascii="Calibri" w:hAnsi="Calibri"/>
                <w:sz w:val="18"/>
              </w:rPr>
              <w:t>spoločnosti.</w:t>
            </w:r>
          </w:p>
          <w:p w14:paraId="010803A5" w14:textId="77777777" w:rsidR="009C500E" w:rsidRPr="008E3939" w:rsidRDefault="007D3AE4" w:rsidP="00231E15">
            <w:pPr>
              <w:pStyle w:val="Standard"/>
              <w:spacing w:beforeLines="20" w:before="48" w:afterLines="20" w:after="48"/>
              <w:jc w:val="both"/>
              <w:rPr>
                <w:rFonts w:ascii="Calibri" w:hAnsi="Calibri" w:cs="Tahoma"/>
                <w:sz w:val="18"/>
                <w:szCs w:val="18"/>
              </w:rPr>
            </w:pPr>
            <w:hyperlink r:id="rId113" w:history="1">
              <w:r w:rsidR="00A0296E" w:rsidRPr="008E3939">
                <w:rPr>
                  <w:rStyle w:val="Hyperlink"/>
                  <w:rFonts w:ascii="Calibri" w:hAnsi="Calibri"/>
                  <w:sz w:val="18"/>
                </w:rPr>
                <w:t>https://europa.eu/youth/strategy_sk</w:t>
              </w:r>
            </w:hyperlink>
            <w:r w:rsidR="00A0296E" w:rsidRPr="008E3939">
              <w:rPr>
                <w:rFonts w:ascii="Calibri" w:hAnsi="Calibri"/>
                <w:sz w:val="18"/>
              </w:rPr>
              <w:t xml:space="preserve"> </w:t>
            </w:r>
          </w:p>
        </w:tc>
      </w:tr>
      <w:tr w:rsidR="009C500E" w:rsidRPr="008E3939" w14:paraId="0D891287" w14:textId="77777777" w:rsidTr="009E4A83">
        <w:trPr>
          <w:cantSplit/>
        </w:trPr>
        <w:tc>
          <w:tcPr>
            <w:tcW w:w="2682" w:type="dxa"/>
            <w:tcBorders>
              <w:right w:val="single" w:sz="12" w:space="0" w:color="auto"/>
            </w:tcBorders>
            <w:shd w:val="clear" w:color="auto" w:fill="auto"/>
            <w:vAlign w:val="center"/>
          </w:tcPr>
          <w:p w14:paraId="7D170686" w14:textId="77777777" w:rsidR="009C500E" w:rsidRPr="008E3939" w:rsidRDefault="009C500E" w:rsidP="00231E15">
            <w:pPr>
              <w:pStyle w:val="Standard"/>
              <w:spacing w:after="120"/>
              <w:rPr>
                <w:rFonts w:ascii="Calibri" w:hAnsi="Calibri" w:cs="Tahoma"/>
                <w:b/>
                <w:bCs/>
                <w:sz w:val="18"/>
                <w:szCs w:val="18"/>
              </w:rPr>
            </w:pPr>
            <w:proofErr w:type="spellStart"/>
            <w:r w:rsidRPr="008E3939">
              <w:rPr>
                <w:rFonts w:ascii="Calibri" w:hAnsi="Calibri"/>
                <w:b/>
                <w:sz w:val="18"/>
              </w:rPr>
              <w:lastRenderedPageBreak/>
              <w:t>Youthpass</w:t>
            </w:r>
            <w:proofErr w:type="spellEnd"/>
          </w:p>
        </w:tc>
        <w:tc>
          <w:tcPr>
            <w:tcW w:w="6245" w:type="dxa"/>
            <w:tcBorders>
              <w:left w:val="single" w:sz="12" w:space="0" w:color="auto"/>
            </w:tcBorders>
            <w:shd w:val="clear" w:color="auto" w:fill="auto"/>
            <w:vAlign w:val="center"/>
          </w:tcPr>
          <w:p w14:paraId="7762349B" w14:textId="7A23FB7B" w:rsidR="009C500E" w:rsidRPr="008E3939" w:rsidRDefault="009C500E" w:rsidP="00231E15">
            <w:pPr>
              <w:pStyle w:val="Standard"/>
              <w:spacing w:beforeLines="20" w:before="48" w:afterLines="20" w:after="48"/>
              <w:jc w:val="both"/>
              <w:rPr>
                <w:rFonts w:ascii="Calibri" w:hAnsi="Calibri" w:cs="Tahoma"/>
                <w:sz w:val="18"/>
                <w:szCs w:val="18"/>
              </w:rPr>
            </w:pPr>
            <w:r w:rsidRPr="008E3939">
              <w:rPr>
                <w:rFonts w:ascii="Calibri" w:hAnsi="Calibri"/>
                <w:sz w:val="18"/>
              </w:rPr>
              <w:t>Európsky nástroj, ktorý má priniesť zlepšenie, pokiaľ ide</w:t>
            </w:r>
            <w:r w:rsidR="008E3939">
              <w:rPr>
                <w:rFonts w:ascii="Calibri" w:hAnsi="Calibri"/>
                <w:sz w:val="18"/>
              </w:rPr>
              <w:t xml:space="preserve"> o </w:t>
            </w:r>
            <w:r w:rsidRPr="008E3939">
              <w:rPr>
                <w:rFonts w:ascii="Calibri" w:hAnsi="Calibri"/>
                <w:sz w:val="18"/>
              </w:rPr>
              <w:t xml:space="preserve">uznávanie vzdelávacích výstupov účastníkov na projektoch podporovaných Európskym zborom solidarity. </w:t>
            </w:r>
            <w:proofErr w:type="spellStart"/>
            <w:r w:rsidRPr="008E3939">
              <w:rPr>
                <w:rFonts w:ascii="Calibri" w:hAnsi="Calibri"/>
                <w:sz w:val="18"/>
              </w:rPr>
              <w:t>Youthpass</w:t>
            </w:r>
            <w:proofErr w:type="spellEnd"/>
            <w:r w:rsidRPr="008E3939">
              <w:rPr>
                <w:rFonts w:ascii="Calibri" w:hAnsi="Calibri"/>
                <w:sz w:val="18"/>
              </w:rPr>
              <w:t xml:space="preserve"> tvoria: a) osvedčenia, ktoré môžu účastníci získať;</w:t>
            </w:r>
            <w:r w:rsidR="008E3939">
              <w:rPr>
                <w:rFonts w:ascii="Calibri" w:hAnsi="Calibri"/>
                <w:sz w:val="18"/>
              </w:rPr>
              <w:t xml:space="preserve"> a </w:t>
            </w:r>
            <w:r w:rsidRPr="008E3939">
              <w:rPr>
                <w:rFonts w:ascii="Calibri" w:hAnsi="Calibri"/>
                <w:sz w:val="18"/>
              </w:rPr>
              <w:t>b) vymedzený postup podporujúci mladých ľudí</w:t>
            </w:r>
            <w:r w:rsidR="008E3939">
              <w:rPr>
                <w:rFonts w:ascii="Calibri" w:hAnsi="Calibri"/>
                <w:sz w:val="18"/>
              </w:rPr>
              <w:t xml:space="preserve"> a </w:t>
            </w:r>
            <w:r w:rsidRPr="008E3939">
              <w:rPr>
                <w:rFonts w:ascii="Calibri" w:hAnsi="Calibri"/>
                <w:sz w:val="18"/>
              </w:rPr>
              <w:t>organizácie</w:t>
            </w:r>
            <w:r w:rsidR="008E3939">
              <w:rPr>
                <w:rFonts w:ascii="Calibri" w:hAnsi="Calibri"/>
                <w:sz w:val="18"/>
              </w:rPr>
              <w:t xml:space="preserve"> v </w:t>
            </w:r>
            <w:r w:rsidRPr="008E3939">
              <w:rPr>
                <w:rFonts w:ascii="Calibri" w:hAnsi="Calibri"/>
                <w:sz w:val="18"/>
              </w:rPr>
              <w:t>tom, aby uvažovali</w:t>
            </w:r>
            <w:r w:rsidR="008E3939">
              <w:rPr>
                <w:rFonts w:ascii="Calibri" w:hAnsi="Calibri"/>
                <w:sz w:val="18"/>
              </w:rPr>
              <w:t xml:space="preserve"> o </w:t>
            </w:r>
            <w:r w:rsidRPr="008E3939">
              <w:rPr>
                <w:rFonts w:ascii="Calibri" w:hAnsi="Calibri"/>
                <w:sz w:val="18"/>
              </w:rPr>
              <w:t>vzdelávacích výstupoch</w:t>
            </w:r>
            <w:r w:rsidR="008E3939">
              <w:rPr>
                <w:rFonts w:ascii="Calibri" w:hAnsi="Calibri"/>
                <w:sz w:val="18"/>
              </w:rPr>
              <w:t xml:space="preserve"> z </w:t>
            </w:r>
            <w:r w:rsidRPr="008E3939">
              <w:rPr>
                <w:rFonts w:ascii="Calibri" w:hAnsi="Calibri"/>
                <w:sz w:val="18"/>
              </w:rPr>
              <w:t xml:space="preserve">projektu. </w:t>
            </w:r>
            <w:proofErr w:type="spellStart"/>
            <w:r w:rsidRPr="008E3939">
              <w:rPr>
                <w:rFonts w:ascii="Calibri" w:hAnsi="Calibri"/>
                <w:sz w:val="18"/>
              </w:rPr>
              <w:t>Youthpass</w:t>
            </w:r>
            <w:proofErr w:type="spellEnd"/>
            <w:r w:rsidRPr="008E3939">
              <w:rPr>
                <w:rFonts w:ascii="Calibri" w:hAnsi="Calibri"/>
                <w:sz w:val="18"/>
              </w:rPr>
              <w:t xml:space="preserve"> je takisto súčasťou širšej stratégie Európskej komisie, ktorej cieľom je zvýšiť mieru uznávania neformálneho vzdelávania, </w:t>
            </w:r>
            <w:proofErr w:type="spellStart"/>
            <w:r w:rsidRPr="008E3939">
              <w:rPr>
                <w:rFonts w:ascii="Calibri" w:hAnsi="Calibri"/>
                <w:sz w:val="18"/>
              </w:rPr>
              <w:t>informálneho</w:t>
            </w:r>
            <w:proofErr w:type="spellEnd"/>
            <w:r w:rsidRPr="008E3939">
              <w:rPr>
                <w:rFonts w:ascii="Calibri" w:hAnsi="Calibri"/>
                <w:sz w:val="18"/>
              </w:rPr>
              <w:t xml:space="preserve"> učenia sa</w:t>
            </w:r>
            <w:r w:rsidR="008E3939">
              <w:rPr>
                <w:rFonts w:ascii="Calibri" w:hAnsi="Calibri"/>
                <w:sz w:val="18"/>
              </w:rPr>
              <w:t xml:space="preserve"> a </w:t>
            </w:r>
            <w:r w:rsidRPr="008E3939">
              <w:rPr>
                <w:rFonts w:ascii="Calibri" w:hAnsi="Calibri"/>
                <w:sz w:val="18"/>
              </w:rPr>
              <w:t>práce</w:t>
            </w:r>
            <w:r w:rsidR="008E3939">
              <w:rPr>
                <w:rFonts w:ascii="Calibri" w:hAnsi="Calibri"/>
                <w:sz w:val="18"/>
              </w:rPr>
              <w:t xml:space="preserve"> s </w:t>
            </w:r>
            <w:r w:rsidRPr="008E3939">
              <w:rPr>
                <w:rFonts w:ascii="Calibri" w:hAnsi="Calibri"/>
                <w:sz w:val="18"/>
              </w:rPr>
              <w:t>mládežou</w:t>
            </w:r>
            <w:r w:rsidR="008E3939">
              <w:rPr>
                <w:rFonts w:ascii="Calibri" w:hAnsi="Calibri"/>
                <w:sz w:val="18"/>
              </w:rPr>
              <w:t xml:space="preserve"> v </w:t>
            </w:r>
            <w:r w:rsidRPr="008E3939">
              <w:rPr>
                <w:rFonts w:ascii="Calibri" w:hAnsi="Calibri"/>
                <w:sz w:val="18"/>
              </w:rPr>
              <w:t>Európe</w:t>
            </w:r>
            <w:r w:rsidR="008E3939">
              <w:rPr>
                <w:rFonts w:ascii="Calibri" w:hAnsi="Calibri"/>
                <w:sz w:val="18"/>
              </w:rPr>
              <w:t xml:space="preserve"> i </w:t>
            </w:r>
            <w:r w:rsidRPr="008E3939">
              <w:rPr>
                <w:rFonts w:ascii="Calibri" w:hAnsi="Calibri"/>
                <w:sz w:val="18"/>
              </w:rPr>
              <w:t>mimo nej.</w:t>
            </w:r>
          </w:p>
        </w:tc>
      </w:tr>
    </w:tbl>
    <w:p w14:paraId="5E986E07" w14:textId="77777777" w:rsidR="009C500E" w:rsidRPr="008E3939" w:rsidRDefault="009C500E" w:rsidP="009C500E">
      <w:pPr>
        <w:pStyle w:val="Standard"/>
        <w:spacing w:after="120"/>
        <w:ind w:left="360"/>
        <w:jc w:val="both"/>
        <w:rPr>
          <w:rFonts w:ascii="Calibri" w:hAnsi="Calibri" w:cs="Tahoma"/>
          <w:sz w:val="18"/>
          <w:szCs w:val="18"/>
        </w:rPr>
      </w:pPr>
    </w:p>
    <w:p w14:paraId="18C1EA19" w14:textId="77777777" w:rsidR="009C500E" w:rsidRPr="008E3939" w:rsidRDefault="009C500E" w:rsidP="009C500E"/>
    <w:p w14:paraId="623E759B" w14:textId="77777777" w:rsidR="009C500E" w:rsidRPr="008E3939" w:rsidRDefault="009C500E" w:rsidP="009C500E">
      <w:pPr>
        <w:tabs>
          <w:tab w:val="left" w:pos="3288"/>
        </w:tabs>
      </w:pPr>
    </w:p>
    <w:p w14:paraId="1132A1D0" w14:textId="77777777" w:rsidR="009C500E" w:rsidRPr="008E3939" w:rsidRDefault="009C500E" w:rsidP="009C500E">
      <w:pPr>
        <w:tabs>
          <w:tab w:val="left" w:pos="3288"/>
        </w:tabs>
        <w:sectPr w:rsidR="009C500E" w:rsidRPr="008E3939" w:rsidSect="00456EF9">
          <w:headerReference w:type="even" r:id="rId114"/>
          <w:headerReference w:type="default" r:id="rId115"/>
          <w:headerReference w:type="first" r:id="rId116"/>
          <w:type w:val="continuous"/>
          <w:pgSz w:w="11907" w:h="16840" w:code="9"/>
          <w:pgMar w:top="57" w:right="1418" w:bottom="1134" w:left="1418" w:header="283" w:footer="283" w:gutter="0"/>
          <w:cols w:space="720"/>
          <w:docGrid w:linePitch="326"/>
        </w:sectPr>
      </w:pPr>
      <w:r w:rsidRPr="008E3939">
        <w:tab/>
      </w:r>
    </w:p>
    <w:p w14:paraId="5E766E9E" w14:textId="77777777" w:rsidR="009C500E" w:rsidRPr="008E3939" w:rsidRDefault="009C500E" w:rsidP="003C4ACD">
      <w:pPr>
        <w:pStyle w:val="Guide-TableofContents"/>
      </w:pPr>
      <w:bookmarkStart w:id="1883" w:name="_Toc63694310"/>
      <w:bookmarkStart w:id="1884" w:name="_Toc78551820"/>
      <w:bookmarkStart w:id="1885" w:name="_Toc140237121"/>
      <w:bookmarkStart w:id="1886" w:name="_Toc151129104"/>
      <w:bookmarkStart w:id="1887" w:name="_Toc140244312"/>
      <w:bookmarkStart w:id="1888" w:name="_Toc519690163"/>
      <w:r w:rsidRPr="008E3939">
        <w:lastRenderedPageBreak/>
        <w:t>Príloha II – Viacnásobná účasť</w:t>
      </w:r>
      <w:bookmarkEnd w:id="1883"/>
      <w:bookmarkEnd w:id="1884"/>
      <w:bookmarkEnd w:id="1885"/>
      <w:bookmarkEnd w:id="1886"/>
    </w:p>
    <w:bookmarkEnd w:id="1887"/>
    <w:p w14:paraId="007E9D3C" w14:textId="59FE907C" w:rsidR="009C500E" w:rsidRPr="008E3939" w:rsidRDefault="009C500E" w:rsidP="009C500E">
      <w:pPr>
        <w:pStyle w:val="AMainbody"/>
      </w:pPr>
      <w:r w:rsidRPr="008E3939">
        <w:t>V nasledujúcej tabuľke sa uvádza prehľad možných kombinácií aktivít dostupných pre účastníkov.</w:t>
      </w:r>
      <w:r w:rsidR="008E3939">
        <w:t xml:space="preserve"> V </w:t>
      </w:r>
      <w:r w:rsidRPr="008E3939">
        <w:t>prvom stĺpci (šedá farba) je uvedená prvá aktivita realizovaná účastníkom</w:t>
      </w:r>
      <w:r w:rsidR="008E3939">
        <w:t xml:space="preserve"> a v </w:t>
      </w:r>
      <w:r w:rsidRPr="008E3939">
        <w:t>ostatných stĺpcoch sú následné aktivity. Pravidlá oprávnenosti pre každý druh aktivity sú opísané</w:t>
      </w:r>
      <w:r w:rsidR="008E3939">
        <w:t xml:space="preserve"> v </w:t>
      </w:r>
      <w:r w:rsidRPr="008E3939">
        <w:t>príslušnom oddiele tohto sprievodcu.</w:t>
      </w:r>
    </w:p>
    <w:p w14:paraId="1462C79D" w14:textId="2CC8D1D9" w:rsidR="009C500E" w:rsidRPr="008E3939" w:rsidRDefault="009C500E" w:rsidP="009C500E">
      <w:pPr>
        <w:pStyle w:val="AMainbody"/>
        <w:rPr>
          <w:sz w:val="20"/>
          <w:szCs w:val="20"/>
        </w:rPr>
      </w:pPr>
      <w:r w:rsidRPr="008E3939">
        <w:t>Celkový čas, ktorý jeden mladý človek strávi dobrovoľníckymi aktivitami Európskeho zboru solidarity, nesmie presiahnuť 12 mesiacov</w:t>
      </w:r>
      <w:r w:rsidR="008E3939">
        <w:t xml:space="preserve"> a </w:t>
      </w:r>
      <w:r w:rsidRPr="008E3939">
        <w:t>realizované aktivity sa nesmú prekrývať. Do celkového povoleného trvania 12 mesiacov sa rátajú aktivity realizované</w:t>
      </w:r>
      <w:r w:rsidR="008E3939">
        <w:t xml:space="preserve"> v </w:t>
      </w:r>
      <w:r w:rsidRPr="008E3939">
        <w:t xml:space="preserve">rámci dobrovoľníctva Erasmus+/Európskej dobrovoľníckej služby. </w:t>
      </w:r>
    </w:p>
    <w:tbl>
      <w:tblPr>
        <w:tblStyle w:val="TableGrid1"/>
        <w:tblW w:w="9322" w:type="dxa"/>
        <w:jc w:val="center"/>
        <w:tblBorders>
          <w:top w:val="single" w:sz="8" w:space="0" w:color="14ADE5"/>
          <w:left w:val="single" w:sz="8" w:space="0" w:color="14ADE5"/>
          <w:bottom w:val="single" w:sz="8" w:space="0" w:color="14ADE5"/>
          <w:right w:val="single" w:sz="8" w:space="0" w:color="14ADE5"/>
          <w:insideH w:val="single" w:sz="8" w:space="0" w:color="14ADE5"/>
          <w:insideV w:val="single" w:sz="8" w:space="0" w:color="14ADE5"/>
        </w:tblBorders>
        <w:tblLayout w:type="fixed"/>
        <w:tblLook w:val="04A0" w:firstRow="1" w:lastRow="0" w:firstColumn="1" w:lastColumn="0" w:noHBand="0" w:noVBand="1"/>
      </w:tblPr>
      <w:tblGrid>
        <w:gridCol w:w="1176"/>
        <w:gridCol w:w="1107"/>
        <w:gridCol w:w="1127"/>
        <w:gridCol w:w="1234"/>
        <w:gridCol w:w="1276"/>
        <w:gridCol w:w="992"/>
        <w:gridCol w:w="1276"/>
        <w:gridCol w:w="1134"/>
      </w:tblGrid>
      <w:tr w:rsidR="009C500E" w:rsidRPr="008E3939" w14:paraId="2637C276" w14:textId="77777777" w:rsidTr="009E4A83">
        <w:trPr>
          <w:trHeight w:val="578"/>
          <w:jc w:val="center"/>
        </w:trPr>
        <w:tc>
          <w:tcPr>
            <w:tcW w:w="1176" w:type="dxa"/>
            <w:shd w:val="clear" w:color="auto" w:fill="D9D9D9" w:themeFill="background1" w:themeFillShade="D9"/>
            <w:vAlign w:val="center"/>
          </w:tcPr>
          <w:p w14:paraId="2C908A16" w14:textId="77777777" w:rsidR="009C500E" w:rsidRPr="008E3939" w:rsidRDefault="009C500E" w:rsidP="00231E15">
            <w:pPr>
              <w:widowControl/>
              <w:suppressAutoHyphens w:val="0"/>
              <w:autoSpaceDN/>
              <w:jc w:val="center"/>
              <w:textAlignment w:val="auto"/>
              <w:rPr>
                <w:rFonts w:asciiTheme="minorHAnsi" w:hAnsiTheme="minorHAnsi" w:cstheme="minorHAnsi"/>
                <w:b/>
                <w:bCs/>
                <w:color w:val="A81573"/>
                <w:kern w:val="0"/>
                <w:sz w:val="16"/>
                <w:szCs w:val="16"/>
              </w:rPr>
            </w:pPr>
            <w:r w:rsidRPr="008E3939">
              <w:rPr>
                <w:rFonts w:asciiTheme="minorHAnsi" w:hAnsiTheme="minorHAnsi"/>
                <w:b/>
                <w:color w:val="A81573"/>
                <w:sz w:val="16"/>
              </w:rPr>
              <w:t>Realizovaná aktivita</w:t>
            </w:r>
          </w:p>
        </w:tc>
        <w:tc>
          <w:tcPr>
            <w:tcW w:w="1107" w:type="dxa"/>
            <w:shd w:val="clear" w:color="auto" w:fill="FFFFFF" w:themeFill="background1"/>
            <w:vAlign w:val="center"/>
          </w:tcPr>
          <w:p w14:paraId="400E27E0" w14:textId="77777777" w:rsidR="009C500E" w:rsidRPr="008E3939" w:rsidRDefault="009C500E" w:rsidP="00A24143">
            <w:pPr>
              <w:widowControl/>
              <w:suppressAutoHyphens w:val="0"/>
              <w:autoSpaceDN/>
              <w:ind w:right="-78"/>
              <w:jc w:val="center"/>
              <w:textAlignment w:val="auto"/>
              <w:rPr>
                <w:rFonts w:asciiTheme="minorHAnsi" w:hAnsiTheme="minorHAnsi" w:cstheme="minorHAnsi"/>
                <w:color w:val="A81573"/>
                <w:kern w:val="0"/>
                <w:sz w:val="16"/>
                <w:szCs w:val="16"/>
              </w:rPr>
            </w:pPr>
            <w:r w:rsidRPr="008E3939">
              <w:rPr>
                <w:rFonts w:asciiTheme="minorHAnsi" w:hAnsiTheme="minorHAnsi"/>
                <w:color w:val="A81573"/>
                <w:sz w:val="16"/>
              </w:rPr>
              <w:t>Krátkodobá individuálna dobrovoľnícka činnosť</w:t>
            </w:r>
          </w:p>
        </w:tc>
        <w:tc>
          <w:tcPr>
            <w:tcW w:w="1127" w:type="dxa"/>
            <w:shd w:val="clear" w:color="auto" w:fill="FFFFFF" w:themeFill="background1"/>
            <w:vAlign w:val="center"/>
          </w:tcPr>
          <w:p w14:paraId="7A1C8F34" w14:textId="77777777" w:rsidR="009C500E" w:rsidRPr="008E3939" w:rsidRDefault="009C500E" w:rsidP="00A24143">
            <w:pPr>
              <w:widowControl/>
              <w:suppressAutoHyphens w:val="0"/>
              <w:autoSpaceDN/>
              <w:ind w:right="-92"/>
              <w:jc w:val="center"/>
              <w:textAlignment w:val="auto"/>
              <w:rPr>
                <w:rFonts w:asciiTheme="minorHAnsi" w:hAnsiTheme="minorHAnsi" w:cstheme="minorHAnsi"/>
                <w:color w:val="A81573"/>
                <w:kern w:val="0"/>
                <w:sz w:val="16"/>
                <w:szCs w:val="16"/>
              </w:rPr>
            </w:pPr>
            <w:r w:rsidRPr="008E3939">
              <w:rPr>
                <w:rFonts w:asciiTheme="minorHAnsi" w:hAnsiTheme="minorHAnsi"/>
                <w:color w:val="A81573"/>
                <w:sz w:val="16"/>
              </w:rPr>
              <w:t>Dobrovoľnícke tímy</w:t>
            </w:r>
          </w:p>
        </w:tc>
        <w:tc>
          <w:tcPr>
            <w:tcW w:w="1234" w:type="dxa"/>
            <w:shd w:val="clear" w:color="auto" w:fill="FFFFFF" w:themeFill="background1"/>
            <w:vAlign w:val="center"/>
          </w:tcPr>
          <w:p w14:paraId="34AEC9B5" w14:textId="77777777" w:rsidR="009C500E" w:rsidRPr="008E3939" w:rsidRDefault="009C500E" w:rsidP="00231E15">
            <w:pPr>
              <w:widowControl/>
              <w:suppressAutoHyphens w:val="0"/>
              <w:autoSpaceDN/>
              <w:jc w:val="center"/>
              <w:textAlignment w:val="auto"/>
              <w:rPr>
                <w:rFonts w:asciiTheme="minorHAnsi" w:hAnsiTheme="minorHAnsi" w:cstheme="minorHAnsi"/>
                <w:color w:val="A81573"/>
                <w:kern w:val="0"/>
                <w:sz w:val="16"/>
                <w:szCs w:val="16"/>
              </w:rPr>
            </w:pPr>
            <w:r w:rsidRPr="008E3939">
              <w:rPr>
                <w:rFonts w:asciiTheme="minorHAnsi" w:hAnsiTheme="minorHAnsi"/>
                <w:color w:val="A81573"/>
                <w:sz w:val="16"/>
              </w:rPr>
              <w:t>Dlhodobá individuálna cezhraničná dobrovoľnícka činnosť</w:t>
            </w:r>
          </w:p>
        </w:tc>
        <w:tc>
          <w:tcPr>
            <w:tcW w:w="1276" w:type="dxa"/>
            <w:shd w:val="clear" w:color="auto" w:fill="FFFFFF" w:themeFill="background1"/>
          </w:tcPr>
          <w:p w14:paraId="307CFC7F" w14:textId="77777777" w:rsidR="009C500E" w:rsidRPr="008E3939" w:rsidRDefault="009C500E" w:rsidP="00231E15">
            <w:pPr>
              <w:widowControl/>
              <w:suppressAutoHyphens w:val="0"/>
              <w:autoSpaceDN/>
              <w:jc w:val="center"/>
              <w:textAlignment w:val="auto"/>
              <w:rPr>
                <w:rFonts w:asciiTheme="minorHAnsi" w:hAnsiTheme="minorHAnsi" w:cstheme="minorHAnsi"/>
                <w:color w:val="A81573"/>
                <w:kern w:val="0"/>
                <w:sz w:val="16"/>
                <w:szCs w:val="16"/>
              </w:rPr>
            </w:pPr>
            <w:r w:rsidRPr="008E3939">
              <w:rPr>
                <w:rFonts w:asciiTheme="minorHAnsi" w:hAnsiTheme="minorHAnsi"/>
                <w:color w:val="A81573"/>
                <w:sz w:val="16"/>
              </w:rPr>
              <w:t>Dlhodobá individuálna vnútroštátna dobrovoľnícka činnosť</w:t>
            </w:r>
          </w:p>
        </w:tc>
        <w:tc>
          <w:tcPr>
            <w:tcW w:w="992" w:type="dxa"/>
            <w:shd w:val="clear" w:color="auto" w:fill="FFFFFF" w:themeFill="background1"/>
            <w:vAlign w:val="center"/>
          </w:tcPr>
          <w:p w14:paraId="45EF6283" w14:textId="77777777" w:rsidR="009C500E" w:rsidRPr="008E3939" w:rsidRDefault="009C500E" w:rsidP="00231E15">
            <w:pPr>
              <w:widowControl/>
              <w:suppressAutoHyphens w:val="0"/>
              <w:autoSpaceDN/>
              <w:jc w:val="center"/>
              <w:textAlignment w:val="auto"/>
              <w:rPr>
                <w:rFonts w:asciiTheme="minorHAnsi" w:hAnsiTheme="minorHAnsi" w:cstheme="minorHAnsi"/>
                <w:color w:val="A81573"/>
                <w:kern w:val="0"/>
                <w:sz w:val="16"/>
                <w:szCs w:val="16"/>
              </w:rPr>
            </w:pPr>
            <w:proofErr w:type="spellStart"/>
            <w:r w:rsidRPr="008E3939">
              <w:rPr>
                <w:rFonts w:asciiTheme="minorHAnsi" w:hAnsiTheme="minorHAnsi"/>
                <w:color w:val="A81573"/>
                <w:sz w:val="16"/>
              </w:rPr>
              <w:t>Solidaritný</w:t>
            </w:r>
            <w:proofErr w:type="spellEnd"/>
            <w:r w:rsidRPr="008E3939">
              <w:rPr>
                <w:rFonts w:asciiTheme="minorHAnsi" w:hAnsiTheme="minorHAnsi"/>
                <w:color w:val="A81573"/>
                <w:sz w:val="16"/>
              </w:rPr>
              <w:t xml:space="preserve"> projekt</w:t>
            </w:r>
          </w:p>
        </w:tc>
        <w:tc>
          <w:tcPr>
            <w:tcW w:w="1276" w:type="dxa"/>
            <w:shd w:val="clear" w:color="auto" w:fill="FFFFFF" w:themeFill="background1"/>
            <w:vAlign w:val="center"/>
          </w:tcPr>
          <w:p w14:paraId="0BA31548" w14:textId="723049C4" w:rsidR="009C500E" w:rsidRPr="008E3939" w:rsidRDefault="009C500E" w:rsidP="00231E15">
            <w:pPr>
              <w:jc w:val="center"/>
              <w:rPr>
                <w:rFonts w:asciiTheme="minorHAnsi" w:hAnsiTheme="minorHAnsi" w:cstheme="minorHAnsi"/>
                <w:color w:val="A81573"/>
                <w:sz w:val="16"/>
                <w:szCs w:val="16"/>
              </w:rPr>
            </w:pPr>
            <w:r w:rsidRPr="008E3939">
              <w:rPr>
                <w:rFonts w:asciiTheme="minorHAnsi" w:hAnsiTheme="minorHAnsi"/>
                <w:color w:val="A81573"/>
                <w:sz w:val="16"/>
              </w:rPr>
              <w:t>Individuálna dobrovoľnícka činnosť</w:t>
            </w:r>
            <w:r w:rsidR="008E3939">
              <w:rPr>
                <w:rFonts w:asciiTheme="minorHAnsi" w:hAnsiTheme="minorHAnsi"/>
                <w:color w:val="A81573"/>
                <w:sz w:val="16"/>
              </w:rPr>
              <w:t xml:space="preserve"> v </w:t>
            </w:r>
            <w:r w:rsidRPr="008E3939">
              <w:rPr>
                <w:rFonts w:asciiTheme="minorHAnsi" w:hAnsiTheme="minorHAnsi"/>
                <w:color w:val="A81573"/>
                <w:sz w:val="16"/>
              </w:rPr>
              <w:t>oblasti humanitárnej pomoci</w:t>
            </w:r>
          </w:p>
        </w:tc>
        <w:tc>
          <w:tcPr>
            <w:tcW w:w="1134" w:type="dxa"/>
            <w:shd w:val="clear" w:color="auto" w:fill="FFFFFF" w:themeFill="background1"/>
            <w:vAlign w:val="center"/>
          </w:tcPr>
          <w:p w14:paraId="0A742EE5" w14:textId="05E55880" w:rsidR="009C500E" w:rsidRPr="008E3939" w:rsidRDefault="009C500E" w:rsidP="00231E15">
            <w:pPr>
              <w:jc w:val="center"/>
              <w:rPr>
                <w:rFonts w:asciiTheme="minorHAnsi" w:hAnsiTheme="minorHAnsi" w:cstheme="minorHAnsi"/>
                <w:color w:val="A81573"/>
                <w:sz w:val="16"/>
                <w:szCs w:val="16"/>
              </w:rPr>
            </w:pPr>
            <w:r w:rsidRPr="008E3939">
              <w:rPr>
                <w:rFonts w:asciiTheme="minorHAnsi" w:hAnsiTheme="minorHAnsi"/>
                <w:color w:val="A81573"/>
                <w:sz w:val="16"/>
              </w:rPr>
              <w:t>Dobrovoľnícka činnosť</w:t>
            </w:r>
            <w:r w:rsidR="008E3939">
              <w:rPr>
                <w:rFonts w:asciiTheme="minorHAnsi" w:hAnsiTheme="minorHAnsi"/>
                <w:color w:val="A81573"/>
                <w:sz w:val="16"/>
              </w:rPr>
              <w:t xml:space="preserve"> v </w:t>
            </w:r>
            <w:r w:rsidRPr="008E3939">
              <w:rPr>
                <w:rFonts w:asciiTheme="minorHAnsi" w:hAnsiTheme="minorHAnsi"/>
                <w:color w:val="A81573"/>
                <w:sz w:val="16"/>
              </w:rPr>
              <w:t>tímoch humanitárnej pomoci</w:t>
            </w:r>
          </w:p>
        </w:tc>
      </w:tr>
      <w:tr w:rsidR="009C500E" w:rsidRPr="008E3939" w14:paraId="5F778117" w14:textId="77777777" w:rsidTr="009E4A83">
        <w:trPr>
          <w:trHeight w:val="806"/>
          <w:jc w:val="center"/>
        </w:trPr>
        <w:tc>
          <w:tcPr>
            <w:tcW w:w="1176" w:type="dxa"/>
            <w:tcBorders>
              <w:top w:val="single" w:sz="8" w:space="0" w:color="14ADE5"/>
              <w:left w:val="single" w:sz="8" w:space="0" w:color="14ADE5"/>
              <w:bottom w:val="single" w:sz="8" w:space="0" w:color="14ADE5"/>
              <w:right w:val="single" w:sz="8" w:space="0" w:color="14ADE5"/>
            </w:tcBorders>
            <w:shd w:val="clear" w:color="auto" w:fill="D9D9D9" w:themeFill="background1" w:themeFillShade="D9"/>
            <w:vAlign w:val="center"/>
          </w:tcPr>
          <w:p w14:paraId="442BF658" w14:textId="77777777" w:rsidR="009C500E" w:rsidRPr="008E3939" w:rsidRDefault="009C500E" w:rsidP="00231E15">
            <w:pPr>
              <w:widowControl/>
              <w:suppressAutoHyphens w:val="0"/>
              <w:autoSpaceDN/>
              <w:jc w:val="center"/>
              <w:textAlignment w:val="auto"/>
              <w:rPr>
                <w:rFonts w:asciiTheme="minorHAnsi" w:hAnsiTheme="minorHAnsi" w:cstheme="minorHAnsi"/>
                <w:color w:val="A81573"/>
                <w:kern w:val="0"/>
                <w:sz w:val="16"/>
                <w:szCs w:val="16"/>
              </w:rPr>
            </w:pPr>
            <w:r w:rsidRPr="008E3939">
              <w:rPr>
                <w:rFonts w:asciiTheme="minorHAnsi" w:hAnsiTheme="minorHAnsi"/>
                <w:color w:val="A81573"/>
                <w:sz w:val="16"/>
              </w:rPr>
              <w:t>Dlhodobá individuálna cezhraničná dobrovoľnícka činnosť</w:t>
            </w:r>
          </w:p>
        </w:tc>
        <w:tc>
          <w:tcPr>
            <w:tcW w:w="1107" w:type="dxa"/>
            <w:tcBorders>
              <w:top w:val="single" w:sz="8" w:space="0" w:color="14ADE5"/>
              <w:left w:val="single" w:sz="8" w:space="0" w:color="14ADE5"/>
              <w:bottom w:val="single" w:sz="8" w:space="0" w:color="14ADE5"/>
              <w:right w:val="single" w:sz="8" w:space="0" w:color="14ADE5"/>
            </w:tcBorders>
            <w:vAlign w:val="center"/>
          </w:tcPr>
          <w:p w14:paraId="659660C3" w14:textId="31A791A2"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127" w:type="dxa"/>
            <w:tcBorders>
              <w:top w:val="single" w:sz="8" w:space="0" w:color="14ADE5"/>
              <w:left w:val="single" w:sz="8" w:space="0" w:color="14ADE5"/>
              <w:bottom w:val="single" w:sz="8" w:space="0" w:color="14ADE5"/>
              <w:right w:val="single" w:sz="8" w:space="0" w:color="14ADE5"/>
            </w:tcBorders>
            <w:vAlign w:val="center"/>
          </w:tcPr>
          <w:p w14:paraId="550B0E07" w14:textId="649134E8"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234" w:type="dxa"/>
            <w:tcBorders>
              <w:top w:val="single" w:sz="8" w:space="0" w:color="14ADE5"/>
              <w:left w:val="single" w:sz="8" w:space="0" w:color="14ADE5"/>
              <w:bottom w:val="single" w:sz="8" w:space="0" w:color="14ADE5"/>
              <w:right w:val="single" w:sz="8" w:space="0" w:color="14ADE5"/>
            </w:tcBorders>
            <w:vAlign w:val="center"/>
          </w:tcPr>
          <w:p w14:paraId="2425FFAE" w14:textId="77777777" w:rsidR="009C500E" w:rsidRPr="008E3939" w:rsidRDefault="009C500E" w:rsidP="00231E15">
            <w:pPr>
              <w:jc w:val="center"/>
              <w:rPr>
                <w:rFonts w:asciiTheme="minorHAnsi" w:hAnsiTheme="minorHAnsi" w:cstheme="minorHAnsi"/>
                <w:sz w:val="16"/>
                <w:szCs w:val="16"/>
              </w:rPr>
            </w:pPr>
            <w:r w:rsidRPr="008E3939">
              <w:rPr>
                <w:rFonts w:asciiTheme="minorHAnsi" w:hAnsiTheme="minorHAnsi"/>
                <w:sz w:val="16"/>
              </w:rPr>
              <w:t>X</w:t>
            </w:r>
          </w:p>
          <w:p w14:paraId="60CE8795" w14:textId="4D8D2E1A" w:rsidR="009C500E" w:rsidRPr="008E3939" w:rsidRDefault="009C500E" w:rsidP="00231E15">
            <w:pPr>
              <w:widowControl/>
              <w:suppressAutoHyphens w:val="0"/>
              <w:autoSpaceDN/>
              <w:jc w:val="center"/>
              <w:textAlignment w:val="auto"/>
              <w:rPr>
                <w:rFonts w:asciiTheme="minorHAnsi" w:hAnsiTheme="minorHAnsi" w:cstheme="minorHAnsi"/>
                <w:kern w:val="0"/>
                <w:sz w:val="16"/>
                <w:szCs w:val="16"/>
              </w:rPr>
            </w:pPr>
            <w:r w:rsidRPr="008E3939">
              <w:rPr>
                <w:rFonts w:asciiTheme="minorHAnsi" w:hAnsiTheme="minorHAnsi"/>
                <w:sz w:val="16"/>
              </w:rPr>
              <w:t>(výnimka: druhá aktivita</w:t>
            </w:r>
            <w:r w:rsidR="008E3939">
              <w:rPr>
                <w:rFonts w:asciiTheme="minorHAnsi" w:hAnsiTheme="minorHAnsi"/>
                <w:sz w:val="16"/>
              </w:rPr>
              <w:t xml:space="preserve"> v </w:t>
            </w:r>
            <w:r w:rsidRPr="008E3939">
              <w:rPr>
                <w:rFonts w:asciiTheme="minorHAnsi" w:hAnsiTheme="minorHAnsi"/>
                <w:sz w:val="16"/>
              </w:rPr>
              <w:t>prípade mladých ľudí</w:t>
            </w:r>
            <w:r w:rsidR="008E3939">
              <w:rPr>
                <w:rFonts w:asciiTheme="minorHAnsi" w:hAnsiTheme="minorHAnsi"/>
                <w:sz w:val="16"/>
              </w:rPr>
              <w:t xml:space="preserve"> s </w:t>
            </w:r>
            <w:r w:rsidRPr="008E3939">
              <w:rPr>
                <w:rFonts w:asciiTheme="minorHAnsi" w:hAnsiTheme="minorHAnsi"/>
                <w:sz w:val="16"/>
              </w:rPr>
              <w:t>nedostatkom príležitostí alebo riadne odôvodnené prípady)</w:t>
            </w:r>
          </w:p>
        </w:tc>
        <w:tc>
          <w:tcPr>
            <w:tcW w:w="1276" w:type="dxa"/>
            <w:tcBorders>
              <w:top w:val="single" w:sz="8" w:space="0" w:color="14ADE5"/>
              <w:left w:val="single" w:sz="8" w:space="0" w:color="14ADE5"/>
              <w:bottom w:val="single" w:sz="8" w:space="0" w:color="14ADE5"/>
              <w:right w:val="single" w:sz="8" w:space="0" w:color="14ADE5"/>
            </w:tcBorders>
            <w:vAlign w:val="center"/>
          </w:tcPr>
          <w:p w14:paraId="6E344301" w14:textId="767D7C17" w:rsidR="009C500E" w:rsidRPr="00D965F0" w:rsidRDefault="009C500E" w:rsidP="00D965F0">
            <w:pPr>
              <w:pStyle w:val="ListParagraph"/>
              <w:widowControl/>
              <w:numPr>
                <w:ilvl w:val="0"/>
                <w:numId w:val="115"/>
              </w:numPr>
              <w:suppressAutoHyphens w:val="0"/>
              <w:autoSpaceDN/>
              <w:jc w:val="center"/>
              <w:rPr>
                <w:rFonts w:asciiTheme="minorHAnsi" w:eastAsia="Wingdings" w:hAnsiTheme="minorHAnsi" w:cstheme="minorHAnsi"/>
                <w:kern w:val="0"/>
                <w:sz w:val="16"/>
                <w:szCs w:val="16"/>
              </w:rPr>
            </w:pPr>
          </w:p>
        </w:tc>
        <w:tc>
          <w:tcPr>
            <w:tcW w:w="992" w:type="dxa"/>
            <w:tcBorders>
              <w:top w:val="single" w:sz="8" w:space="0" w:color="14ADE5"/>
              <w:left w:val="single" w:sz="8" w:space="0" w:color="14ADE5"/>
              <w:bottom w:val="single" w:sz="8" w:space="0" w:color="14ADE5"/>
              <w:right w:val="single" w:sz="8" w:space="0" w:color="14ADE5"/>
            </w:tcBorders>
            <w:vAlign w:val="center"/>
          </w:tcPr>
          <w:p w14:paraId="65FB826F" w14:textId="2F129226"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276" w:type="dxa"/>
            <w:tcBorders>
              <w:top w:val="single" w:sz="8" w:space="0" w:color="14ADE5"/>
              <w:left w:val="single" w:sz="8" w:space="0" w:color="14ADE5"/>
              <w:bottom w:val="single" w:sz="8" w:space="0" w:color="14ADE5"/>
              <w:right w:val="single" w:sz="8" w:space="0" w:color="14ADE5"/>
            </w:tcBorders>
            <w:vAlign w:val="center"/>
          </w:tcPr>
          <w:p w14:paraId="7CC7CCF0" w14:textId="77777777" w:rsidR="009C500E" w:rsidRPr="008E3939" w:rsidRDefault="009C500E" w:rsidP="00231E15">
            <w:pPr>
              <w:jc w:val="center"/>
              <w:rPr>
                <w:rFonts w:asciiTheme="minorHAnsi" w:hAnsiTheme="minorHAnsi" w:cstheme="minorHAnsi"/>
                <w:sz w:val="16"/>
                <w:szCs w:val="16"/>
              </w:rPr>
            </w:pPr>
            <w:r w:rsidRPr="008E3939">
              <w:rPr>
                <w:rFonts w:asciiTheme="minorHAnsi" w:hAnsiTheme="minorHAnsi"/>
                <w:sz w:val="16"/>
              </w:rPr>
              <w:t>X</w:t>
            </w:r>
          </w:p>
          <w:p w14:paraId="180E139E" w14:textId="5E84159C" w:rsidR="009C500E" w:rsidRPr="008E3939" w:rsidRDefault="009C500E" w:rsidP="00231E15">
            <w:pPr>
              <w:jc w:val="center"/>
              <w:rPr>
                <w:rFonts w:asciiTheme="minorHAnsi" w:eastAsia="Wingdings" w:hAnsiTheme="minorHAnsi" w:cstheme="minorHAnsi"/>
                <w:sz w:val="16"/>
                <w:szCs w:val="16"/>
              </w:rPr>
            </w:pPr>
            <w:r w:rsidRPr="008E3939">
              <w:rPr>
                <w:rFonts w:asciiTheme="minorHAnsi" w:hAnsiTheme="minorHAnsi"/>
                <w:sz w:val="16"/>
              </w:rPr>
              <w:t>(výnimka: druhá aktivita</w:t>
            </w:r>
            <w:r w:rsidR="008E3939">
              <w:rPr>
                <w:rFonts w:asciiTheme="minorHAnsi" w:hAnsiTheme="minorHAnsi"/>
                <w:sz w:val="16"/>
              </w:rPr>
              <w:t xml:space="preserve"> v </w:t>
            </w:r>
            <w:r w:rsidRPr="008E3939">
              <w:rPr>
                <w:rFonts w:asciiTheme="minorHAnsi" w:hAnsiTheme="minorHAnsi"/>
                <w:sz w:val="16"/>
              </w:rPr>
              <w:t>prípade mladých ľudí</w:t>
            </w:r>
            <w:r w:rsidR="008E3939">
              <w:rPr>
                <w:rFonts w:asciiTheme="minorHAnsi" w:hAnsiTheme="minorHAnsi"/>
                <w:sz w:val="16"/>
              </w:rPr>
              <w:t xml:space="preserve"> s </w:t>
            </w:r>
            <w:r w:rsidRPr="008E3939">
              <w:rPr>
                <w:rFonts w:asciiTheme="minorHAnsi" w:hAnsiTheme="minorHAnsi"/>
                <w:sz w:val="16"/>
              </w:rPr>
              <w:t>nedostatkom príležitostí alebo riadne odôvodnené prípady)</w:t>
            </w:r>
          </w:p>
        </w:tc>
        <w:tc>
          <w:tcPr>
            <w:tcW w:w="1134" w:type="dxa"/>
            <w:tcBorders>
              <w:top w:val="single" w:sz="8" w:space="0" w:color="14ADE5"/>
              <w:left w:val="single" w:sz="8" w:space="0" w:color="14ADE5"/>
              <w:bottom w:val="single" w:sz="8" w:space="0" w:color="14ADE5"/>
              <w:right w:val="single" w:sz="8" w:space="0" w:color="14ADE5"/>
            </w:tcBorders>
            <w:vAlign w:val="center"/>
          </w:tcPr>
          <w:p w14:paraId="53A797CD"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r>
      <w:tr w:rsidR="009C500E" w:rsidRPr="008E3939" w14:paraId="61E680D2" w14:textId="77777777" w:rsidTr="009E4A83">
        <w:trPr>
          <w:trHeight w:val="806"/>
          <w:jc w:val="center"/>
        </w:trPr>
        <w:tc>
          <w:tcPr>
            <w:tcW w:w="1176" w:type="dxa"/>
            <w:tcBorders>
              <w:top w:val="single" w:sz="8" w:space="0" w:color="14ADE5"/>
              <w:left w:val="single" w:sz="8" w:space="0" w:color="14ADE5"/>
              <w:bottom w:val="single" w:sz="8" w:space="0" w:color="14ADE5"/>
              <w:right w:val="single" w:sz="8" w:space="0" w:color="14ADE5"/>
            </w:tcBorders>
            <w:shd w:val="clear" w:color="auto" w:fill="D9D9D9" w:themeFill="background1" w:themeFillShade="D9"/>
            <w:vAlign w:val="center"/>
          </w:tcPr>
          <w:p w14:paraId="06A04599" w14:textId="77777777" w:rsidR="009C500E" w:rsidRPr="008E3939" w:rsidRDefault="009C500E" w:rsidP="00231E15">
            <w:pPr>
              <w:widowControl/>
              <w:suppressAutoHyphens w:val="0"/>
              <w:autoSpaceDN/>
              <w:jc w:val="center"/>
              <w:textAlignment w:val="auto"/>
              <w:rPr>
                <w:rFonts w:asciiTheme="minorHAnsi" w:hAnsiTheme="minorHAnsi" w:cstheme="minorHAnsi"/>
                <w:color w:val="A81573"/>
                <w:kern w:val="0"/>
                <w:sz w:val="16"/>
                <w:szCs w:val="16"/>
              </w:rPr>
            </w:pPr>
            <w:r w:rsidRPr="008E3939">
              <w:rPr>
                <w:rFonts w:asciiTheme="minorHAnsi" w:hAnsiTheme="minorHAnsi"/>
                <w:color w:val="A81573"/>
                <w:sz w:val="16"/>
              </w:rPr>
              <w:t>Krátkodobá individuálna dobrovoľnícka činnosť (cezhraničná alebo vnútroštátna)</w:t>
            </w:r>
          </w:p>
        </w:tc>
        <w:tc>
          <w:tcPr>
            <w:tcW w:w="1107" w:type="dxa"/>
            <w:tcBorders>
              <w:top w:val="single" w:sz="8" w:space="0" w:color="14ADE5"/>
              <w:left w:val="single" w:sz="8" w:space="0" w:color="14ADE5"/>
              <w:bottom w:val="single" w:sz="8" w:space="0" w:color="14ADE5"/>
              <w:right w:val="single" w:sz="8" w:space="0" w:color="14ADE5"/>
            </w:tcBorders>
            <w:vAlign w:val="center"/>
          </w:tcPr>
          <w:p w14:paraId="408B93B1" w14:textId="77777777"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lang w:eastAsia="en-US"/>
              </w:rPr>
            </w:pPr>
          </w:p>
        </w:tc>
        <w:tc>
          <w:tcPr>
            <w:tcW w:w="1127" w:type="dxa"/>
            <w:tcBorders>
              <w:top w:val="single" w:sz="8" w:space="0" w:color="14ADE5"/>
              <w:left w:val="single" w:sz="8" w:space="0" w:color="14ADE5"/>
              <w:bottom w:val="single" w:sz="8" w:space="0" w:color="14ADE5"/>
              <w:right w:val="single" w:sz="8" w:space="0" w:color="14ADE5"/>
            </w:tcBorders>
            <w:vAlign w:val="center"/>
          </w:tcPr>
          <w:p w14:paraId="45ADD66D" w14:textId="048AB62B"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234" w:type="dxa"/>
            <w:tcBorders>
              <w:top w:val="single" w:sz="8" w:space="0" w:color="14ADE5"/>
              <w:left w:val="single" w:sz="8" w:space="0" w:color="14ADE5"/>
              <w:bottom w:val="single" w:sz="8" w:space="0" w:color="14ADE5"/>
              <w:right w:val="single" w:sz="8" w:space="0" w:color="14ADE5"/>
            </w:tcBorders>
            <w:vAlign w:val="center"/>
          </w:tcPr>
          <w:p w14:paraId="3907E75E" w14:textId="1DF178EB"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276" w:type="dxa"/>
            <w:tcBorders>
              <w:top w:val="single" w:sz="8" w:space="0" w:color="14ADE5"/>
              <w:left w:val="single" w:sz="8" w:space="0" w:color="14ADE5"/>
              <w:bottom w:val="single" w:sz="8" w:space="0" w:color="14ADE5"/>
              <w:right w:val="single" w:sz="8" w:space="0" w:color="14ADE5"/>
            </w:tcBorders>
            <w:vAlign w:val="center"/>
          </w:tcPr>
          <w:p w14:paraId="7F43DDD5" w14:textId="1139CFC9" w:rsidR="009C500E" w:rsidRPr="00D965F0" w:rsidRDefault="009C500E" w:rsidP="00D965F0">
            <w:pPr>
              <w:pStyle w:val="ListParagraph"/>
              <w:widowControl/>
              <w:numPr>
                <w:ilvl w:val="0"/>
                <w:numId w:val="115"/>
              </w:numPr>
              <w:suppressAutoHyphens w:val="0"/>
              <w:autoSpaceDN/>
              <w:jc w:val="center"/>
              <w:rPr>
                <w:rFonts w:asciiTheme="minorHAnsi" w:eastAsia="Wingdings" w:hAnsiTheme="minorHAnsi" w:cstheme="minorHAnsi"/>
                <w:kern w:val="0"/>
                <w:sz w:val="16"/>
                <w:szCs w:val="16"/>
              </w:rPr>
            </w:pPr>
          </w:p>
        </w:tc>
        <w:tc>
          <w:tcPr>
            <w:tcW w:w="992" w:type="dxa"/>
            <w:tcBorders>
              <w:top w:val="single" w:sz="8" w:space="0" w:color="14ADE5"/>
              <w:left w:val="single" w:sz="8" w:space="0" w:color="14ADE5"/>
              <w:bottom w:val="single" w:sz="8" w:space="0" w:color="14ADE5"/>
              <w:right w:val="single" w:sz="8" w:space="0" w:color="14ADE5"/>
            </w:tcBorders>
            <w:vAlign w:val="center"/>
          </w:tcPr>
          <w:p w14:paraId="69A228AA" w14:textId="470E78B7"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276" w:type="dxa"/>
            <w:tcBorders>
              <w:top w:val="single" w:sz="8" w:space="0" w:color="14ADE5"/>
              <w:left w:val="single" w:sz="8" w:space="0" w:color="14ADE5"/>
              <w:bottom w:val="single" w:sz="8" w:space="0" w:color="14ADE5"/>
              <w:right w:val="single" w:sz="8" w:space="0" w:color="14ADE5"/>
            </w:tcBorders>
            <w:vAlign w:val="center"/>
          </w:tcPr>
          <w:p w14:paraId="2D711240"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c>
          <w:tcPr>
            <w:tcW w:w="1134" w:type="dxa"/>
            <w:tcBorders>
              <w:top w:val="single" w:sz="8" w:space="0" w:color="14ADE5"/>
              <w:left w:val="single" w:sz="8" w:space="0" w:color="14ADE5"/>
              <w:bottom w:val="single" w:sz="8" w:space="0" w:color="14ADE5"/>
              <w:right w:val="single" w:sz="8" w:space="0" w:color="14ADE5"/>
            </w:tcBorders>
            <w:vAlign w:val="center"/>
          </w:tcPr>
          <w:p w14:paraId="58236BAC"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r>
      <w:tr w:rsidR="009C500E" w:rsidRPr="008E3939" w14:paraId="1479BF56" w14:textId="77777777" w:rsidTr="009E4A83">
        <w:trPr>
          <w:trHeight w:val="806"/>
          <w:jc w:val="center"/>
        </w:trPr>
        <w:tc>
          <w:tcPr>
            <w:tcW w:w="1176" w:type="dxa"/>
            <w:tcBorders>
              <w:top w:val="single" w:sz="8" w:space="0" w:color="14ADE5"/>
              <w:left w:val="single" w:sz="8" w:space="0" w:color="14ADE5"/>
              <w:bottom w:val="single" w:sz="8" w:space="0" w:color="14ADE5"/>
              <w:right w:val="single" w:sz="8" w:space="0" w:color="14ADE5"/>
            </w:tcBorders>
            <w:shd w:val="clear" w:color="auto" w:fill="D9D9D9" w:themeFill="background1" w:themeFillShade="D9"/>
            <w:vAlign w:val="center"/>
          </w:tcPr>
          <w:p w14:paraId="62E8E23C" w14:textId="77777777" w:rsidR="009C500E" w:rsidRPr="008E3939" w:rsidRDefault="009C500E" w:rsidP="00231E15">
            <w:pPr>
              <w:widowControl/>
              <w:suppressAutoHyphens w:val="0"/>
              <w:autoSpaceDN/>
              <w:jc w:val="center"/>
              <w:textAlignment w:val="auto"/>
              <w:rPr>
                <w:rFonts w:asciiTheme="minorHAnsi" w:hAnsiTheme="minorHAnsi" w:cstheme="minorHAnsi"/>
                <w:color w:val="A81573"/>
                <w:kern w:val="0"/>
                <w:sz w:val="16"/>
                <w:szCs w:val="16"/>
              </w:rPr>
            </w:pPr>
            <w:r w:rsidRPr="008E3939">
              <w:rPr>
                <w:rFonts w:asciiTheme="minorHAnsi" w:hAnsiTheme="minorHAnsi"/>
                <w:color w:val="A81573"/>
                <w:sz w:val="16"/>
              </w:rPr>
              <w:t>Dobrovoľnícke tímy</w:t>
            </w:r>
          </w:p>
        </w:tc>
        <w:tc>
          <w:tcPr>
            <w:tcW w:w="1107" w:type="dxa"/>
            <w:tcBorders>
              <w:top w:val="single" w:sz="8" w:space="0" w:color="14ADE5"/>
              <w:left w:val="single" w:sz="8" w:space="0" w:color="14ADE5"/>
              <w:bottom w:val="single" w:sz="8" w:space="0" w:color="14ADE5"/>
              <w:right w:val="single" w:sz="8" w:space="0" w:color="14ADE5"/>
            </w:tcBorders>
            <w:vAlign w:val="center"/>
          </w:tcPr>
          <w:p w14:paraId="1B3C11DC" w14:textId="0A5CD82F"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127" w:type="dxa"/>
            <w:tcBorders>
              <w:top w:val="single" w:sz="8" w:space="0" w:color="14ADE5"/>
              <w:left w:val="single" w:sz="8" w:space="0" w:color="14ADE5"/>
              <w:bottom w:val="single" w:sz="8" w:space="0" w:color="14ADE5"/>
              <w:right w:val="single" w:sz="8" w:space="0" w:color="14ADE5"/>
            </w:tcBorders>
            <w:vAlign w:val="center"/>
          </w:tcPr>
          <w:p w14:paraId="6A85D446" w14:textId="587B3994"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234" w:type="dxa"/>
            <w:tcBorders>
              <w:top w:val="single" w:sz="8" w:space="0" w:color="14ADE5"/>
              <w:left w:val="single" w:sz="8" w:space="0" w:color="14ADE5"/>
              <w:bottom w:val="single" w:sz="8" w:space="0" w:color="14ADE5"/>
              <w:right w:val="single" w:sz="8" w:space="0" w:color="14ADE5"/>
            </w:tcBorders>
            <w:vAlign w:val="center"/>
          </w:tcPr>
          <w:p w14:paraId="2B2D79D7" w14:textId="53B898C3"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276" w:type="dxa"/>
            <w:tcBorders>
              <w:top w:val="single" w:sz="8" w:space="0" w:color="14ADE5"/>
              <w:left w:val="single" w:sz="8" w:space="0" w:color="14ADE5"/>
              <w:bottom w:val="single" w:sz="8" w:space="0" w:color="14ADE5"/>
              <w:right w:val="single" w:sz="8" w:space="0" w:color="14ADE5"/>
            </w:tcBorders>
            <w:vAlign w:val="center"/>
          </w:tcPr>
          <w:p w14:paraId="0AA802FA" w14:textId="7D386677" w:rsidR="009C500E" w:rsidRPr="00D965F0" w:rsidRDefault="009C500E" w:rsidP="00D965F0">
            <w:pPr>
              <w:pStyle w:val="ListParagraph"/>
              <w:widowControl/>
              <w:numPr>
                <w:ilvl w:val="0"/>
                <w:numId w:val="115"/>
              </w:numPr>
              <w:suppressAutoHyphens w:val="0"/>
              <w:autoSpaceDN/>
              <w:jc w:val="center"/>
              <w:rPr>
                <w:rFonts w:asciiTheme="minorHAnsi" w:eastAsia="Wingdings" w:hAnsiTheme="minorHAnsi" w:cstheme="minorHAnsi"/>
                <w:kern w:val="0"/>
                <w:sz w:val="16"/>
                <w:szCs w:val="16"/>
              </w:rPr>
            </w:pPr>
          </w:p>
        </w:tc>
        <w:tc>
          <w:tcPr>
            <w:tcW w:w="992" w:type="dxa"/>
            <w:tcBorders>
              <w:top w:val="single" w:sz="8" w:space="0" w:color="14ADE5"/>
              <w:left w:val="single" w:sz="8" w:space="0" w:color="14ADE5"/>
              <w:bottom w:val="single" w:sz="8" w:space="0" w:color="14ADE5"/>
              <w:right w:val="single" w:sz="8" w:space="0" w:color="14ADE5"/>
            </w:tcBorders>
            <w:vAlign w:val="center"/>
          </w:tcPr>
          <w:p w14:paraId="6A86EA70" w14:textId="71E51A8C"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276" w:type="dxa"/>
            <w:tcBorders>
              <w:top w:val="single" w:sz="8" w:space="0" w:color="14ADE5"/>
              <w:left w:val="single" w:sz="8" w:space="0" w:color="14ADE5"/>
              <w:bottom w:val="single" w:sz="8" w:space="0" w:color="14ADE5"/>
              <w:right w:val="single" w:sz="8" w:space="0" w:color="14ADE5"/>
            </w:tcBorders>
            <w:vAlign w:val="center"/>
          </w:tcPr>
          <w:p w14:paraId="1640C1B7"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c>
          <w:tcPr>
            <w:tcW w:w="1134" w:type="dxa"/>
            <w:tcBorders>
              <w:top w:val="single" w:sz="8" w:space="0" w:color="14ADE5"/>
              <w:left w:val="single" w:sz="8" w:space="0" w:color="14ADE5"/>
              <w:bottom w:val="single" w:sz="8" w:space="0" w:color="14ADE5"/>
              <w:right w:val="single" w:sz="8" w:space="0" w:color="14ADE5"/>
            </w:tcBorders>
            <w:vAlign w:val="center"/>
          </w:tcPr>
          <w:p w14:paraId="449EA055"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r>
      <w:tr w:rsidR="009C500E" w:rsidRPr="008E3939" w14:paraId="3FBAA3E0" w14:textId="77777777" w:rsidTr="009E4A83">
        <w:trPr>
          <w:trHeight w:val="806"/>
          <w:jc w:val="center"/>
        </w:trPr>
        <w:tc>
          <w:tcPr>
            <w:tcW w:w="1176" w:type="dxa"/>
            <w:tcBorders>
              <w:top w:val="single" w:sz="8" w:space="0" w:color="14ADE5"/>
              <w:left w:val="single" w:sz="8" w:space="0" w:color="14ADE5"/>
              <w:bottom w:val="single" w:sz="8" w:space="0" w:color="14ADE5"/>
              <w:right w:val="single" w:sz="8" w:space="0" w:color="14ADE5"/>
            </w:tcBorders>
            <w:shd w:val="clear" w:color="auto" w:fill="D9D9D9" w:themeFill="background1" w:themeFillShade="D9"/>
            <w:vAlign w:val="center"/>
          </w:tcPr>
          <w:p w14:paraId="1DAE13A5" w14:textId="77777777" w:rsidR="009C500E" w:rsidRPr="008E3939" w:rsidRDefault="009C500E" w:rsidP="00231E15">
            <w:pPr>
              <w:widowControl/>
              <w:suppressAutoHyphens w:val="0"/>
              <w:autoSpaceDN/>
              <w:jc w:val="center"/>
              <w:textAlignment w:val="auto"/>
              <w:rPr>
                <w:rFonts w:asciiTheme="minorHAnsi" w:hAnsiTheme="minorHAnsi" w:cstheme="minorHAnsi"/>
                <w:color w:val="A81573"/>
                <w:kern w:val="0"/>
                <w:sz w:val="16"/>
                <w:szCs w:val="16"/>
              </w:rPr>
            </w:pPr>
            <w:r w:rsidRPr="008E3939">
              <w:rPr>
                <w:rFonts w:asciiTheme="minorHAnsi" w:hAnsiTheme="minorHAnsi"/>
                <w:color w:val="A81573"/>
                <w:sz w:val="16"/>
              </w:rPr>
              <w:t>Dlhodobá vnútroštátna dobrovoľnícka činnosť</w:t>
            </w:r>
          </w:p>
        </w:tc>
        <w:tc>
          <w:tcPr>
            <w:tcW w:w="1107" w:type="dxa"/>
            <w:tcBorders>
              <w:top w:val="single" w:sz="8" w:space="0" w:color="14ADE5"/>
              <w:left w:val="single" w:sz="8" w:space="0" w:color="14ADE5"/>
              <w:bottom w:val="single" w:sz="8" w:space="0" w:color="14ADE5"/>
              <w:right w:val="single" w:sz="8" w:space="0" w:color="14ADE5"/>
            </w:tcBorders>
            <w:vAlign w:val="center"/>
          </w:tcPr>
          <w:p w14:paraId="3A346CC5" w14:textId="33C04957"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127" w:type="dxa"/>
            <w:tcBorders>
              <w:top w:val="single" w:sz="8" w:space="0" w:color="14ADE5"/>
              <w:left w:val="single" w:sz="8" w:space="0" w:color="14ADE5"/>
              <w:bottom w:val="single" w:sz="8" w:space="0" w:color="14ADE5"/>
              <w:right w:val="single" w:sz="8" w:space="0" w:color="14ADE5"/>
            </w:tcBorders>
            <w:vAlign w:val="center"/>
          </w:tcPr>
          <w:p w14:paraId="083D9484" w14:textId="26DE2864"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234" w:type="dxa"/>
            <w:tcBorders>
              <w:top w:val="single" w:sz="8" w:space="0" w:color="14ADE5"/>
              <w:left w:val="single" w:sz="8" w:space="0" w:color="14ADE5"/>
              <w:bottom w:val="single" w:sz="8" w:space="0" w:color="14ADE5"/>
              <w:right w:val="single" w:sz="8" w:space="0" w:color="14ADE5"/>
            </w:tcBorders>
            <w:vAlign w:val="center"/>
          </w:tcPr>
          <w:p w14:paraId="3D77425A" w14:textId="6BC95AAC"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276" w:type="dxa"/>
            <w:tcBorders>
              <w:top w:val="single" w:sz="8" w:space="0" w:color="14ADE5"/>
              <w:left w:val="single" w:sz="8" w:space="0" w:color="14ADE5"/>
              <w:bottom w:val="single" w:sz="8" w:space="0" w:color="14ADE5"/>
              <w:right w:val="single" w:sz="8" w:space="0" w:color="14ADE5"/>
            </w:tcBorders>
            <w:vAlign w:val="center"/>
          </w:tcPr>
          <w:p w14:paraId="23394B97" w14:textId="16657802" w:rsidR="009C500E" w:rsidRPr="00D965F0" w:rsidRDefault="009C500E" w:rsidP="00D965F0">
            <w:pPr>
              <w:pStyle w:val="ListParagraph"/>
              <w:widowControl/>
              <w:numPr>
                <w:ilvl w:val="0"/>
                <w:numId w:val="115"/>
              </w:numPr>
              <w:suppressAutoHyphens w:val="0"/>
              <w:autoSpaceDN/>
              <w:jc w:val="center"/>
              <w:rPr>
                <w:rFonts w:asciiTheme="minorHAnsi" w:eastAsia="Wingdings" w:hAnsiTheme="minorHAnsi" w:cstheme="minorHAnsi"/>
                <w:kern w:val="0"/>
                <w:sz w:val="16"/>
                <w:szCs w:val="16"/>
              </w:rPr>
            </w:pPr>
          </w:p>
        </w:tc>
        <w:tc>
          <w:tcPr>
            <w:tcW w:w="992" w:type="dxa"/>
            <w:tcBorders>
              <w:top w:val="single" w:sz="8" w:space="0" w:color="14ADE5"/>
              <w:left w:val="single" w:sz="8" w:space="0" w:color="14ADE5"/>
              <w:bottom w:val="single" w:sz="8" w:space="0" w:color="14ADE5"/>
              <w:right w:val="single" w:sz="8" w:space="0" w:color="14ADE5"/>
            </w:tcBorders>
            <w:vAlign w:val="center"/>
          </w:tcPr>
          <w:p w14:paraId="6815B1FA" w14:textId="77BFDBF0"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276" w:type="dxa"/>
            <w:tcBorders>
              <w:top w:val="single" w:sz="8" w:space="0" w:color="14ADE5"/>
              <w:left w:val="single" w:sz="8" w:space="0" w:color="14ADE5"/>
              <w:bottom w:val="single" w:sz="8" w:space="0" w:color="14ADE5"/>
              <w:right w:val="single" w:sz="8" w:space="0" w:color="14ADE5"/>
            </w:tcBorders>
            <w:vAlign w:val="center"/>
          </w:tcPr>
          <w:p w14:paraId="69AEA731"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c>
          <w:tcPr>
            <w:tcW w:w="1134" w:type="dxa"/>
            <w:tcBorders>
              <w:top w:val="single" w:sz="8" w:space="0" w:color="14ADE5"/>
              <w:left w:val="single" w:sz="8" w:space="0" w:color="14ADE5"/>
              <w:bottom w:val="single" w:sz="8" w:space="0" w:color="14ADE5"/>
              <w:right w:val="single" w:sz="8" w:space="0" w:color="14ADE5"/>
            </w:tcBorders>
            <w:vAlign w:val="center"/>
          </w:tcPr>
          <w:p w14:paraId="48F37ACB"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r>
      <w:tr w:rsidR="009C500E" w:rsidRPr="008E3939" w14:paraId="62E8DC6A" w14:textId="77777777" w:rsidTr="009E4A83">
        <w:trPr>
          <w:trHeight w:val="806"/>
          <w:jc w:val="center"/>
        </w:trPr>
        <w:tc>
          <w:tcPr>
            <w:tcW w:w="1176" w:type="dxa"/>
            <w:tcBorders>
              <w:top w:val="single" w:sz="8" w:space="0" w:color="14ADE5"/>
              <w:left w:val="single" w:sz="8" w:space="0" w:color="14ADE5"/>
              <w:bottom w:val="single" w:sz="8" w:space="0" w:color="14ADE5"/>
              <w:right w:val="single" w:sz="8" w:space="0" w:color="14ADE5"/>
            </w:tcBorders>
            <w:shd w:val="clear" w:color="auto" w:fill="D9D9D9" w:themeFill="background1" w:themeFillShade="D9"/>
            <w:vAlign w:val="center"/>
          </w:tcPr>
          <w:p w14:paraId="762D91F4" w14:textId="77777777" w:rsidR="009C500E" w:rsidRPr="008E3939" w:rsidRDefault="009C500E" w:rsidP="00231E15">
            <w:pPr>
              <w:widowControl/>
              <w:suppressAutoHyphens w:val="0"/>
              <w:autoSpaceDN/>
              <w:jc w:val="center"/>
              <w:textAlignment w:val="auto"/>
              <w:rPr>
                <w:rFonts w:asciiTheme="minorHAnsi" w:hAnsiTheme="minorHAnsi" w:cstheme="minorHAnsi"/>
                <w:color w:val="A81573"/>
                <w:kern w:val="0"/>
                <w:sz w:val="16"/>
                <w:szCs w:val="16"/>
              </w:rPr>
            </w:pPr>
            <w:proofErr w:type="spellStart"/>
            <w:r w:rsidRPr="008E3939">
              <w:rPr>
                <w:rFonts w:asciiTheme="minorHAnsi" w:hAnsiTheme="minorHAnsi"/>
                <w:color w:val="A81573"/>
                <w:sz w:val="16"/>
              </w:rPr>
              <w:t>Solidaritný</w:t>
            </w:r>
            <w:proofErr w:type="spellEnd"/>
            <w:r w:rsidRPr="008E3939">
              <w:rPr>
                <w:rFonts w:asciiTheme="minorHAnsi" w:hAnsiTheme="minorHAnsi"/>
                <w:color w:val="A81573"/>
                <w:sz w:val="16"/>
              </w:rPr>
              <w:t xml:space="preserve"> projekt</w:t>
            </w:r>
          </w:p>
        </w:tc>
        <w:tc>
          <w:tcPr>
            <w:tcW w:w="1107" w:type="dxa"/>
            <w:tcBorders>
              <w:top w:val="single" w:sz="8" w:space="0" w:color="14ADE5"/>
              <w:left w:val="single" w:sz="8" w:space="0" w:color="14ADE5"/>
              <w:bottom w:val="single" w:sz="8" w:space="0" w:color="14ADE5"/>
              <w:right w:val="single" w:sz="8" w:space="0" w:color="14ADE5"/>
            </w:tcBorders>
            <w:vAlign w:val="center"/>
          </w:tcPr>
          <w:p w14:paraId="4D4525B7" w14:textId="56023E08"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127" w:type="dxa"/>
            <w:tcBorders>
              <w:top w:val="single" w:sz="8" w:space="0" w:color="14ADE5"/>
              <w:left w:val="single" w:sz="8" w:space="0" w:color="14ADE5"/>
              <w:bottom w:val="single" w:sz="8" w:space="0" w:color="14ADE5"/>
              <w:right w:val="single" w:sz="8" w:space="0" w:color="14ADE5"/>
            </w:tcBorders>
            <w:vAlign w:val="center"/>
          </w:tcPr>
          <w:p w14:paraId="70C4C2DB" w14:textId="72CA4D3E"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234" w:type="dxa"/>
            <w:tcBorders>
              <w:top w:val="single" w:sz="8" w:space="0" w:color="14ADE5"/>
              <w:left w:val="single" w:sz="8" w:space="0" w:color="14ADE5"/>
              <w:bottom w:val="single" w:sz="8" w:space="0" w:color="14ADE5"/>
              <w:right w:val="single" w:sz="8" w:space="0" w:color="14ADE5"/>
            </w:tcBorders>
            <w:vAlign w:val="center"/>
          </w:tcPr>
          <w:p w14:paraId="4774428B" w14:textId="26A87B50"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276" w:type="dxa"/>
            <w:tcBorders>
              <w:top w:val="single" w:sz="8" w:space="0" w:color="14ADE5"/>
              <w:left w:val="single" w:sz="8" w:space="0" w:color="14ADE5"/>
              <w:bottom w:val="single" w:sz="8" w:space="0" w:color="14ADE5"/>
              <w:right w:val="single" w:sz="8" w:space="0" w:color="14ADE5"/>
            </w:tcBorders>
            <w:vAlign w:val="center"/>
          </w:tcPr>
          <w:p w14:paraId="5229B96B" w14:textId="63925A40" w:rsidR="009C500E" w:rsidRPr="00D965F0" w:rsidRDefault="009C500E" w:rsidP="00D965F0">
            <w:pPr>
              <w:pStyle w:val="ListParagraph"/>
              <w:widowControl/>
              <w:numPr>
                <w:ilvl w:val="0"/>
                <w:numId w:val="115"/>
              </w:numPr>
              <w:suppressAutoHyphens w:val="0"/>
              <w:autoSpaceDN/>
              <w:jc w:val="center"/>
              <w:rPr>
                <w:rFonts w:asciiTheme="minorHAnsi" w:eastAsia="Wingdings" w:hAnsiTheme="minorHAnsi" w:cstheme="minorHAnsi"/>
                <w:kern w:val="0"/>
                <w:sz w:val="16"/>
                <w:szCs w:val="16"/>
              </w:rPr>
            </w:pPr>
          </w:p>
        </w:tc>
        <w:tc>
          <w:tcPr>
            <w:tcW w:w="992" w:type="dxa"/>
            <w:tcBorders>
              <w:top w:val="single" w:sz="8" w:space="0" w:color="14ADE5"/>
              <w:left w:val="single" w:sz="8" w:space="0" w:color="14ADE5"/>
              <w:bottom w:val="single" w:sz="8" w:space="0" w:color="14ADE5"/>
              <w:right w:val="single" w:sz="8" w:space="0" w:color="14ADE5"/>
            </w:tcBorders>
            <w:vAlign w:val="center"/>
          </w:tcPr>
          <w:p w14:paraId="25BB1F6E" w14:textId="4DB994E8" w:rsidR="009C500E" w:rsidRPr="00D965F0" w:rsidRDefault="009C500E" w:rsidP="00D965F0">
            <w:pPr>
              <w:pStyle w:val="ListParagraph"/>
              <w:widowControl/>
              <w:numPr>
                <w:ilvl w:val="0"/>
                <w:numId w:val="115"/>
              </w:numPr>
              <w:suppressAutoHyphens w:val="0"/>
              <w:autoSpaceDN/>
              <w:jc w:val="center"/>
              <w:rPr>
                <w:rFonts w:asciiTheme="minorHAnsi" w:hAnsiTheme="minorHAnsi" w:cstheme="minorHAnsi"/>
                <w:kern w:val="0"/>
                <w:sz w:val="16"/>
                <w:szCs w:val="16"/>
              </w:rPr>
            </w:pPr>
          </w:p>
        </w:tc>
        <w:tc>
          <w:tcPr>
            <w:tcW w:w="1276" w:type="dxa"/>
            <w:tcBorders>
              <w:top w:val="single" w:sz="8" w:space="0" w:color="14ADE5"/>
              <w:left w:val="single" w:sz="8" w:space="0" w:color="14ADE5"/>
              <w:bottom w:val="single" w:sz="8" w:space="0" w:color="14ADE5"/>
              <w:right w:val="single" w:sz="8" w:space="0" w:color="14ADE5"/>
            </w:tcBorders>
            <w:vAlign w:val="center"/>
          </w:tcPr>
          <w:p w14:paraId="2411270B"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c>
          <w:tcPr>
            <w:tcW w:w="1134" w:type="dxa"/>
            <w:tcBorders>
              <w:top w:val="single" w:sz="8" w:space="0" w:color="14ADE5"/>
              <w:left w:val="single" w:sz="8" w:space="0" w:color="14ADE5"/>
              <w:bottom w:val="single" w:sz="8" w:space="0" w:color="14ADE5"/>
              <w:right w:val="single" w:sz="8" w:space="0" w:color="14ADE5"/>
            </w:tcBorders>
            <w:vAlign w:val="center"/>
          </w:tcPr>
          <w:p w14:paraId="3D4388EE"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r>
      <w:tr w:rsidR="009C500E" w:rsidRPr="008E3939" w14:paraId="7437F938" w14:textId="77777777" w:rsidTr="009E4A83">
        <w:trPr>
          <w:trHeight w:val="806"/>
          <w:jc w:val="center"/>
        </w:trPr>
        <w:tc>
          <w:tcPr>
            <w:tcW w:w="1176" w:type="dxa"/>
            <w:tcBorders>
              <w:top w:val="single" w:sz="8" w:space="0" w:color="14ADE5"/>
              <w:left w:val="single" w:sz="8" w:space="0" w:color="14ADE5"/>
              <w:bottom w:val="single" w:sz="8" w:space="0" w:color="14ADE5"/>
              <w:right w:val="single" w:sz="8" w:space="0" w:color="14ADE5"/>
            </w:tcBorders>
            <w:shd w:val="clear" w:color="auto" w:fill="D9D9D9" w:themeFill="background1" w:themeFillShade="D9"/>
            <w:vAlign w:val="center"/>
          </w:tcPr>
          <w:p w14:paraId="1A5CB310" w14:textId="402E7351" w:rsidR="009C500E" w:rsidRPr="008E3939" w:rsidRDefault="009C500E" w:rsidP="00231E15">
            <w:pPr>
              <w:spacing w:line="259" w:lineRule="auto"/>
              <w:jc w:val="center"/>
              <w:rPr>
                <w:rFonts w:asciiTheme="minorHAnsi" w:hAnsiTheme="minorHAnsi" w:cstheme="minorHAnsi"/>
                <w:color w:val="A81573"/>
                <w:sz w:val="16"/>
                <w:szCs w:val="16"/>
              </w:rPr>
            </w:pPr>
            <w:r w:rsidRPr="008E3939">
              <w:rPr>
                <w:rFonts w:asciiTheme="minorHAnsi" w:hAnsiTheme="minorHAnsi"/>
                <w:color w:val="A81573"/>
                <w:sz w:val="16"/>
              </w:rPr>
              <w:t>Individuálna dobrovoľnícka činnosť</w:t>
            </w:r>
            <w:r w:rsidR="008E3939">
              <w:rPr>
                <w:rFonts w:asciiTheme="minorHAnsi" w:hAnsiTheme="minorHAnsi"/>
                <w:color w:val="A81573"/>
                <w:sz w:val="16"/>
              </w:rPr>
              <w:t xml:space="preserve"> v </w:t>
            </w:r>
            <w:r w:rsidRPr="008E3939">
              <w:rPr>
                <w:rFonts w:asciiTheme="minorHAnsi" w:hAnsiTheme="minorHAnsi"/>
                <w:color w:val="A81573"/>
                <w:sz w:val="16"/>
              </w:rPr>
              <w:t>oblasti humanitárnej pomoci</w:t>
            </w:r>
          </w:p>
        </w:tc>
        <w:tc>
          <w:tcPr>
            <w:tcW w:w="1107" w:type="dxa"/>
            <w:tcBorders>
              <w:top w:val="single" w:sz="8" w:space="0" w:color="14ADE5"/>
              <w:left w:val="single" w:sz="8" w:space="0" w:color="14ADE5"/>
              <w:bottom w:val="single" w:sz="8" w:space="0" w:color="14ADE5"/>
              <w:right w:val="single" w:sz="8" w:space="0" w:color="14ADE5"/>
            </w:tcBorders>
            <w:vAlign w:val="center"/>
          </w:tcPr>
          <w:p w14:paraId="619A961E"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c>
          <w:tcPr>
            <w:tcW w:w="1127" w:type="dxa"/>
            <w:tcBorders>
              <w:top w:val="single" w:sz="8" w:space="0" w:color="14ADE5"/>
              <w:left w:val="single" w:sz="8" w:space="0" w:color="14ADE5"/>
              <w:bottom w:val="single" w:sz="8" w:space="0" w:color="14ADE5"/>
              <w:right w:val="single" w:sz="8" w:space="0" w:color="14ADE5"/>
            </w:tcBorders>
            <w:vAlign w:val="center"/>
          </w:tcPr>
          <w:p w14:paraId="312DDC20"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c>
          <w:tcPr>
            <w:tcW w:w="1234" w:type="dxa"/>
            <w:tcBorders>
              <w:top w:val="single" w:sz="8" w:space="0" w:color="14ADE5"/>
              <w:left w:val="single" w:sz="8" w:space="0" w:color="14ADE5"/>
              <w:bottom w:val="single" w:sz="8" w:space="0" w:color="14ADE5"/>
              <w:right w:val="single" w:sz="8" w:space="0" w:color="14ADE5"/>
            </w:tcBorders>
            <w:vAlign w:val="center"/>
          </w:tcPr>
          <w:p w14:paraId="47628B06" w14:textId="77777777" w:rsidR="009C500E" w:rsidRPr="008E3939" w:rsidRDefault="009C500E" w:rsidP="00231E15">
            <w:pPr>
              <w:jc w:val="center"/>
              <w:rPr>
                <w:rFonts w:asciiTheme="minorHAnsi" w:hAnsiTheme="minorHAnsi" w:cstheme="minorHAnsi"/>
                <w:sz w:val="16"/>
                <w:szCs w:val="16"/>
              </w:rPr>
            </w:pPr>
            <w:r w:rsidRPr="008E3939">
              <w:rPr>
                <w:rFonts w:asciiTheme="minorHAnsi" w:hAnsiTheme="minorHAnsi"/>
                <w:sz w:val="16"/>
              </w:rPr>
              <w:t>X</w:t>
            </w:r>
          </w:p>
          <w:p w14:paraId="2A7C3607" w14:textId="250F96C4" w:rsidR="009C500E" w:rsidRPr="008E3939" w:rsidRDefault="009C500E" w:rsidP="00231E15">
            <w:pPr>
              <w:jc w:val="center"/>
              <w:rPr>
                <w:rFonts w:asciiTheme="minorHAnsi" w:hAnsiTheme="minorHAnsi" w:cstheme="minorHAnsi"/>
                <w:sz w:val="16"/>
                <w:szCs w:val="16"/>
              </w:rPr>
            </w:pPr>
            <w:r w:rsidRPr="008E3939">
              <w:rPr>
                <w:rFonts w:asciiTheme="minorHAnsi" w:hAnsiTheme="minorHAnsi"/>
                <w:sz w:val="16"/>
              </w:rPr>
              <w:t>(výnimka: druhá aktivita</w:t>
            </w:r>
            <w:r w:rsidR="008E3939">
              <w:rPr>
                <w:rFonts w:asciiTheme="minorHAnsi" w:hAnsiTheme="minorHAnsi"/>
                <w:sz w:val="16"/>
              </w:rPr>
              <w:t xml:space="preserve"> v </w:t>
            </w:r>
            <w:r w:rsidRPr="008E3939">
              <w:rPr>
                <w:rFonts w:asciiTheme="minorHAnsi" w:hAnsiTheme="minorHAnsi"/>
                <w:sz w:val="16"/>
              </w:rPr>
              <w:t>prípade mladých ľudí</w:t>
            </w:r>
            <w:r w:rsidR="008E3939">
              <w:rPr>
                <w:rFonts w:asciiTheme="minorHAnsi" w:hAnsiTheme="minorHAnsi"/>
                <w:sz w:val="16"/>
              </w:rPr>
              <w:t xml:space="preserve"> s </w:t>
            </w:r>
            <w:r w:rsidRPr="008E3939">
              <w:rPr>
                <w:rFonts w:asciiTheme="minorHAnsi" w:hAnsiTheme="minorHAnsi"/>
                <w:sz w:val="16"/>
              </w:rPr>
              <w:t>nedostatkom príležitostí alebo riadne odôvodnené prípady)</w:t>
            </w:r>
          </w:p>
          <w:p w14:paraId="7A318401" w14:textId="77777777" w:rsidR="009C500E" w:rsidRPr="008E3939" w:rsidRDefault="009C500E" w:rsidP="00231E15">
            <w:pPr>
              <w:jc w:val="center"/>
              <w:rPr>
                <w:rFonts w:asciiTheme="minorHAnsi" w:eastAsia="Wingdings" w:hAnsiTheme="minorHAnsi" w:cstheme="minorHAnsi"/>
                <w:sz w:val="16"/>
                <w:szCs w:val="16"/>
                <w:lang w:eastAsia="en-US"/>
              </w:rPr>
            </w:pPr>
          </w:p>
        </w:tc>
        <w:tc>
          <w:tcPr>
            <w:tcW w:w="1276" w:type="dxa"/>
            <w:tcBorders>
              <w:top w:val="single" w:sz="8" w:space="0" w:color="14ADE5"/>
              <w:left w:val="single" w:sz="8" w:space="0" w:color="14ADE5"/>
              <w:bottom w:val="single" w:sz="8" w:space="0" w:color="14ADE5"/>
              <w:right w:val="single" w:sz="8" w:space="0" w:color="14ADE5"/>
            </w:tcBorders>
            <w:vAlign w:val="center"/>
          </w:tcPr>
          <w:p w14:paraId="58A215EB" w14:textId="009D3E84" w:rsidR="009C500E" w:rsidRPr="00D965F0" w:rsidRDefault="009C500E" w:rsidP="00D965F0">
            <w:pPr>
              <w:pStyle w:val="ListParagraph"/>
              <w:numPr>
                <w:ilvl w:val="0"/>
                <w:numId w:val="115"/>
              </w:numPr>
              <w:jc w:val="center"/>
              <w:rPr>
                <w:rFonts w:asciiTheme="minorHAnsi" w:eastAsia="Wingdings" w:hAnsiTheme="minorHAnsi" w:cstheme="minorHAnsi"/>
                <w:sz w:val="16"/>
                <w:szCs w:val="16"/>
              </w:rPr>
            </w:pPr>
          </w:p>
        </w:tc>
        <w:tc>
          <w:tcPr>
            <w:tcW w:w="992" w:type="dxa"/>
            <w:tcBorders>
              <w:top w:val="single" w:sz="8" w:space="0" w:color="14ADE5"/>
              <w:left w:val="single" w:sz="8" w:space="0" w:color="14ADE5"/>
              <w:bottom w:val="single" w:sz="8" w:space="0" w:color="14ADE5"/>
              <w:right w:val="single" w:sz="8" w:space="0" w:color="14ADE5"/>
            </w:tcBorders>
            <w:vAlign w:val="center"/>
          </w:tcPr>
          <w:p w14:paraId="0CDCB060"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c>
          <w:tcPr>
            <w:tcW w:w="1276" w:type="dxa"/>
            <w:tcBorders>
              <w:top w:val="single" w:sz="8" w:space="0" w:color="14ADE5"/>
              <w:left w:val="single" w:sz="8" w:space="0" w:color="14ADE5"/>
              <w:bottom w:val="single" w:sz="8" w:space="0" w:color="14ADE5"/>
              <w:right w:val="single" w:sz="8" w:space="0" w:color="14ADE5"/>
            </w:tcBorders>
            <w:vAlign w:val="center"/>
          </w:tcPr>
          <w:p w14:paraId="096705C1" w14:textId="77777777" w:rsidR="009C500E" w:rsidRPr="008E3939" w:rsidRDefault="009C500E" w:rsidP="00231E15">
            <w:pPr>
              <w:jc w:val="center"/>
              <w:rPr>
                <w:rFonts w:asciiTheme="minorHAnsi" w:hAnsiTheme="minorHAnsi" w:cstheme="minorHAnsi"/>
                <w:sz w:val="16"/>
                <w:szCs w:val="16"/>
              </w:rPr>
            </w:pPr>
            <w:r w:rsidRPr="008E3939">
              <w:rPr>
                <w:rFonts w:asciiTheme="minorHAnsi" w:hAnsiTheme="minorHAnsi"/>
                <w:sz w:val="16"/>
              </w:rPr>
              <w:t>X</w:t>
            </w:r>
          </w:p>
          <w:p w14:paraId="50547D67" w14:textId="77777777" w:rsidR="009C500E" w:rsidRPr="008E3939" w:rsidRDefault="009C500E" w:rsidP="00231E15">
            <w:pPr>
              <w:jc w:val="center"/>
              <w:rPr>
                <w:rFonts w:asciiTheme="minorHAnsi" w:eastAsia="Wingdings" w:hAnsiTheme="minorHAnsi" w:cstheme="minorHAnsi"/>
                <w:sz w:val="16"/>
                <w:szCs w:val="16"/>
                <w:lang w:eastAsia="en-US"/>
              </w:rPr>
            </w:pPr>
          </w:p>
        </w:tc>
        <w:tc>
          <w:tcPr>
            <w:tcW w:w="1134" w:type="dxa"/>
            <w:tcBorders>
              <w:top w:val="single" w:sz="8" w:space="0" w:color="14ADE5"/>
              <w:left w:val="single" w:sz="8" w:space="0" w:color="14ADE5"/>
              <w:bottom w:val="single" w:sz="8" w:space="0" w:color="14ADE5"/>
              <w:right w:val="single" w:sz="8" w:space="0" w:color="14ADE5"/>
            </w:tcBorders>
            <w:vAlign w:val="center"/>
          </w:tcPr>
          <w:p w14:paraId="5BF229BC" w14:textId="77777777" w:rsidR="009C500E" w:rsidRPr="00D965F0" w:rsidRDefault="009C500E" w:rsidP="00D965F0">
            <w:pPr>
              <w:pStyle w:val="ListParagraph"/>
              <w:numPr>
                <w:ilvl w:val="0"/>
                <w:numId w:val="115"/>
              </w:numPr>
              <w:jc w:val="center"/>
              <w:rPr>
                <w:rFonts w:asciiTheme="minorHAnsi" w:hAnsiTheme="minorHAnsi" w:cstheme="minorHAnsi"/>
                <w:sz w:val="16"/>
                <w:szCs w:val="16"/>
                <w:lang w:eastAsia="en-US"/>
              </w:rPr>
            </w:pPr>
          </w:p>
        </w:tc>
      </w:tr>
      <w:tr w:rsidR="009C500E" w:rsidRPr="008E3939" w14:paraId="10859DDD" w14:textId="77777777" w:rsidTr="009E4A83">
        <w:trPr>
          <w:trHeight w:val="806"/>
          <w:jc w:val="center"/>
        </w:trPr>
        <w:tc>
          <w:tcPr>
            <w:tcW w:w="1176" w:type="dxa"/>
            <w:tcBorders>
              <w:top w:val="single" w:sz="8" w:space="0" w:color="14ADE5"/>
              <w:left w:val="single" w:sz="8" w:space="0" w:color="14ADE5"/>
              <w:bottom w:val="single" w:sz="8" w:space="0" w:color="14ADE5"/>
              <w:right w:val="single" w:sz="8" w:space="0" w:color="14ADE5"/>
            </w:tcBorders>
            <w:shd w:val="clear" w:color="auto" w:fill="D9D9D9" w:themeFill="background1" w:themeFillShade="D9"/>
            <w:vAlign w:val="center"/>
          </w:tcPr>
          <w:p w14:paraId="2260D713" w14:textId="3EDF4052" w:rsidR="009C500E" w:rsidRPr="008E3939" w:rsidRDefault="009C500E" w:rsidP="00231E15">
            <w:pPr>
              <w:spacing w:line="259" w:lineRule="auto"/>
              <w:jc w:val="center"/>
              <w:rPr>
                <w:rFonts w:asciiTheme="minorHAnsi" w:hAnsiTheme="minorHAnsi" w:cstheme="minorHAnsi"/>
                <w:color w:val="A81573"/>
                <w:sz w:val="16"/>
                <w:szCs w:val="16"/>
              </w:rPr>
            </w:pPr>
            <w:r w:rsidRPr="008E3939">
              <w:rPr>
                <w:rFonts w:asciiTheme="minorHAnsi" w:hAnsiTheme="minorHAnsi"/>
                <w:color w:val="A81573"/>
                <w:sz w:val="16"/>
              </w:rPr>
              <w:t>Dobrovoľnícka činnosť</w:t>
            </w:r>
            <w:r w:rsidR="008E3939">
              <w:rPr>
                <w:rFonts w:asciiTheme="minorHAnsi" w:hAnsiTheme="minorHAnsi"/>
                <w:color w:val="A81573"/>
                <w:sz w:val="16"/>
              </w:rPr>
              <w:t xml:space="preserve"> v </w:t>
            </w:r>
            <w:r w:rsidRPr="008E3939">
              <w:rPr>
                <w:rFonts w:asciiTheme="minorHAnsi" w:hAnsiTheme="minorHAnsi"/>
                <w:color w:val="A81573"/>
                <w:sz w:val="16"/>
              </w:rPr>
              <w:t>tímoch humanitárnej pomoci</w:t>
            </w:r>
          </w:p>
        </w:tc>
        <w:tc>
          <w:tcPr>
            <w:tcW w:w="1107" w:type="dxa"/>
            <w:tcBorders>
              <w:top w:val="single" w:sz="8" w:space="0" w:color="14ADE5"/>
              <w:left w:val="single" w:sz="8" w:space="0" w:color="14ADE5"/>
              <w:bottom w:val="single" w:sz="8" w:space="0" w:color="14ADE5"/>
              <w:right w:val="single" w:sz="8" w:space="0" w:color="14ADE5"/>
            </w:tcBorders>
            <w:vAlign w:val="center"/>
          </w:tcPr>
          <w:p w14:paraId="7A215892"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c>
          <w:tcPr>
            <w:tcW w:w="1127" w:type="dxa"/>
            <w:tcBorders>
              <w:top w:val="single" w:sz="8" w:space="0" w:color="14ADE5"/>
              <w:left w:val="single" w:sz="8" w:space="0" w:color="14ADE5"/>
              <w:bottom w:val="single" w:sz="8" w:space="0" w:color="14ADE5"/>
              <w:right w:val="single" w:sz="8" w:space="0" w:color="14ADE5"/>
            </w:tcBorders>
            <w:vAlign w:val="center"/>
          </w:tcPr>
          <w:p w14:paraId="078427DC"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c>
          <w:tcPr>
            <w:tcW w:w="1234" w:type="dxa"/>
            <w:tcBorders>
              <w:top w:val="single" w:sz="8" w:space="0" w:color="14ADE5"/>
              <w:left w:val="single" w:sz="8" w:space="0" w:color="14ADE5"/>
              <w:bottom w:val="single" w:sz="8" w:space="0" w:color="14ADE5"/>
              <w:right w:val="single" w:sz="8" w:space="0" w:color="14ADE5"/>
            </w:tcBorders>
            <w:vAlign w:val="center"/>
          </w:tcPr>
          <w:p w14:paraId="3EB39D44"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c>
          <w:tcPr>
            <w:tcW w:w="1276" w:type="dxa"/>
            <w:tcBorders>
              <w:top w:val="single" w:sz="8" w:space="0" w:color="14ADE5"/>
              <w:left w:val="single" w:sz="8" w:space="0" w:color="14ADE5"/>
              <w:bottom w:val="single" w:sz="8" w:space="0" w:color="14ADE5"/>
              <w:right w:val="single" w:sz="8" w:space="0" w:color="14ADE5"/>
            </w:tcBorders>
            <w:vAlign w:val="center"/>
          </w:tcPr>
          <w:p w14:paraId="0BA51FE9" w14:textId="2B740BB2" w:rsidR="009C500E" w:rsidRPr="00D965F0" w:rsidRDefault="009C500E" w:rsidP="00D965F0">
            <w:pPr>
              <w:pStyle w:val="ListParagraph"/>
              <w:numPr>
                <w:ilvl w:val="0"/>
                <w:numId w:val="115"/>
              </w:numPr>
              <w:jc w:val="center"/>
              <w:rPr>
                <w:rFonts w:asciiTheme="minorHAnsi" w:eastAsia="Wingdings" w:hAnsiTheme="minorHAnsi" w:cstheme="minorHAnsi"/>
                <w:sz w:val="16"/>
                <w:szCs w:val="16"/>
              </w:rPr>
            </w:pPr>
          </w:p>
        </w:tc>
        <w:tc>
          <w:tcPr>
            <w:tcW w:w="992" w:type="dxa"/>
            <w:tcBorders>
              <w:top w:val="single" w:sz="8" w:space="0" w:color="14ADE5"/>
              <w:left w:val="single" w:sz="8" w:space="0" w:color="14ADE5"/>
              <w:bottom w:val="single" w:sz="8" w:space="0" w:color="14ADE5"/>
              <w:right w:val="single" w:sz="8" w:space="0" w:color="14ADE5"/>
            </w:tcBorders>
            <w:vAlign w:val="center"/>
          </w:tcPr>
          <w:p w14:paraId="476BE6C5"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c>
          <w:tcPr>
            <w:tcW w:w="1276" w:type="dxa"/>
            <w:tcBorders>
              <w:top w:val="single" w:sz="8" w:space="0" w:color="14ADE5"/>
              <w:left w:val="single" w:sz="8" w:space="0" w:color="14ADE5"/>
              <w:bottom w:val="single" w:sz="8" w:space="0" w:color="14ADE5"/>
              <w:right w:val="single" w:sz="8" w:space="0" w:color="14ADE5"/>
            </w:tcBorders>
            <w:vAlign w:val="center"/>
          </w:tcPr>
          <w:p w14:paraId="2E69BA4E"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c>
          <w:tcPr>
            <w:tcW w:w="1134" w:type="dxa"/>
            <w:tcBorders>
              <w:top w:val="single" w:sz="8" w:space="0" w:color="14ADE5"/>
              <w:left w:val="single" w:sz="8" w:space="0" w:color="14ADE5"/>
              <w:bottom w:val="single" w:sz="8" w:space="0" w:color="14ADE5"/>
              <w:right w:val="single" w:sz="8" w:space="0" w:color="14ADE5"/>
            </w:tcBorders>
            <w:vAlign w:val="center"/>
          </w:tcPr>
          <w:p w14:paraId="703731FD" w14:textId="77777777" w:rsidR="009C500E" w:rsidRPr="00D965F0" w:rsidRDefault="009C500E" w:rsidP="00D965F0">
            <w:pPr>
              <w:pStyle w:val="ListParagraph"/>
              <w:numPr>
                <w:ilvl w:val="0"/>
                <w:numId w:val="115"/>
              </w:numPr>
              <w:jc w:val="center"/>
              <w:rPr>
                <w:rFonts w:asciiTheme="minorHAnsi" w:eastAsia="Wingdings" w:hAnsiTheme="minorHAnsi" w:cstheme="minorHAnsi"/>
                <w:sz w:val="16"/>
                <w:szCs w:val="16"/>
                <w:lang w:eastAsia="en-US"/>
              </w:rPr>
            </w:pPr>
          </w:p>
        </w:tc>
      </w:tr>
    </w:tbl>
    <w:p w14:paraId="7105F0F0" w14:textId="77777777" w:rsidR="009C500E" w:rsidRPr="008E3939" w:rsidRDefault="009C500E" w:rsidP="003C4ACD">
      <w:pPr>
        <w:pStyle w:val="Guide-TableofContents"/>
        <w:sectPr w:rsidR="009C500E" w:rsidRPr="008E3939" w:rsidSect="00907343">
          <w:headerReference w:type="even" r:id="rId117"/>
          <w:headerReference w:type="default" r:id="rId118"/>
          <w:headerReference w:type="first" r:id="rId119"/>
          <w:pgSz w:w="11907" w:h="16840" w:code="9"/>
          <w:pgMar w:top="57" w:right="1418" w:bottom="1134" w:left="1418" w:header="283" w:footer="283" w:gutter="0"/>
          <w:cols w:space="720"/>
          <w:docGrid w:linePitch="326"/>
        </w:sectPr>
      </w:pPr>
    </w:p>
    <w:p w14:paraId="0BF9163C" w14:textId="77777777" w:rsidR="009C500E" w:rsidRPr="008E3939" w:rsidRDefault="009C500E" w:rsidP="003C4ACD">
      <w:pPr>
        <w:pStyle w:val="Guide-TableofContents"/>
        <w:rPr>
          <w:sz w:val="20"/>
          <w:szCs w:val="20"/>
        </w:rPr>
      </w:pPr>
      <w:bookmarkStart w:id="1889" w:name="_Toc63694311"/>
      <w:bookmarkStart w:id="1890" w:name="_Toc78551821"/>
      <w:bookmarkStart w:id="1891" w:name="_Toc140237122"/>
      <w:bookmarkStart w:id="1892" w:name="_Toc151129105"/>
      <w:r w:rsidRPr="008E3939">
        <w:lastRenderedPageBreak/>
        <w:t>Príloha III – Kontaktné údaje</w:t>
      </w:r>
      <w:bookmarkEnd w:id="1888"/>
      <w:bookmarkEnd w:id="1889"/>
      <w:bookmarkEnd w:id="1890"/>
      <w:bookmarkEnd w:id="1891"/>
      <w:bookmarkEnd w:id="1892"/>
    </w:p>
    <w:p w14:paraId="6DD6B6C3" w14:textId="77777777" w:rsidR="009C500E" w:rsidRPr="008E3939" w:rsidRDefault="009C500E" w:rsidP="009C500E">
      <w:pPr>
        <w:pBdr>
          <w:top w:val="single" w:sz="4" w:space="1" w:color="14AFE5"/>
          <w:left w:val="single" w:sz="4" w:space="4" w:color="14AFE5"/>
          <w:bottom w:val="single" w:sz="4" w:space="1" w:color="14AFE5"/>
          <w:right w:val="single" w:sz="4" w:space="4" w:color="14AFE5"/>
        </w:pBdr>
        <w:jc w:val="center"/>
        <w:rPr>
          <w:rFonts w:ascii="Calibri" w:hAnsi="Calibri"/>
          <w:b/>
          <w:bCs/>
          <w:sz w:val="18"/>
          <w:szCs w:val="18"/>
        </w:rPr>
      </w:pPr>
    </w:p>
    <w:p w14:paraId="612E552B" w14:textId="77777777" w:rsidR="009C500E" w:rsidRPr="008E3939" w:rsidRDefault="009C500E" w:rsidP="009C500E">
      <w:pPr>
        <w:pBdr>
          <w:top w:val="single" w:sz="4" w:space="1" w:color="14AFE5"/>
          <w:left w:val="single" w:sz="4" w:space="4" w:color="14AFE5"/>
          <w:bottom w:val="single" w:sz="4" w:space="1" w:color="14AFE5"/>
          <w:right w:val="single" w:sz="4" w:space="4" w:color="14AFE5"/>
        </w:pBdr>
        <w:jc w:val="center"/>
        <w:rPr>
          <w:rFonts w:ascii="Calibri" w:hAnsi="Calibri"/>
          <w:b/>
          <w:bCs/>
          <w:sz w:val="18"/>
          <w:szCs w:val="18"/>
        </w:rPr>
      </w:pPr>
    </w:p>
    <w:p w14:paraId="4986360D" w14:textId="10C2C057" w:rsidR="009C500E" w:rsidRPr="008E3939" w:rsidRDefault="009C500E" w:rsidP="009C500E">
      <w:pPr>
        <w:pBdr>
          <w:top w:val="single" w:sz="4" w:space="1" w:color="14AFE5"/>
          <w:left w:val="single" w:sz="4" w:space="4" w:color="14AFE5"/>
          <w:bottom w:val="single" w:sz="4" w:space="1" w:color="14AFE5"/>
          <w:right w:val="single" w:sz="4" w:space="4" w:color="14AFE5"/>
        </w:pBdr>
        <w:jc w:val="center"/>
        <w:rPr>
          <w:rFonts w:ascii="Calibri" w:hAnsi="Calibri"/>
          <w:b/>
          <w:bCs/>
          <w:sz w:val="18"/>
          <w:szCs w:val="18"/>
        </w:rPr>
      </w:pPr>
      <w:r w:rsidRPr="008E3939">
        <w:rPr>
          <w:rFonts w:ascii="Calibri" w:hAnsi="Calibri"/>
          <w:b/>
          <w:sz w:val="18"/>
        </w:rPr>
        <w:t>Európska komisia – Generálne riaditeľstvo pre vzdelávanie, mládež, šport</w:t>
      </w:r>
      <w:r w:rsidR="008E3939">
        <w:rPr>
          <w:rFonts w:ascii="Calibri" w:hAnsi="Calibri"/>
          <w:b/>
          <w:sz w:val="18"/>
        </w:rPr>
        <w:t xml:space="preserve"> a </w:t>
      </w:r>
      <w:r w:rsidRPr="008E3939">
        <w:rPr>
          <w:rFonts w:ascii="Calibri" w:hAnsi="Calibri"/>
          <w:b/>
          <w:sz w:val="18"/>
        </w:rPr>
        <w:t>kultúru (GR EAC)</w:t>
      </w:r>
    </w:p>
    <w:p w14:paraId="43BB52EA" w14:textId="77777777" w:rsidR="008E3939" w:rsidRDefault="007D3AE4" w:rsidP="009C500E">
      <w:pPr>
        <w:pStyle w:val="BodyText2"/>
        <w:pBdr>
          <w:top w:val="single" w:sz="4" w:space="1" w:color="14AFE5"/>
          <w:left w:val="single" w:sz="4" w:space="4" w:color="14AFE5"/>
          <w:bottom w:val="single" w:sz="4" w:space="1" w:color="14AFE5"/>
          <w:right w:val="single" w:sz="4" w:space="4" w:color="14AFE5"/>
        </w:pBdr>
        <w:spacing w:after="0" w:line="240" w:lineRule="auto"/>
        <w:ind w:left="0"/>
        <w:jc w:val="center"/>
        <w:rPr>
          <w:rFonts w:asciiTheme="minorHAnsi" w:hAnsiTheme="minorHAnsi"/>
          <w:sz w:val="18"/>
        </w:rPr>
      </w:pPr>
      <w:hyperlink r:id="rId120" w:history="1">
        <w:r w:rsidR="00A0296E" w:rsidRPr="008E3939">
          <w:rPr>
            <w:rStyle w:val="Hyperlink"/>
            <w:rFonts w:asciiTheme="minorHAnsi" w:hAnsiTheme="minorHAnsi"/>
            <w:sz w:val="18"/>
          </w:rPr>
          <w:t>https://youth.europa.eu/solidarity_sk</w:t>
        </w:r>
      </w:hyperlink>
    </w:p>
    <w:p w14:paraId="3C3F8587" w14:textId="7B95FA96" w:rsidR="009C500E" w:rsidRPr="008E3939" w:rsidRDefault="009C500E" w:rsidP="009C500E">
      <w:pPr>
        <w:pStyle w:val="BodyText2"/>
        <w:pBdr>
          <w:top w:val="single" w:sz="4" w:space="1" w:color="14AFE5"/>
          <w:left w:val="single" w:sz="4" w:space="4" w:color="14AFE5"/>
          <w:bottom w:val="single" w:sz="4" w:space="1" w:color="14AFE5"/>
          <w:right w:val="single" w:sz="4" w:space="4" w:color="14AFE5"/>
        </w:pBdr>
        <w:spacing w:after="0" w:line="240" w:lineRule="auto"/>
        <w:ind w:left="0"/>
        <w:jc w:val="center"/>
        <w:rPr>
          <w:rFonts w:ascii="Calibri" w:hAnsi="Calibri" w:cs="Tahoma"/>
          <w:b/>
          <w:sz w:val="18"/>
          <w:szCs w:val="18"/>
        </w:rPr>
      </w:pPr>
    </w:p>
    <w:p w14:paraId="6BF263DB" w14:textId="79A9D78F" w:rsidR="009C500E" w:rsidRPr="008E3939" w:rsidRDefault="009C500E" w:rsidP="009C500E">
      <w:pPr>
        <w:pStyle w:val="BodyText2"/>
        <w:pBdr>
          <w:top w:val="single" w:sz="4" w:space="1" w:color="14AFE5"/>
          <w:left w:val="single" w:sz="4" w:space="4" w:color="14AFE5"/>
          <w:bottom w:val="single" w:sz="4" w:space="1" w:color="14AFE5"/>
          <w:right w:val="single" w:sz="4" w:space="4" w:color="14AFE5"/>
        </w:pBdr>
        <w:spacing w:after="0" w:line="240" w:lineRule="auto"/>
        <w:ind w:left="0"/>
        <w:jc w:val="center"/>
        <w:rPr>
          <w:rFonts w:ascii="Calibri" w:hAnsi="Calibri" w:cs="Tahoma"/>
          <w:b/>
          <w:bCs/>
          <w:sz w:val="18"/>
          <w:szCs w:val="18"/>
        </w:rPr>
      </w:pPr>
      <w:r w:rsidRPr="008E3939">
        <w:rPr>
          <w:rFonts w:ascii="Calibri" w:hAnsi="Calibri"/>
          <w:b/>
          <w:sz w:val="18"/>
        </w:rPr>
        <w:t>Európska komisia – Výkonná agentúra pre vzdelávanie</w:t>
      </w:r>
      <w:r w:rsidR="008E3939">
        <w:rPr>
          <w:rFonts w:ascii="Calibri" w:hAnsi="Calibri"/>
          <w:b/>
          <w:sz w:val="18"/>
        </w:rPr>
        <w:t xml:space="preserve"> a </w:t>
      </w:r>
      <w:r w:rsidRPr="008E3939">
        <w:rPr>
          <w:rFonts w:ascii="Calibri" w:hAnsi="Calibri"/>
          <w:b/>
          <w:sz w:val="18"/>
        </w:rPr>
        <w:t>kultúru (EACEA)</w:t>
      </w:r>
    </w:p>
    <w:p w14:paraId="4CEDC444" w14:textId="3304B8E8" w:rsidR="009C500E" w:rsidRPr="008E3939" w:rsidRDefault="007D3AE4" w:rsidP="009C500E">
      <w:pPr>
        <w:pBdr>
          <w:top w:val="single" w:sz="4" w:space="1" w:color="14AFE5"/>
          <w:left w:val="single" w:sz="4" w:space="4" w:color="14AFE5"/>
          <w:bottom w:val="single" w:sz="4" w:space="1" w:color="14AFE5"/>
          <w:right w:val="single" w:sz="4" w:space="4" w:color="14AFE5"/>
        </w:pBdr>
        <w:jc w:val="center"/>
        <w:rPr>
          <w:rStyle w:val="Hyperlink"/>
          <w:rFonts w:asciiTheme="minorHAnsi" w:hAnsiTheme="minorHAnsi" w:cstheme="minorHAnsi"/>
          <w:sz w:val="18"/>
          <w:szCs w:val="18"/>
        </w:rPr>
      </w:pPr>
      <w:hyperlink r:id="rId121" w:history="1">
        <w:r w:rsidR="00A0296E" w:rsidRPr="008E3939">
          <w:rPr>
            <w:rStyle w:val="Hyperlink"/>
            <w:rFonts w:asciiTheme="minorHAnsi" w:hAnsiTheme="minorHAnsi"/>
            <w:sz w:val="18"/>
          </w:rPr>
          <w:t>https://www.eacea.ec.europa.eu/grants/2021-2027/european-solidarity-corps_en</w:t>
        </w:r>
      </w:hyperlink>
    </w:p>
    <w:p w14:paraId="588F3A58" w14:textId="77777777" w:rsidR="009C500E" w:rsidRPr="008E3939" w:rsidRDefault="009C500E" w:rsidP="009C500E">
      <w:pPr>
        <w:pBdr>
          <w:top w:val="single" w:sz="4" w:space="1" w:color="14AFE5"/>
          <w:left w:val="single" w:sz="4" w:space="4" w:color="14AFE5"/>
          <w:bottom w:val="single" w:sz="4" w:space="1" w:color="14AFE5"/>
          <w:right w:val="single" w:sz="4" w:space="4" w:color="14AFE5"/>
        </w:pBdr>
        <w:jc w:val="center"/>
        <w:rPr>
          <w:rFonts w:ascii="Calibri" w:hAnsi="Calibri"/>
          <w:b/>
          <w:sz w:val="18"/>
          <w:szCs w:val="18"/>
        </w:rPr>
      </w:pPr>
    </w:p>
    <w:p w14:paraId="09BE336A" w14:textId="77777777" w:rsidR="009C500E" w:rsidRPr="008E3939" w:rsidRDefault="009C500E" w:rsidP="009C500E">
      <w:pPr>
        <w:pBdr>
          <w:top w:val="single" w:sz="4" w:space="1" w:color="14AFE5"/>
          <w:left w:val="single" w:sz="4" w:space="4" w:color="14AFE5"/>
          <w:bottom w:val="single" w:sz="4" w:space="1" w:color="14AFE5"/>
          <w:right w:val="single" w:sz="4" w:space="4" w:color="14AFE5"/>
        </w:pBdr>
        <w:jc w:val="center"/>
        <w:rPr>
          <w:rFonts w:ascii="Calibri" w:hAnsi="Calibri"/>
          <w:b/>
          <w:bCs/>
          <w:sz w:val="18"/>
          <w:szCs w:val="18"/>
        </w:rPr>
      </w:pPr>
      <w:r w:rsidRPr="008E3939">
        <w:rPr>
          <w:rFonts w:ascii="Calibri" w:hAnsi="Calibri"/>
          <w:b/>
          <w:sz w:val="18"/>
        </w:rPr>
        <w:t>Národné agentúry</w:t>
      </w:r>
    </w:p>
    <w:p w14:paraId="3F2B434C" w14:textId="77777777" w:rsidR="008E3939" w:rsidRDefault="007D3AE4" w:rsidP="009C500E">
      <w:pPr>
        <w:pBdr>
          <w:top w:val="single" w:sz="4" w:space="1" w:color="14AFE5"/>
          <w:left w:val="single" w:sz="4" w:space="4" w:color="14AFE5"/>
          <w:bottom w:val="single" w:sz="4" w:space="1" w:color="14AFE5"/>
          <w:right w:val="single" w:sz="4" w:space="4" w:color="14AFE5"/>
        </w:pBdr>
        <w:jc w:val="center"/>
        <w:rPr>
          <w:rStyle w:val="Hyperlink"/>
          <w:rFonts w:ascii="Calibri" w:hAnsi="Calibri"/>
          <w:sz w:val="18"/>
        </w:rPr>
      </w:pPr>
      <w:hyperlink r:id="rId122" w:history="1">
        <w:r w:rsidR="00A0296E" w:rsidRPr="008E3939">
          <w:rPr>
            <w:rStyle w:val="Hyperlink"/>
            <w:rFonts w:ascii="Calibri" w:hAnsi="Calibri"/>
            <w:sz w:val="18"/>
          </w:rPr>
          <w:t>https://youth.europa.eu/solidarity/organisations/contact-national-agencies_sk</w:t>
        </w:r>
      </w:hyperlink>
    </w:p>
    <w:p w14:paraId="51B580F6" w14:textId="0468AFC1" w:rsidR="009C500E" w:rsidRPr="008E3939" w:rsidRDefault="009C500E" w:rsidP="009C500E">
      <w:pPr>
        <w:pBdr>
          <w:top w:val="single" w:sz="4" w:space="1" w:color="14AFE5"/>
          <w:left w:val="single" w:sz="4" w:space="4" w:color="14AFE5"/>
          <w:bottom w:val="single" w:sz="4" w:space="1" w:color="14AFE5"/>
          <w:right w:val="single" w:sz="4" w:space="4" w:color="14AFE5"/>
        </w:pBdr>
        <w:jc w:val="center"/>
        <w:rPr>
          <w:rFonts w:ascii="Calibri" w:hAnsi="Calibri"/>
          <w:b/>
          <w:sz w:val="18"/>
          <w:szCs w:val="18"/>
        </w:rPr>
      </w:pPr>
    </w:p>
    <w:bookmarkEnd w:id="1879"/>
    <w:p w14:paraId="60A6EEDB" w14:textId="77777777" w:rsidR="00B33517" w:rsidRPr="008E3939" w:rsidRDefault="007D3AE4"/>
    <w:sectPr w:rsidR="00B33517" w:rsidRPr="008E3939" w:rsidSect="00287696">
      <w:headerReference w:type="even" r:id="rId123"/>
      <w:headerReference w:type="default" r:id="rId124"/>
      <w:headerReference w:type="first" r:id="rId125"/>
      <w:type w:val="oddPage"/>
      <w:pgSz w:w="11907" w:h="16840" w:code="9"/>
      <w:pgMar w:top="57" w:right="1418" w:bottom="1134" w:left="1418"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52691" w14:textId="77777777" w:rsidR="001C6E41" w:rsidRDefault="001C6E41" w:rsidP="001C6E41">
      <w:r>
        <w:separator/>
      </w:r>
    </w:p>
  </w:endnote>
  <w:endnote w:type="continuationSeparator" w:id="0">
    <w:p w14:paraId="3B8FDDB2" w14:textId="77777777" w:rsidR="001C6E41" w:rsidRDefault="001C6E41" w:rsidP="001C6E41">
      <w:r>
        <w:continuationSeparator/>
      </w:r>
    </w:p>
  </w:endnote>
  <w:endnote w:type="continuationNotice" w:id="1">
    <w:p w14:paraId="3499ECBC" w14:textId="77777777" w:rsidR="00963F2F" w:rsidRDefault="00963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Bold">
    <w:altName w:val="Calibri"/>
    <w:panose1 w:val="020F0702030404030204"/>
    <w:charset w:val="00"/>
    <w:family w:val="auto"/>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宋体">
    <w:charset w:val="00"/>
    <w:family w:val="auto"/>
    <w:pitch w:val="variable"/>
  </w:font>
  <w:font w:name="EUAlbertina, 'EU Albertina'">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EUAlbertina">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abon">
    <w:altName w:val="Sabo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114590"/>
      <w:docPartObj>
        <w:docPartGallery w:val="Page Numbers (Bottom of Page)"/>
        <w:docPartUnique/>
      </w:docPartObj>
    </w:sdtPr>
    <w:sdtEndPr>
      <w:rPr>
        <w:rStyle w:val="PageNumber"/>
        <w:rFonts w:asciiTheme="minorHAnsi" w:hAnsiTheme="minorHAnsi"/>
        <w:sz w:val="16"/>
        <w:szCs w:val="18"/>
      </w:rPr>
    </w:sdtEndPr>
    <w:sdtContent>
      <w:p w14:paraId="1BCE4B32" w14:textId="77777777" w:rsidR="009C500E" w:rsidRPr="000C4D6D" w:rsidRDefault="009C500E">
        <w:pPr>
          <w:pStyle w:val="Footer"/>
          <w:jc w:val="center"/>
          <w:rPr>
            <w:rStyle w:val="PageNumber"/>
            <w:rFonts w:asciiTheme="minorHAnsi" w:hAnsiTheme="minorHAnsi"/>
            <w:sz w:val="16"/>
            <w:szCs w:val="18"/>
          </w:rPr>
        </w:pPr>
        <w:r w:rsidRPr="000C4D6D">
          <w:rPr>
            <w:rStyle w:val="PageNumber"/>
            <w:rFonts w:asciiTheme="minorHAnsi" w:hAnsiTheme="minorHAnsi"/>
            <w:sz w:val="16"/>
          </w:rPr>
          <w:fldChar w:fldCharType="begin"/>
        </w:r>
        <w:r w:rsidRPr="000C4D6D">
          <w:rPr>
            <w:rStyle w:val="PageNumber"/>
            <w:rFonts w:asciiTheme="minorHAnsi" w:hAnsiTheme="minorHAnsi"/>
            <w:sz w:val="16"/>
          </w:rPr>
          <w:instrText xml:space="preserve"> PAGE   \* MERGEFORMAT </w:instrText>
        </w:r>
        <w:r w:rsidRPr="000C4D6D">
          <w:rPr>
            <w:rStyle w:val="PageNumber"/>
            <w:rFonts w:asciiTheme="minorHAnsi" w:hAnsiTheme="minorHAnsi"/>
            <w:sz w:val="16"/>
          </w:rPr>
          <w:fldChar w:fldCharType="separate"/>
        </w:r>
        <w:r>
          <w:rPr>
            <w:rStyle w:val="PageNumber"/>
            <w:rFonts w:asciiTheme="minorHAnsi" w:hAnsiTheme="minorHAnsi"/>
            <w:sz w:val="16"/>
          </w:rPr>
          <w:t>32</w:t>
        </w:r>
        <w:r w:rsidRPr="000C4D6D">
          <w:rPr>
            <w:rStyle w:val="PageNumber"/>
            <w:rFonts w:asciiTheme="minorHAnsi" w:hAnsiTheme="minorHAnsi"/>
            <w:sz w:val="16"/>
          </w:rPr>
          <w:fldChar w:fldCharType="end"/>
        </w:r>
      </w:p>
    </w:sdtContent>
  </w:sdt>
  <w:p w14:paraId="542785C5" w14:textId="77777777" w:rsidR="009C500E" w:rsidRDefault="009C500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231058"/>
      <w:docPartObj>
        <w:docPartGallery w:val="Page Numbers (Bottom of Page)"/>
        <w:docPartUnique/>
      </w:docPartObj>
    </w:sdtPr>
    <w:sdtEndPr>
      <w:rPr>
        <w:rFonts w:asciiTheme="minorHAnsi" w:hAnsiTheme="minorHAnsi"/>
        <w:noProof/>
        <w:sz w:val="20"/>
      </w:rPr>
    </w:sdtEndPr>
    <w:sdtContent>
      <w:p w14:paraId="18F82734" w14:textId="77777777" w:rsidR="009C500E" w:rsidRPr="00C12639" w:rsidRDefault="009C500E" w:rsidP="00F07B47">
        <w:pPr>
          <w:pStyle w:val="Footer"/>
          <w:jc w:val="center"/>
          <w:rPr>
            <w:rFonts w:asciiTheme="minorHAnsi" w:hAnsiTheme="minorHAnsi"/>
            <w:sz w:val="20"/>
          </w:rPr>
        </w:pPr>
        <w:r w:rsidRPr="00F07B47">
          <w:rPr>
            <w:rFonts w:asciiTheme="minorHAnsi" w:hAnsiTheme="minorHAnsi"/>
            <w:sz w:val="16"/>
          </w:rPr>
          <w:fldChar w:fldCharType="begin"/>
        </w:r>
        <w:r w:rsidRPr="00F07B47">
          <w:rPr>
            <w:rFonts w:asciiTheme="minorHAnsi" w:hAnsiTheme="minorHAnsi"/>
            <w:sz w:val="16"/>
          </w:rPr>
          <w:instrText xml:space="preserve"> PAGE   \* MERGEFORMAT </w:instrText>
        </w:r>
        <w:r w:rsidRPr="00F07B47">
          <w:rPr>
            <w:rFonts w:asciiTheme="minorHAnsi" w:hAnsiTheme="minorHAnsi"/>
            <w:sz w:val="16"/>
          </w:rPr>
          <w:fldChar w:fldCharType="separate"/>
        </w:r>
        <w:r>
          <w:rPr>
            <w:rFonts w:asciiTheme="minorHAnsi" w:hAnsiTheme="minorHAnsi"/>
            <w:sz w:val="16"/>
          </w:rPr>
          <w:t>117</w:t>
        </w:r>
        <w:r w:rsidRPr="00F07B47">
          <w:rPr>
            <w:rFonts w:asciiTheme="minorHAnsi" w:hAnsiTheme="minorHAnsi"/>
            <w:sz w:val="16"/>
          </w:rPr>
          <w:fldChar w:fldCharType="end"/>
        </w:r>
      </w:p>
    </w:sdtContent>
  </w:sdt>
  <w:p w14:paraId="0304C791" w14:textId="77777777" w:rsidR="009C500E" w:rsidRPr="00C12639" w:rsidRDefault="009C500E" w:rsidP="00940267">
    <w:pPr>
      <w:pStyle w:val="Footer"/>
      <w:rPr>
        <w:rFonts w:asciiTheme="minorHAnsi" w:hAnsiTheme="minorHAnsi"/>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9F9E" w14:textId="77777777" w:rsidR="009C500E" w:rsidRPr="00172C73" w:rsidRDefault="009C500E" w:rsidP="00940267">
    <w:pPr>
      <w:pStyle w:val="Footer"/>
      <w:rPr>
        <w:rFonts w:ascii="Calibri" w:hAnsi="Calibri"/>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2B4" w14:textId="77777777" w:rsidR="009C500E" w:rsidRDefault="009C500E" w:rsidP="00503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B6CF" w14:textId="77777777" w:rsidR="009C500E" w:rsidRPr="00C42066" w:rsidRDefault="009C500E" w:rsidP="003E2441">
    <w:pPr>
      <w:pStyle w:val="Footer"/>
      <w:jc w:val="center"/>
      <w:rPr>
        <w:rStyle w:val="PageNumber"/>
        <w:rFonts w:asciiTheme="minorHAnsi" w:hAnsiTheme="minorHAnsi"/>
        <w:sz w:val="16"/>
        <w:szCs w:val="18"/>
      </w:rPr>
    </w:pPr>
    <w:r w:rsidRPr="00C42066">
      <w:rPr>
        <w:rStyle w:val="PageNumber"/>
        <w:rFonts w:asciiTheme="minorHAnsi" w:hAnsiTheme="minorHAnsi"/>
        <w:sz w:val="16"/>
      </w:rPr>
      <w:fldChar w:fldCharType="begin"/>
    </w:r>
    <w:r w:rsidRPr="00C42066">
      <w:rPr>
        <w:rStyle w:val="PageNumber"/>
        <w:rFonts w:asciiTheme="minorHAnsi" w:hAnsiTheme="minorHAnsi"/>
        <w:sz w:val="16"/>
      </w:rPr>
      <w:instrText xml:space="preserve"> PAGE   \* MERGEFORMAT </w:instrText>
    </w:r>
    <w:r w:rsidRPr="00C42066">
      <w:rPr>
        <w:rStyle w:val="PageNumber"/>
        <w:rFonts w:asciiTheme="minorHAnsi" w:hAnsiTheme="minorHAnsi"/>
        <w:sz w:val="16"/>
      </w:rPr>
      <w:fldChar w:fldCharType="separate"/>
    </w:r>
    <w:r>
      <w:rPr>
        <w:rStyle w:val="PageNumber"/>
        <w:rFonts w:asciiTheme="minorHAnsi" w:hAnsiTheme="minorHAnsi"/>
        <w:sz w:val="16"/>
      </w:rPr>
      <w:t>117</w:t>
    </w:r>
    <w:r w:rsidRPr="00C42066">
      <w:rPr>
        <w:rStyle w:val="PageNumber"/>
        <w:rFonts w:asciiTheme="minorHAnsi" w:hAnsiTheme="minorHAnsi"/>
        <w:sz w:val="16"/>
      </w:rPr>
      <w:fldChar w:fldCharType="end"/>
    </w:r>
  </w:p>
  <w:p w14:paraId="742EE7FB" w14:textId="77777777" w:rsidR="009C500E" w:rsidRPr="007E1975" w:rsidRDefault="009C500E" w:rsidP="0056368E">
    <w:pPr>
      <w:pStyle w:val="Footer"/>
      <w:rPr>
        <w:rFonts w:ascii="Calibri" w:hAnsi="Calibr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257D" w14:textId="77777777" w:rsidR="00EE6801" w:rsidRDefault="00EE68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860" w14:textId="77777777" w:rsidR="009C500E" w:rsidRPr="00CF3E14" w:rsidRDefault="009C500E" w:rsidP="000B358F">
    <w:pPr>
      <w:pStyle w:val="Footer"/>
      <w:framePr w:wrap="around" w:vAnchor="text" w:hAnchor="margin" w:xAlign="center" w:y="1"/>
      <w:rPr>
        <w:rStyle w:val="PageNumber"/>
        <w:rFonts w:asciiTheme="minorHAnsi" w:eastAsia="SimSun" w:hAnsiTheme="minorHAnsi" w:cs="Tahoma"/>
        <w:sz w:val="16"/>
        <w:szCs w:val="18"/>
      </w:rPr>
    </w:pPr>
    <w:r w:rsidRPr="00CF3E14">
      <w:rPr>
        <w:rStyle w:val="PageNumber"/>
        <w:rFonts w:asciiTheme="minorHAnsi" w:hAnsiTheme="minorHAnsi"/>
        <w:sz w:val="16"/>
      </w:rPr>
      <w:fldChar w:fldCharType="begin"/>
    </w:r>
    <w:r w:rsidRPr="00CF3E14">
      <w:rPr>
        <w:rStyle w:val="PageNumber"/>
        <w:rFonts w:asciiTheme="minorHAnsi" w:hAnsiTheme="minorHAnsi"/>
        <w:sz w:val="16"/>
      </w:rPr>
      <w:instrText xml:space="preserve">PAGE  </w:instrText>
    </w:r>
    <w:r w:rsidRPr="00CF3E14">
      <w:rPr>
        <w:rStyle w:val="PageNumber"/>
        <w:rFonts w:asciiTheme="minorHAnsi" w:hAnsiTheme="minorHAnsi"/>
        <w:sz w:val="16"/>
      </w:rPr>
      <w:fldChar w:fldCharType="separate"/>
    </w:r>
    <w:r>
      <w:rPr>
        <w:rStyle w:val="PageNumber"/>
        <w:rFonts w:asciiTheme="minorHAnsi" w:hAnsiTheme="minorHAnsi"/>
        <w:sz w:val="16"/>
      </w:rPr>
      <w:t>117</w:t>
    </w:r>
    <w:r w:rsidRPr="00CF3E14">
      <w:rPr>
        <w:rStyle w:val="PageNumber"/>
        <w:rFonts w:asciiTheme="minorHAnsi" w:hAnsiTheme="minorHAnsi"/>
        <w:sz w:val="16"/>
      </w:rPr>
      <w:fldChar w:fldCharType="end"/>
    </w:r>
  </w:p>
  <w:p w14:paraId="5CF983A2" w14:textId="77777777" w:rsidR="009C500E" w:rsidRPr="00C12639" w:rsidRDefault="009C500E" w:rsidP="00D40673">
    <w:pPr>
      <w:pStyle w:val="Footer"/>
      <w:jc w:val="center"/>
      <w:rPr>
        <w:rFonts w:ascii="Calibri" w:hAnsi="Calibri" w:cs="Tahoma"/>
        <w:noProof/>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3B1E" w14:textId="77777777" w:rsidR="009C500E" w:rsidRPr="003A48E3" w:rsidRDefault="009C500E" w:rsidP="000702CE">
    <w:pPr>
      <w:pStyle w:val="Footer"/>
      <w:rPr>
        <w:rFonts w:ascii="Calibri" w:hAnsi="Calibri" w:cs="Tahoma"/>
        <w:noProof/>
        <w:szCs w:val="24"/>
      </w:rPr>
    </w:pPr>
    <w:r w:rsidRPr="003A48E3">
      <w:rPr>
        <w:rFonts w:ascii="Calibri" w:hAnsi="Calibri" w:cs="Tahoma"/>
      </w:rPr>
      <w:fldChar w:fldCharType="begin"/>
    </w:r>
    <w:r w:rsidRPr="003A48E3">
      <w:rPr>
        <w:rFonts w:ascii="Calibri" w:hAnsi="Calibri" w:cs="Tahoma"/>
      </w:rPr>
      <w:instrText xml:space="preserve"> PAGE   \* MERGEFORMAT </w:instrText>
    </w:r>
    <w:r w:rsidRPr="003A48E3">
      <w:rPr>
        <w:rFonts w:ascii="Calibri" w:hAnsi="Calibri" w:cs="Tahoma"/>
      </w:rPr>
      <w:fldChar w:fldCharType="separate"/>
    </w:r>
    <w:r>
      <w:rPr>
        <w:rFonts w:ascii="Calibri" w:hAnsi="Calibri" w:cs="Tahoma"/>
      </w:rPr>
      <w:t>1</w:t>
    </w:r>
    <w:r w:rsidRPr="003A48E3">
      <w:rPr>
        <w:rFonts w:ascii="Calibri" w:hAnsi="Calibri" w:cs="Tahoma"/>
      </w:rPr>
      <w:fldChar w:fldCharType="end"/>
    </w:r>
  </w:p>
  <w:p w14:paraId="62A4D1DA" w14:textId="77777777" w:rsidR="009C500E" w:rsidRPr="003A48E3" w:rsidRDefault="009C500E" w:rsidP="000702CE">
    <w:pPr>
      <w:pStyle w:val="Footer"/>
      <w:rPr>
        <w:rFonts w:ascii="Calibri" w:hAnsi="Calibri" w:cs="Tahoma"/>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C082" w14:textId="77777777" w:rsidR="009C500E" w:rsidRPr="00F07B47" w:rsidRDefault="009C500E" w:rsidP="00D40673">
    <w:pPr>
      <w:pStyle w:val="Footer"/>
      <w:jc w:val="center"/>
      <w:rPr>
        <w:rFonts w:ascii="Calibri" w:hAnsi="Calibri" w:cs="Tahoma"/>
        <w:sz w:val="16"/>
        <w:szCs w:val="18"/>
      </w:rPr>
    </w:pPr>
    <w:r w:rsidRPr="00F07B47">
      <w:rPr>
        <w:rFonts w:ascii="Calibri" w:hAnsi="Calibri" w:cs="Tahoma"/>
        <w:sz w:val="16"/>
      </w:rPr>
      <w:fldChar w:fldCharType="begin"/>
    </w:r>
    <w:r w:rsidRPr="00F07B47">
      <w:rPr>
        <w:rFonts w:ascii="Calibri" w:hAnsi="Calibri" w:cs="Tahoma"/>
        <w:sz w:val="16"/>
      </w:rPr>
      <w:instrText xml:space="preserve"> PAGE   \* MERGEFORMAT </w:instrText>
    </w:r>
    <w:r w:rsidRPr="00F07B47">
      <w:rPr>
        <w:rFonts w:ascii="Calibri" w:hAnsi="Calibri" w:cs="Tahoma"/>
        <w:sz w:val="16"/>
      </w:rPr>
      <w:fldChar w:fldCharType="separate"/>
    </w:r>
    <w:r>
      <w:rPr>
        <w:rFonts w:ascii="Calibri" w:hAnsi="Calibri" w:cs="Tahoma"/>
        <w:sz w:val="16"/>
      </w:rPr>
      <w:t>117</w:t>
    </w:r>
    <w:r w:rsidRPr="00F07B47">
      <w:rPr>
        <w:rFonts w:ascii="Calibri" w:hAnsi="Calibri" w:cs="Tahoma"/>
        <w:sz w:val="16"/>
      </w:rPr>
      <w:fldChar w:fldCharType="end"/>
    </w:r>
  </w:p>
  <w:p w14:paraId="397615AA" w14:textId="77777777" w:rsidR="009C500E" w:rsidRPr="003A48E3" w:rsidRDefault="009C500E">
    <w:pPr>
      <w:pStyle w:val="Footer"/>
      <w:ind w:right="360"/>
      <w:rPr>
        <w:rFonts w:ascii="Calibri" w:hAnsi="Calibri"/>
        <w:lang w:val="fr-B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9037" w14:textId="77777777" w:rsidR="009C500E" w:rsidRPr="00B92DD4" w:rsidRDefault="009C500E" w:rsidP="000702CE">
    <w:pPr>
      <w:pStyle w:val="Footer"/>
      <w:rPr>
        <w:rFonts w:ascii="Tahoma" w:hAnsi="Tahoma" w:cs="Tahoma"/>
        <w:sz w:val="18"/>
      </w:rPr>
    </w:pPr>
    <w:r w:rsidRPr="00B92DD4">
      <w:rPr>
        <w:rFonts w:ascii="Tahoma" w:hAnsi="Tahoma" w:cs="Tahoma"/>
        <w:sz w:val="18"/>
      </w:rPr>
      <w:fldChar w:fldCharType="begin"/>
    </w:r>
    <w:r w:rsidRPr="00B92DD4">
      <w:rPr>
        <w:rFonts w:ascii="Tahoma" w:hAnsi="Tahoma" w:cs="Tahoma"/>
        <w:sz w:val="18"/>
      </w:rPr>
      <w:instrText xml:space="preserve"> PAGE   \* MERGEFORMAT </w:instrText>
    </w:r>
    <w:r w:rsidRPr="00B92DD4">
      <w:rPr>
        <w:rFonts w:ascii="Tahoma" w:hAnsi="Tahoma" w:cs="Tahoma"/>
        <w:sz w:val="18"/>
      </w:rPr>
      <w:fldChar w:fldCharType="separate"/>
    </w:r>
    <w:r>
      <w:rPr>
        <w:rFonts w:ascii="Tahoma" w:hAnsi="Tahoma" w:cs="Tahoma"/>
        <w:sz w:val="18"/>
      </w:rPr>
      <w:t>92</w:t>
    </w:r>
    <w:r w:rsidRPr="00B92DD4">
      <w:rPr>
        <w:rFonts w:ascii="Tahoma" w:hAnsi="Tahoma" w:cs="Tahoma"/>
        <w:sz w:val="18"/>
      </w:rPr>
      <w:fldChar w:fldCharType="end"/>
    </w:r>
  </w:p>
  <w:p w14:paraId="515F712F" w14:textId="77777777" w:rsidR="009C500E" w:rsidRDefault="009C500E">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2762" w14:textId="77777777" w:rsidR="009C500E" w:rsidRPr="00F07B47" w:rsidRDefault="009C500E" w:rsidP="00D91C31">
    <w:pPr>
      <w:pStyle w:val="Footer"/>
      <w:jc w:val="center"/>
      <w:rPr>
        <w:rFonts w:ascii="Calibri" w:hAnsi="Calibri" w:cs="Tahoma"/>
        <w:noProof/>
        <w:sz w:val="16"/>
        <w:szCs w:val="18"/>
      </w:rPr>
    </w:pPr>
    <w:r w:rsidRPr="00F07B47">
      <w:rPr>
        <w:rFonts w:ascii="Calibri" w:hAnsi="Calibri" w:cs="Tahoma"/>
        <w:sz w:val="16"/>
      </w:rPr>
      <w:fldChar w:fldCharType="begin"/>
    </w:r>
    <w:r w:rsidRPr="00F07B47">
      <w:rPr>
        <w:rFonts w:ascii="Calibri" w:hAnsi="Calibri" w:cs="Tahoma"/>
        <w:sz w:val="16"/>
      </w:rPr>
      <w:instrText xml:space="preserve"> PAGE   \* MERGEFORMAT </w:instrText>
    </w:r>
    <w:r w:rsidRPr="00F07B47">
      <w:rPr>
        <w:rFonts w:ascii="Calibri" w:hAnsi="Calibri" w:cs="Tahoma"/>
        <w:sz w:val="16"/>
      </w:rPr>
      <w:fldChar w:fldCharType="separate"/>
    </w:r>
    <w:r>
      <w:rPr>
        <w:rFonts w:ascii="Calibri" w:hAnsi="Calibri" w:cs="Tahoma"/>
        <w:sz w:val="16"/>
      </w:rPr>
      <w:t>117</w:t>
    </w:r>
    <w:r w:rsidRPr="00F07B47">
      <w:rPr>
        <w:rFonts w:ascii="Calibri" w:hAnsi="Calibri" w:cs="Tahoma"/>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9C5E" w14:textId="77777777" w:rsidR="009C500E" w:rsidRPr="003A48E3" w:rsidRDefault="009C500E" w:rsidP="000702CE">
    <w:pPr>
      <w:pStyle w:val="Footer"/>
      <w:rPr>
        <w:rFonts w:ascii="Calibri" w:hAnsi="Calibri" w:cs="Tahoma"/>
        <w:noProof/>
        <w:szCs w:val="24"/>
      </w:rPr>
    </w:pPr>
    <w:r w:rsidRPr="003A48E3">
      <w:rPr>
        <w:rFonts w:ascii="Calibri" w:hAnsi="Calibri" w:cs="Tahoma"/>
      </w:rPr>
      <w:fldChar w:fldCharType="begin"/>
    </w:r>
    <w:r w:rsidRPr="003A48E3">
      <w:rPr>
        <w:rFonts w:ascii="Calibri" w:hAnsi="Calibri" w:cs="Tahoma"/>
      </w:rPr>
      <w:instrText xml:space="preserve"> PAGE   \* MERGEFORMAT </w:instrText>
    </w:r>
    <w:r w:rsidRPr="003A48E3">
      <w:rPr>
        <w:rFonts w:ascii="Calibri" w:hAnsi="Calibri" w:cs="Tahoma"/>
      </w:rPr>
      <w:fldChar w:fldCharType="separate"/>
    </w:r>
    <w:r>
      <w:rPr>
        <w:rFonts w:ascii="Calibri" w:hAnsi="Calibri" w:cs="Tahoma"/>
      </w:rPr>
      <w:t>1</w:t>
    </w:r>
    <w:r w:rsidRPr="003A48E3">
      <w:rPr>
        <w:rFonts w:ascii="Calibri" w:hAnsi="Calibri" w:cs="Tahoma"/>
      </w:rPr>
      <w:fldChar w:fldCharType="end"/>
    </w:r>
  </w:p>
  <w:p w14:paraId="26F38C7B" w14:textId="77777777" w:rsidR="009C500E" w:rsidRPr="003A48E3" w:rsidRDefault="009C500E" w:rsidP="000702CE">
    <w:pPr>
      <w:pStyle w:val="Footer"/>
      <w:rPr>
        <w:rFonts w:ascii="Calibri" w:hAnsi="Calibri" w:cs="Tahom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7E14" w14:textId="77777777" w:rsidR="001C6E41" w:rsidRDefault="001C6E41" w:rsidP="001C6E41">
      <w:r>
        <w:separator/>
      </w:r>
    </w:p>
  </w:footnote>
  <w:footnote w:type="continuationSeparator" w:id="0">
    <w:p w14:paraId="01AED12B" w14:textId="77777777" w:rsidR="001C6E41" w:rsidRDefault="001C6E41" w:rsidP="001C6E41">
      <w:r>
        <w:continuationSeparator/>
      </w:r>
    </w:p>
  </w:footnote>
  <w:footnote w:type="continuationNotice" w:id="1">
    <w:p w14:paraId="1931E4D9" w14:textId="77777777" w:rsidR="00963F2F" w:rsidRDefault="00963F2F"/>
  </w:footnote>
  <w:footnote w:id="2">
    <w:p w14:paraId="0842E80B" w14:textId="1C8362FD"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Vezmite do úvahy, že táto časť je relevantná len pre akcie, na ktoré sa vzťahuje tento sprievodca.</w:t>
      </w:r>
    </w:p>
  </w:footnote>
  <w:footnote w:id="3">
    <w:p w14:paraId="09CCA153" w14:textId="77794C70"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Pozri predchádzajúcu poznámku pod čiarou.</w:t>
      </w:r>
    </w:p>
  </w:footnote>
  <w:footnote w:id="4">
    <w:p w14:paraId="0A55B0E4" w14:textId="3C133587"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1" w:history="1">
        <w:r w:rsidR="00E559FA" w:rsidRPr="00E559FA">
          <w:rPr>
            <w:rStyle w:val="Hyperlink"/>
            <w:rFonts w:asciiTheme="minorHAnsi" w:hAnsiTheme="minorHAnsi"/>
            <w:szCs w:val="14"/>
          </w:rPr>
          <w:t>https://youth.europa.eu/strategy_sk</w:t>
        </w:r>
      </w:hyperlink>
      <w:r w:rsidR="00E559FA">
        <w:t>.</w:t>
      </w:r>
    </w:p>
  </w:footnote>
  <w:footnote w:id="5">
    <w:p w14:paraId="146FD619" w14:textId="63B26437"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2" w:history="1">
        <w:r w:rsidR="00E559FA" w:rsidRPr="00E559FA">
          <w:rPr>
            <w:rStyle w:val="Hyperlink"/>
            <w:rFonts w:asciiTheme="minorHAnsi" w:hAnsiTheme="minorHAnsi"/>
            <w:szCs w:val="14"/>
          </w:rPr>
          <w:t>https://eur-lex.europa.eu/legal-content/sk/TXT/?uri=CELEX:52018DC0269</w:t>
        </w:r>
      </w:hyperlink>
      <w:r w:rsidRPr="00E559FA">
        <w:t>.</w:t>
      </w:r>
    </w:p>
  </w:footnote>
  <w:footnote w:id="6">
    <w:p w14:paraId="21754A8F" w14:textId="467520EC"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3" w:history="1">
        <w:r w:rsidR="00E559FA" w:rsidRPr="00E559FA">
          <w:rPr>
            <w:rStyle w:val="Hyperlink"/>
            <w:rFonts w:asciiTheme="minorHAnsi" w:hAnsiTheme="minorHAnsi"/>
            <w:szCs w:val="14"/>
          </w:rPr>
          <w:t>https://youth.europa.eu/strategy_sk</w:t>
        </w:r>
      </w:hyperlink>
      <w:r w:rsidRPr="00E559FA">
        <w:t xml:space="preserve">. </w:t>
      </w:r>
    </w:p>
  </w:footnote>
  <w:footnote w:id="7">
    <w:p w14:paraId="2BBA22BF" w14:textId="47F954AF"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4" w:history="1">
        <w:r w:rsidRPr="00E559FA">
          <w:rPr>
            <w:rStyle w:val="Hyperlink"/>
            <w:rFonts w:asciiTheme="minorHAnsi" w:hAnsiTheme="minorHAnsi"/>
            <w:szCs w:val="14"/>
          </w:rPr>
          <w:t>EUR-Lex - 32022H0411(01) - EN - EUR-Lex (europa.eu)</w:t>
        </w:r>
      </w:hyperlink>
      <w:r w:rsidR="00E559FA" w:rsidRPr="00E559FA">
        <w:rPr>
          <w:rStyle w:val="Hyperlink"/>
          <w:rFonts w:asciiTheme="minorHAnsi" w:hAnsiTheme="minorHAnsi"/>
          <w:color w:val="auto"/>
          <w:szCs w:val="14"/>
          <w:u w:val="none"/>
        </w:rPr>
        <w:t>.</w:t>
      </w:r>
    </w:p>
  </w:footnote>
  <w:footnote w:id="8">
    <w:p w14:paraId="1ED3C837" w14:textId="06383713" w:rsidR="009C500E" w:rsidRPr="00E559FA" w:rsidRDefault="009C500E" w:rsidP="00F80380">
      <w:pPr>
        <w:pStyle w:val="FootnoteText"/>
        <w:rPr>
          <w:rStyle w:val="FootnoteReference"/>
          <w:rFonts w:asciiTheme="minorHAnsi" w:hAnsiTheme="minorHAnsi"/>
          <w:szCs w:val="14"/>
        </w:rPr>
      </w:pPr>
      <w:r w:rsidRPr="00E559FA">
        <w:rPr>
          <w:rStyle w:val="FootnoteReference"/>
          <w:rFonts w:asciiTheme="minorHAnsi" w:hAnsiTheme="minorHAnsi"/>
          <w:szCs w:val="14"/>
        </w:rPr>
        <w:footnoteRef/>
      </w:r>
      <w:r w:rsidRPr="00E559FA">
        <w:rPr>
          <w:rStyle w:val="FootnoteReference"/>
          <w:rFonts w:asciiTheme="minorHAnsi" w:hAnsiTheme="minorHAnsi"/>
          <w:szCs w:val="14"/>
        </w:rPr>
        <w:t xml:space="preserve"> </w:t>
      </w:r>
      <w:r w:rsidR="00E559FA" w:rsidRPr="00E559FA">
        <w:tab/>
      </w:r>
      <w:r w:rsidRPr="00E559FA">
        <w:t xml:space="preserve">Spoločné vyhlásenie Rady a zástupcov vlád členských štátov, ktorí sa zišli na zasadnutí Rady, Európskeho parlamentu a Európskej komisie; </w:t>
      </w:r>
      <w:hyperlink r:id="rId5" w:history="1">
        <w:r w:rsidRPr="00E559FA">
          <w:t>EUR-Lex - 42008X0130(01) - SK - EUR-Lex (europa.eu)</w:t>
        </w:r>
      </w:hyperlink>
      <w:r w:rsidR="00E559FA">
        <w:t>.</w:t>
      </w:r>
    </w:p>
  </w:footnote>
  <w:footnote w:id="9">
    <w:p w14:paraId="3DB49CC1" w14:textId="4E510F2C"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6" w:history="1">
        <w:r w:rsidR="00E559FA" w:rsidRPr="00E559FA">
          <w:rPr>
            <w:rStyle w:val="Hyperlink"/>
            <w:rFonts w:asciiTheme="minorHAnsi" w:hAnsiTheme="minorHAnsi"/>
            <w:szCs w:val="14"/>
          </w:rPr>
          <w:t>https://ec.europa.eu/echo/partnerships/relations/ghd_en</w:t>
        </w:r>
      </w:hyperlink>
      <w:r w:rsidRPr="00E559FA">
        <w:t xml:space="preserve">. </w:t>
      </w:r>
    </w:p>
  </w:footnote>
  <w:footnote w:id="10">
    <w:p w14:paraId="54EE697C" w14:textId="27A3E44E"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 xml:space="preserve">Vykonávacie rozhodnutie Komisie o rámci opatrení na začleňovanie pre programy Erasmus+ a Európsky zbor solidarity na roky 2021 – 2027: </w:t>
      </w:r>
      <w:hyperlink r:id="rId7" w:history="1">
        <w:r w:rsidRPr="00E559FA">
          <w:rPr>
            <w:rStyle w:val="Hyperlink"/>
            <w:rFonts w:asciiTheme="minorHAnsi" w:hAnsiTheme="minorHAnsi"/>
            <w:szCs w:val="14"/>
          </w:rPr>
          <w:t>https://erasmus-plus.ec.europa.eu/document/commission-decision-framework-inclusion-2021-27</w:t>
        </w:r>
      </w:hyperlink>
      <w:r w:rsidR="00E559FA">
        <w:t>.</w:t>
      </w:r>
    </w:p>
  </w:footnote>
  <w:footnote w:id="11">
    <w:p w14:paraId="59519DED" w14:textId="24EA282D" w:rsidR="009C500E" w:rsidRPr="00E559FA" w:rsidRDefault="009C500E" w:rsidP="00F80380">
      <w:pPr>
        <w:pStyle w:val="FootnoteText"/>
      </w:pPr>
      <w:r w:rsidRPr="00E559FA">
        <w:rPr>
          <w:rStyle w:val="FootnoteReference"/>
          <w:rFonts w:asciiTheme="minorHAnsi" w:hAnsiTheme="minorHAnsi"/>
          <w:szCs w:val="14"/>
        </w:rPr>
        <w:footnoteRef/>
      </w:r>
      <w:r w:rsidR="00E559FA" w:rsidRPr="00E559FA">
        <w:t xml:space="preserve"> </w:t>
      </w:r>
      <w:r w:rsidR="00E559FA" w:rsidRPr="00E559FA">
        <w:tab/>
      </w:r>
      <w:r w:rsidRPr="00E559FA">
        <w:t xml:space="preserve">Vykonávacie usmernenia – Stratégia začleňovania a rozmanitosti v rámci programu Erasmus+ a Európskeho zboru solidarity: </w:t>
      </w:r>
      <w:hyperlink r:id="rId8" w:history="1">
        <w:r w:rsidRPr="00E559FA">
          <w:rPr>
            <w:rStyle w:val="Hyperlink"/>
            <w:rFonts w:asciiTheme="minorHAnsi" w:hAnsiTheme="minorHAnsi"/>
            <w:szCs w:val="14"/>
          </w:rPr>
          <w:t>https://erasmus-plus.ec.europa.eu/document/implementation-guidelines-erasmus-and-european-solidarity-corps-inclusion-and-diversity-strategy</w:t>
        </w:r>
      </w:hyperlink>
      <w:r w:rsidR="00E559FA">
        <w:t>.</w:t>
      </w:r>
    </w:p>
  </w:footnote>
  <w:footnote w:id="12">
    <w:p w14:paraId="2B246BCF" w14:textId="46141ACB" w:rsidR="009C500E" w:rsidRPr="00E559FA" w:rsidRDefault="009C500E" w:rsidP="00F80380">
      <w:pPr>
        <w:pStyle w:val="FootnoteText"/>
        <w:rPr>
          <w:rFonts w:eastAsiaTheme="minorEastAsia"/>
          <w:color w:val="0000FF"/>
          <w:kern w:val="0"/>
          <w:u w:val="single"/>
        </w:rPr>
      </w:pPr>
      <w:r w:rsidRPr="00E559FA">
        <w:rPr>
          <w:rStyle w:val="FootnoteReference"/>
          <w:rFonts w:asciiTheme="minorHAnsi" w:hAnsiTheme="minorHAnsi"/>
          <w:szCs w:val="14"/>
        </w:rPr>
        <w:footnoteRef/>
      </w:r>
      <w:r w:rsidRPr="00E559FA">
        <w:t xml:space="preserve"> </w:t>
      </w:r>
      <w:r w:rsidR="00E559FA" w:rsidRPr="00E559FA">
        <w:tab/>
      </w:r>
      <w:r w:rsidRPr="00E559FA">
        <w:t xml:space="preserve">Dohovor Organizácie Spojených národov o právach osôb so zdravotným postihnutím: </w:t>
      </w:r>
      <w:hyperlink r:id="rId9" w:history="1">
        <w:r w:rsidRPr="00E559FA">
          <w:rPr>
            <w:rStyle w:val="Hyperlink"/>
            <w:rFonts w:asciiTheme="minorHAnsi" w:hAnsiTheme="minorHAnsi"/>
            <w:szCs w:val="14"/>
          </w:rPr>
          <w:t>https://www.un.org/development/desa/disabilities/convention-on-the-rights-of-persons-with-disabilities.html</w:t>
        </w:r>
      </w:hyperlink>
      <w:r w:rsidR="00E559FA" w:rsidRPr="00E559FA">
        <w:rPr>
          <w:rStyle w:val="Hyperlink"/>
          <w:rFonts w:asciiTheme="minorHAnsi" w:hAnsiTheme="minorHAnsi"/>
          <w:color w:val="auto"/>
          <w:szCs w:val="14"/>
          <w:u w:val="none"/>
        </w:rPr>
        <w:t>.</w:t>
      </w:r>
    </w:p>
  </w:footnote>
  <w:footnote w:id="13">
    <w:p w14:paraId="2F48AE74" w14:textId="3AF3408D"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10" w:history="1">
        <w:r w:rsidR="00E559FA" w:rsidRPr="00E559FA">
          <w:rPr>
            <w:rStyle w:val="Hyperlink"/>
            <w:rFonts w:asciiTheme="minorHAnsi" w:hAnsiTheme="minorHAnsi"/>
            <w:szCs w:val="14"/>
          </w:rPr>
          <w:t>https://ec.europa.eu/info/strategy/priorities-2019-2024/european-green-deal/actions-being-taken-eu_sk</w:t>
        </w:r>
      </w:hyperlink>
      <w:r w:rsidRPr="00E559FA">
        <w:t>.</w:t>
      </w:r>
    </w:p>
  </w:footnote>
  <w:footnote w:id="14">
    <w:p w14:paraId="12597235" w14:textId="06D123C0"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11" w:history="1">
        <w:r w:rsidR="00E559FA" w:rsidRPr="00E559FA">
          <w:rPr>
            <w:rStyle w:val="Hyperlink"/>
            <w:rFonts w:asciiTheme="minorHAnsi" w:hAnsiTheme="minorHAnsi"/>
            <w:szCs w:val="14"/>
          </w:rPr>
          <w:t>https://ec.europa.eu/info/strategy/priorities-2019-2024/europe-fit-digital-age/shaping-europe-digital-future_sk</w:t>
        </w:r>
      </w:hyperlink>
      <w:r w:rsidRPr="00E559FA">
        <w:t>.</w:t>
      </w:r>
    </w:p>
  </w:footnote>
  <w:footnote w:id="15">
    <w:p w14:paraId="034D97A0" w14:textId="0C54AC6D" w:rsidR="009C500E" w:rsidRPr="00E559FA" w:rsidRDefault="009C500E" w:rsidP="00F80380">
      <w:pPr>
        <w:pStyle w:val="FootnoteText"/>
        <w:rPr>
          <w:kern w:val="0"/>
        </w:rPr>
      </w:pPr>
      <w:r w:rsidRPr="00E559FA">
        <w:rPr>
          <w:rStyle w:val="FootnoteReference"/>
          <w:rFonts w:asciiTheme="minorHAnsi" w:hAnsiTheme="minorHAnsi"/>
          <w:szCs w:val="14"/>
        </w:rPr>
        <w:footnoteRef/>
      </w:r>
      <w:r w:rsidRPr="00E559FA">
        <w:rPr>
          <w:vertAlign w:val="superscript"/>
        </w:rPr>
        <w:t xml:space="preserve">  </w:t>
      </w:r>
      <w:r w:rsidR="00E559FA" w:rsidRPr="00E559FA">
        <w:rPr>
          <w:vertAlign w:val="superscript"/>
        </w:rPr>
        <w:tab/>
      </w:r>
      <w:r w:rsidRPr="00E559FA">
        <w:t xml:space="preserve">Emblém možno prevziať z webového sídla: </w:t>
      </w:r>
      <w:hyperlink r:id="rId12" w:history="1">
        <w:r w:rsidRPr="00E559FA">
          <w:rPr>
            <w:rStyle w:val="Hyperlink"/>
            <w:rFonts w:asciiTheme="minorHAnsi" w:hAnsiTheme="minorHAnsi"/>
            <w:szCs w:val="14"/>
          </w:rPr>
          <w:t>https://youth.europa.eu/solidarity/organisations/reference-documents-resources_sk</w:t>
        </w:r>
      </w:hyperlink>
      <w:r w:rsidRPr="00E559FA">
        <w:t>.</w:t>
      </w:r>
    </w:p>
  </w:footnote>
  <w:footnote w:id="16">
    <w:p w14:paraId="52BE7E1C" w14:textId="7E3F1D37"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Článok 62 ods. 1 písm. c) nariadenia o rozpočtových pravidlách 2018/1046 (ďalej len „nariadenie o rozpočtových pravidlách“).</w:t>
      </w:r>
    </w:p>
  </w:footnote>
  <w:footnote w:id="17">
    <w:p w14:paraId="70F8DFB9" w14:textId="5650BB45"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Skratka SALTO znamená „podpora možností pokročilého vzdelávania a odbornej prípravy“.</w:t>
      </w:r>
    </w:p>
  </w:footnote>
  <w:footnote w:id="18">
    <w:p w14:paraId="16ABAE1A" w14:textId="27677A6F"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Subjekty z členských štátov EÚ a osoby s oprávneným pobytom v nich sa môžu v plnej miere zúčastňovať na všetkých akciách Európskeho zboru solidarity. Okrem toho sa v súlade s článkom 13 nariadenia môžu k programu pridružiť tieto tretie krajiny, a to podľa dohôd medzi Európskou úniou a týmito krajinami: členské štáty Európskeho združenia voľného obchodu (EZVO), ktoré sú členmi Európskeho hospodárskeho priestoru (EHP); pristupujúce krajiny, kandidátske krajiny a potenciálne kandidátske krajiny.  Okrem toho v súlade s článkom 14 nariadenia môžu byť subjekty z iných tretích krajín a ich obyvatelia v riadne odôvodnených prípadoch oprávnení v rámci niektorých akcií a v záujme Únie.</w:t>
      </w:r>
    </w:p>
  </w:footnote>
  <w:footnote w:id="19">
    <w:p w14:paraId="5342D284" w14:textId="47A3DF29"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 xml:space="preserve">Podľa článku 33 ods. 3 rozhodnutia Rady 2013/755/EÚ o pridružení zámorských krajín a území k Európskej únii Únia zabezpečí, aby osoby a organizácie zo zámorských krajín a území (ZKÚ) boli oprávnené zapojiť sa do Európskeho zboru solidarity v postavení „členských štátov EÚ alebo tretích krajín pridružených k programu“ pod podmienkou, že budú dodržané pravidlá tohto programu a takisto aj mechanizmy, ktoré platia pre členský štát, s ktorým sú tieto ZKÚ spojené. Zoznam ZKÚ sa nachádza na adrese: </w:t>
      </w:r>
      <w:hyperlink r:id="rId13" w:history="1">
        <w:r w:rsidRPr="00E559FA">
          <w:rPr>
            <w:rStyle w:val="Hyperlink"/>
            <w:rFonts w:asciiTheme="minorHAnsi" w:hAnsiTheme="minorHAnsi"/>
            <w:szCs w:val="14"/>
          </w:rPr>
          <w:t>https://ec.europa.eu/europeaid/regions/overseas-countries-and-territories-octs/oct-eu-association_en</w:t>
        </w:r>
      </w:hyperlink>
      <w:r w:rsidRPr="00E559FA">
        <w:rPr>
          <w:rStyle w:val="Hyperlink"/>
          <w:rFonts w:asciiTheme="minorHAnsi" w:hAnsiTheme="minorHAnsi"/>
          <w:szCs w:val="14"/>
        </w:rPr>
        <w:t>.</w:t>
      </w:r>
    </w:p>
  </w:footnote>
  <w:footnote w:id="20">
    <w:p w14:paraId="4592FF33" w14:textId="74B5076D"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Závisí od podpisu dohody o pridružení medzi Európskou úniou a uvedenými krajinami.</w:t>
      </w:r>
    </w:p>
  </w:footnote>
  <w:footnote w:id="21">
    <w:p w14:paraId="33551AEC" w14:textId="77777777" w:rsidR="009C500E" w:rsidRPr="00E559FA" w:rsidRDefault="009C500E" w:rsidP="00F80380">
      <w:pPr>
        <w:pStyle w:val="FootnoteText"/>
      </w:pPr>
      <w:r w:rsidRPr="00E559FA">
        <w:rPr>
          <w:rStyle w:val="FootnoteReference"/>
          <w:rFonts w:asciiTheme="minorHAnsi" w:hAnsiTheme="minorHAnsi"/>
          <w:szCs w:val="14"/>
        </w:rPr>
        <w:footnoteRef/>
      </w:r>
      <w:r w:rsidRPr="00E559FA">
        <w:rPr>
          <w:rStyle w:val="FootnoteReference"/>
          <w:rFonts w:asciiTheme="minorHAnsi" w:hAnsiTheme="minorHAnsi"/>
          <w:szCs w:val="14"/>
        </w:rPr>
        <w:tab/>
      </w:r>
      <w:r w:rsidRPr="00E559FA">
        <w:t>Na všetky akcie vrátane finančnej podpory tretím stranám v prípadoch, keď sa na príslušnú akciu vzťahuje finančná podpora od prijímateľov grantu určená tretím stranám v súlade s článkom 204 nariadenia o rozpočtových pravidlách EÚ, ktoré sú vykonávané prostredníctvom tohto sprievodcu programom, sa uplatňujú kritériá oprávnenosti uvedené v oznámení Komisie č. 2013/C-205/05 (Ú. v. EÚ C 205, 19.7.2013, s. 9 – 11).</w:t>
      </w:r>
    </w:p>
  </w:footnote>
  <w:footnote w:id="22">
    <w:p w14:paraId="62F6AFF1" w14:textId="77777777" w:rsidR="009C500E" w:rsidRPr="00E559FA" w:rsidRDefault="009C500E" w:rsidP="00F80380">
      <w:pPr>
        <w:pStyle w:val="FootnoteText"/>
      </w:pPr>
      <w:r w:rsidRPr="00E559FA">
        <w:rPr>
          <w:rStyle w:val="FootnoteReference"/>
          <w:rFonts w:asciiTheme="minorHAnsi" w:hAnsiTheme="minorHAnsi"/>
          <w:szCs w:val="14"/>
        </w:rPr>
        <w:footnoteRef/>
      </w:r>
      <w:r w:rsidRPr="00E559FA">
        <w:rPr>
          <w:rStyle w:val="FootnoteReference"/>
          <w:rFonts w:asciiTheme="minorHAnsi" w:hAnsiTheme="minorHAnsi"/>
          <w:szCs w:val="14"/>
        </w:rPr>
        <w:tab/>
      </w:r>
      <w:r w:rsidRPr="00E559FA">
        <w:t>Týmto označením nie sú dotknuté pozície k štatútu a označenie je v súlade s rezolúciou BR OSN č. 1244 a so stanoviskom Medzinárodného súdneho dvora k vyhláseniu nezávislosti Kosova.</w:t>
      </w:r>
    </w:p>
  </w:footnote>
  <w:footnote w:id="23">
    <w:p w14:paraId="2CC89315" w14:textId="77777777" w:rsidR="009C500E" w:rsidRPr="00E559FA" w:rsidRDefault="009C500E" w:rsidP="00F80380">
      <w:pPr>
        <w:pStyle w:val="FootnoteText"/>
      </w:pPr>
      <w:r w:rsidRPr="00E559FA">
        <w:rPr>
          <w:vertAlign w:val="superscript"/>
        </w:rPr>
        <w:footnoteRef/>
      </w:r>
      <w:r w:rsidRPr="00E559FA">
        <w:rPr>
          <w:vertAlign w:val="superscript"/>
        </w:rPr>
        <w:tab/>
      </w:r>
      <w:r w:rsidRPr="00E559FA">
        <w:t>Toto označenie sa nesmie vykladať ako uznanie Palestínskeho štátu a nie sú ním dotknuté pozície jednotlivých členských štátov k tejto otázke.</w:t>
      </w:r>
    </w:p>
  </w:footnote>
  <w:footnote w:id="24">
    <w:p w14:paraId="25BF6100" w14:textId="0FCE1FDC"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Najmenej 30 a nie viac ako 38 hodín týždenne.</w:t>
      </w:r>
    </w:p>
  </w:footnote>
  <w:footnote w:id="25">
    <w:p w14:paraId="39F904B5" w14:textId="71A8EDF2"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 xml:space="preserve">Organizácie so značkou kvality, ktorej platnosť uplynie počas vykonávania aktivít, by mali včas požiadať o novú značku kvality, aby zabezpečili oprávnenosť aktivít. </w:t>
      </w:r>
    </w:p>
  </w:footnote>
  <w:footnote w:id="26">
    <w:p w14:paraId="21366714" w14:textId="77777777" w:rsidR="009C500E" w:rsidRPr="00E559FA" w:rsidRDefault="009C500E" w:rsidP="00F80380">
      <w:pPr>
        <w:pStyle w:val="FootnoteText"/>
        <w:rPr>
          <w:rStyle w:val="FootnoteReference"/>
          <w:rFonts w:asciiTheme="minorHAnsi" w:eastAsia="SimSun" w:hAnsiTheme="minorHAnsi"/>
          <w:smallCaps/>
          <w:szCs w:val="14"/>
        </w:rPr>
      </w:pPr>
      <w:r w:rsidRPr="00E559FA">
        <w:rPr>
          <w:rStyle w:val="FootnoteReference"/>
          <w:rFonts w:asciiTheme="minorHAnsi" w:hAnsiTheme="minorHAnsi"/>
          <w:szCs w:val="14"/>
        </w:rPr>
        <w:footnoteRef/>
      </w:r>
      <w:r w:rsidRPr="00E559FA">
        <w:rPr>
          <w:rStyle w:val="FootnoteReference"/>
          <w:rFonts w:asciiTheme="minorHAnsi" w:hAnsiTheme="minorHAnsi"/>
          <w:szCs w:val="14"/>
        </w:rPr>
        <w:tab/>
      </w:r>
      <w:r w:rsidRPr="00E559FA">
        <w:t>Až do 59 dní okrem dní potrebných na cestovanie.</w:t>
      </w:r>
    </w:p>
  </w:footnote>
  <w:footnote w:id="27">
    <w:p w14:paraId="3F1D1D24" w14:textId="77777777" w:rsidR="009C500E" w:rsidRPr="00E559FA" w:rsidRDefault="009C500E" w:rsidP="00F80380">
      <w:pPr>
        <w:pStyle w:val="FootnoteText"/>
      </w:pPr>
      <w:r w:rsidRPr="00E559FA">
        <w:rPr>
          <w:rStyle w:val="FootnoteReference"/>
          <w:rFonts w:asciiTheme="minorHAnsi" w:hAnsiTheme="minorHAnsi"/>
          <w:szCs w:val="14"/>
        </w:rPr>
        <w:footnoteRef/>
      </w:r>
      <w:r w:rsidRPr="00E559FA">
        <w:rPr>
          <w:rStyle w:val="FootnoteReference"/>
          <w:rFonts w:asciiTheme="minorHAnsi" w:hAnsiTheme="minorHAnsi"/>
          <w:szCs w:val="14"/>
        </w:rPr>
        <w:tab/>
      </w:r>
      <w:r w:rsidRPr="00E559FA">
        <w:t>Účastníci musia mať k dátumu začiatku aktivity aspoň 18 rokov a nesmú mať viac ako 30 rokov.</w:t>
      </w:r>
    </w:p>
  </w:footnote>
  <w:footnote w:id="28">
    <w:p w14:paraId="5AF3D4BB" w14:textId="77777777" w:rsidR="009C500E" w:rsidRPr="00E559FA" w:rsidRDefault="009C500E" w:rsidP="00F80380">
      <w:pPr>
        <w:pStyle w:val="FootnoteText"/>
      </w:pPr>
      <w:r w:rsidRPr="00E559FA">
        <w:rPr>
          <w:rStyle w:val="FootnoteReference"/>
          <w:rFonts w:asciiTheme="minorHAnsi" w:hAnsiTheme="minorHAnsi"/>
          <w:szCs w:val="14"/>
        </w:rPr>
        <w:footnoteRef/>
      </w:r>
      <w:r w:rsidRPr="00E559FA">
        <w:rPr>
          <w:rStyle w:val="FootnoteReference"/>
          <w:rFonts w:asciiTheme="minorHAnsi" w:hAnsiTheme="minorHAnsi"/>
          <w:szCs w:val="14"/>
        </w:rPr>
        <w:tab/>
      </w:r>
      <w:r w:rsidRPr="00E559FA">
        <w:t>Až do 59 dní okrem dní potrebných na cestovanie.</w:t>
      </w:r>
    </w:p>
  </w:footnote>
  <w:footnote w:id="29">
    <w:p w14:paraId="2232BEB1" w14:textId="2C25FD02"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14" w:history="1">
        <w:r w:rsidR="00E559FA" w:rsidRPr="00E559FA">
          <w:rPr>
            <w:rStyle w:val="Hyperlink"/>
            <w:rFonts w:asciiTheme="minorHAnsi" w:hAnsiTheme="minorHAnsi"/>
            <w:szCs w:val="14"/>
          </w:rPr>
          <w:t>https://youth.europa.eu/solidarity/organisations/reference-documents-resources_sk</w:t>
        </w:r>
      </w:hyperlink>
      <w:r w:rsidR="00D242FB">
        <w:t>.</w:t>
      </w:r>
    </w:p>
  </w:footnote>
  <w:footnote w:id="30">
    <w:p w14:paraId="0FCA4DDE" w14:textId="171F7233"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15" w:history="1">
        <w:r w:rsidR="00E559FA" w:rsidRPr="00E559FA">
          <w:rPr>
            <w:rStyle w:val="Hyperlink"/>
            <w:rFonts w:asciiTheme="minorHAnsi" w:hAnsiTheme="minorHAnsi"/>
            <w:szCs w:val="14"/>
          </w:rPr>
          <w:t>https://erasmus-plus.ec.europa.eu/resources-and-tools/distance-calculator</w:t>
        </w:r>
      </w:hyperlink>
      <w:r w:rsidR="00D242FB">
        <w:t xml:space="preserve">. </w:t>
      </w:r>
      <w:r w:rsidRPr="00E559FA">
        <w:t>Ak je napríklad osoba z Madridu (Španielsko) zapojená do aktivity, ktorá sa vykonáva v Ríme (Taliansko), žiadateľ a) vypočíta vzdialenosť z Madridu do Ríma (1 365,28 km); b) vyberie príslušné pásmo cestovnej vzdialenosti (t. j. od 500 do 1 999 km) a c) vypočíta grant EÚ, ktorým sa poskytne príspevok na cestovné náklady účastníka z Madridu do Ríma a späť (275 EUR).    </w:t>
      </w:r>
    </w:p>
  </w:footnote>
  <w:footnote w:id="31">
    <w:p w14:paraId="5F19EEA6" w14:textId="7B41BEF5"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 xml:space="preserve">Ďalšie podrobnosti sa nachádzajú v príslušnom oddiele Značka kvality na s. 37. </w:t>
      </w:r>
    </w:p>
  </w:footnote>
  <w:footnote w:id="32">
    <w:p w14:paraId="00E54E92" w14:textId="2447A71B"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 xml:space="preserve">Vo výnimočných prípadoch musia medzinárodné organizácie podať žiadosť v národnej agentúre, ktorá im udelila značku kvality pre vedúcu organizáciu. </w:t>
      </w:r>
    </w:p>
  </w:footnote>
  <w:footnote w:id="33">
    <w:p w14:paraId="7803D89B" w14:textId="6BE27213"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Najmenej 30 a nie viac ako 38 hodín týždenne.</w:t>
      </w:r>
    </w:p>
  </w:footnote>
  <w:footnote w:id="34">
    <w:p w14:paraId="46999A89" w14:textId="693F36BD"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 xml:space="preserve">Organizácie so značkou kvality, ktorej platnosť uplynie počas vykonávania aktivít, by mali včas požiadať o novú značku kvality, aby zabezpečili oprávnenosť aktivít. </w:t>
      </w:r>
    </w:p>
  </w:footnote>
  <w:footnote w:id="35">
    <w:p w14:paraId="0DCA5243" w14:textId="3923E9F8" w:rsidR="009C500E" w:rsidRPr="00E559FA" w:rsidRDefault="009C500E" w:rsidP="00F80380">
      <w:pPr>
        <w:pStyle w:val="FootnoteText"/>
      </w:pPr>
      <w:r w:rsidRPr="00E559FA">
        <w:rPr>
          <w:rStyle w:val="FootnoteReference"/>
          <w:rFonts w:asciiTheme="minorHAnsi" w:hAnsiTheme="minorHAnsi"/>
          <w:szCs w:val="14"/>
        </w:rPr>
        <w:footnoteRef/>
      </w:r>
      <w:r w:rsidR="00E559FA" w:rsidRPr="00E559FA">
        <w:t xml:space="preserve"> </w:t>
      </w:r>
      <w:r w:rsidRPr="00E559FA">
        <w:rPr>
          <w:rStyle w:val="FootnoteReference"/>
          <w:rFonts w:asciiTheme="minorHAnsi" w:hAnsiTheme="minorHAnsi"/>
          <w:szCs w:val="14"/>
        </w:rPr>
        <w:tab/>
      </w:r>
      <w:r w:rsidRPr="00E559FA">
        <w:t>Účastníci musia mať k dátumu začiatku aktivity aspoň 18 rokov a nesmú mať viac ako 30 rokov.</w:t>
      </w:r>
    </w:p>
  </w:footnote>
  <w:footnote w:id="36">
    <w:p w14:paraId="25C29BAC" w14:textId="0F4FCD35"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16" w:history="1">
        <w:r w:rsidR="00E559FA" w:rsidRPr="00E559FA">
          <w:rPr>
            <w:rStyle w:val="Hyperlink"/>
            <w:rFonts w:asciiTheme="minorHAnsi" w:hAnsiTheme="minorHAnsi"/>
            <w:szCs w:val="14"/>
          </w:rPr>
          <w:t>https://youth.europa.eu/volunteering/organisations_sk</w:t>
        </w:r>
      </w:hyperlink>
      <w:r w:rsidRPr="00E559FA">
        <w:t xml:space="preserve">. </w:t>
      </w:r>
    </w:p>
  </w:footnote>
  <w:footnote w:id="37">
    <w:p w14:paraId="2AA91A00" w14:textId="7687B3A1"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rPr>
          <w:rStyle w:val="Hyperlink"/>
          <w:rFonts w:asciiTheme="minorHAnsi" w:hAnsiTheme="minorHAnsi"/>
          <w:szCs w:val="14"/>
        </w:rPr>
        <w:t>https://home-affairs.ec.europa.eu/policies/internal-security/organised-crime-and-human-trafficking/together-against-trafficking-human-beings_en.</w:t>
      </w:r>
    </w:p>
  </w:footnote>
  <w:footnote w:id="38">
    <w:p w14:paraId="3457306B" w14:textId="6817DD0A" w:rsidR="009C500E" w:rsidRPr="00E559FA" w:rsidRDefault="009C500E" w:rsidP="00F80380">
      <w:pPr>
        <w:pStyle w:val="FootnoteText"/>
      </w:pPr>
      <w:r w:rsidRPr="00E559FA">
        <w:rPr>
          <w:rStyle w:val="FootnoteReference"/>
          <w:rFonts w:asciiTheme="minorHAnsi" w:hAnsiTheme="minorHAnsi"/>
          <w:szCs w:val="14"/>
        </w:rPr>
        <w:footnoteRef/>
      </w:r>
      <w:r w:rsidR="00E559FA" w:rsidRPr="00E559FA">
        <w:t xml:space="preserve"> </w:t>
      </w:r>
      <w:r w:rsidRPr="00E559FA">
        <w:rPr>
          <w:rStyle w:val="FootnoteReference"/>
          <w:rFonts w:asciiTheme="minorHAnsi" w:hAnsiTheme="minorHAnsi"/>
          <w:szCs w:val="14"/>
        </w:rPr>
        <w:tab/>
      </w:r>
      <w:r w:rsidRPr="00E559FA">
        <w:t>Útvary organizácie nemôžu podávať žiadosti o samostatné značky kvality. Značky kvality sa udeľujú na úrovni organizácií (jeden právny subjekt = jedna značka kvality).</w:t>
      </w:r>
    </w:p>
  </w:footnote>
  <w:footnote w:id="39">
    <w:p w14:paraId="0FE9381D" w14:textId="4F031003"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Upozorňujeme, že organizácie pod dohľadom národných orgánov inej krajiny podávajú žiadosť národnej agentúre krajiny vykonávajúcej dohľad.</w:t>
      </w:r>
    </w:p>
  </w:footnote>
  <w:footnote w:id="40">
    <w:p w14:paraId="011A6FB4" w14:textId="438A2BEA"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Vymedzenie cezhraničných regiónov je flexibilné a môže zahŕňať aj prímorské regióny, pokiaľ sú jasne identifikované spoločné výzvy, ktoré bude projekt riešiť.</w:t>
      </w:r>
    </w:p>
  </w:footnote>
  <w:footnote w:id="41">
    <w:p w14:paraId="6E3C0496" w14:textId="77777777" w:rsidR="009C500E" w:rsidRPr="00E559FA" w:rsidRDefault="009C500E" w:rsidP="00F80380">
      <w:pPr>
        <w:pStyle w:val="FootnoteText"/>
      </w:pPr>
      <w:r w:rsidRPr="00E559FA">
        <w:rPr>
          <w:rStyle w:val="FootnoteReference"/>
          <w:rFonts w:asciiTheme="minorHAnsi" w:hAnsiTheme="minorHAnsi"/>
          <w:szCs w:val="14"/>
        </w:rPr>
        <w:footnoteRef/>
      </w:r>
      <w:r w:rsidRPr="00E559FA">
        <w:rPr>
          <w:rStyle w:val="FootnoteReference"/>
          <w:rFonts w:asciiTheme="minorHAnsi" w:hAnsiTheme="minorHAnsi"/>
          <w:szCs w:val="14"/>
        </w:rPr>
        <w:tab/>
      </w:r>
      <w:r w:rsidRPr="00E559FA">
        <w:t>Účastníci musia mať k dátumu začiatku projektu aspoň 18 rokov a nesmú mať viac ako 30 rokov.</w:t>
      </w:r>
    </w:p>
  </w:footnote>
  <w:footnote w:id="42">
    <w:p w14:paraId="0F88D12D" w14:textId="26C38E45"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Článok 10 ods. 2 NARIADENIA EURÓPSKEHO PARLAMENTU A RADY (EÚ) 2021/888 z 20. mája 2021, ktorým sa zriaďuje program Európsky zbor solidarity a zrušujú nariadenia (EÚ) 2018/1475 a (EÚ) č. 375/2014.</w:t>
      </w:r>
    </w:p>
  </w:footnote>
  <w:footnote w:id="43">
    <w:p w14:paraId="0ECD72E8" w14:textId="02BB9E20"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17" w:history="1">
        <w:r w:rsidR="00E559FA" w:rsidRPr="00E559FA">
          <w:rPr>
            <w:rStyle w:val="Hyperlink"/>
            <w:rFonts w:asciiTheme="minorHAnsi" w:hAnsiTheme="minorHAnsi"/>
            <w:szCs w:val="14"/>
          </w:rPr>
          <w:t>https://youth.europa.eu/volunteering/organisations_sk</w:t>
        </w:r>
      </w:hyperlink>
      <w:r w:rsidRPr="00E559FA">
        <w:t xml:space="preserve">. </w:t>
      </w:r>
    </w:p>
  </w:footnote>
  <w:footnote w:id="44">
    <w:p w14:paraId="6439A23D" w14:textId="62C49493"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18" w:history="1">
        <w:r w:rsidR="00E559FA" w:rsidRPr="00E559FA">
          <w:rPr>
            <w:rStyle w:val="Hyperlink"/>
            <w:rFonts w:asciiTheme="minorHAnsi" w:hAnsiTheme="minorHAnsi"/>
            <w:szCs w:val="14"/>
          </w:rPr>
          <w:t>https://ec.europa.eu/info/funding-tenders/opportunities/portal/screen/how-to-participate/partner-search</w:t>
        </w:r>
      </w:hyperlink>
      <w:r w:rsidRPr="00E559FA">
        <w:t>.</w:t>
      </w:r>
    </w:p>
  </w:footnote>
  <w:footnote w:id="45">
    <w:p w14:paraId="1211E424" w14:textId="3CD8C32E"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19" w:history="1">
        <w:r w:rsidR="00E559FA" w:rsidRPr="00E559FA">
          <w:rPr>
            <w:rStyle w:val="Hyperlink"/>
            <w:rFonts w:asciiTheme="minorHAnsi" w:hAnsiTheme="minorHAnsi"/>
            <w:szCs w:val="14"/>
          </w:rPr>
          <w:t>https://home-affairs.ec.europa.eu/policies/internal-security/organised-crime-and-human-trafficking/together-against-trafficking-human-beings_en</w:t>
        </w:r>
      </w:hyperlink>
      <w:r w:rsidRPr="00E559FA">
        <w:t>.</w:t>
      </w:r>
      <w:r w:rsidRPr="00E559FA">
        <w:rPr>
          <w:rStyle w:val="Hyperlink"/>
          <w:rFonts w:asciiTheme="minorHAnsi" w:hAnsiTheme="minorHAnsi"/>
          <w:szCs w:val="14"/>
        </w:rPr>
        <w:t xml:space="preserve"> </w:t>
      </w:r>
    </w:p>
  </w:footnote>
  <w:footnote w:id="46">
    <w:p w14:paraId="5369F4B8" w14:textId="2A84B594"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Pozri oddiel „ďalšie podporné opatrenia – dohody s účastníkmi“.</w:t>
      </w:r>
    </w:p>
  </w:footnote>
  <w:footnote w:id="47">
    <w:p w14:paraId="22DE272A" w14:textId="4036B101"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 xml:space="preserve">Povinnosť zriadenia v členskom štáte EÚ alebo v tretej krajine pridruženej k programu sa nevzťahuje na medzinárodné organizácie. </w:t>
      </w:r>
    </w:p>
  </w:footnote>
  <w:footnote w:id="48">
    <w:p w14:paraId="3F913473" w14:textId="0D313CB9"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Útvary organizácie nemôžu podávať žiadosti o samostatné značky kvality. Značky kvality sa udeľujú na úrovni organizácií (jeden právny subjekt = jedna značka kvality).</w:t>
      </w:r>
    </w:p>
  </w:footnote>
  <w:footnote w:id="49">
    <w:p w14:paraId="56FA52F3" w14:textId="2C6CD230" w:rsidR="009C500E" w:rsidRPr="00D242FB" w:rsidRDefault="009C500E" w:rsidP="00F80380">
      <w:pPr>
        <w:pStyle w:val="FootnoteText"/>
        <w:rPr>
          <w:rFonts w:eastAsia="Calibri"/>
        </w:rPr>
      </w:pPr>
      <w:r w:rsidRPr="00E559FA">
        <w:rPr>
          <w:rStyle w:val="FootnoteReference"/>
          <w:rFonts w:asciiTheme="minorHAnsi" w:hAnsiTheme="minorHAnsi"/>
          <w:szCs w:val="14"/>
        </w:rPr>
        <w:footnoteRef/>
      </w:r>
      <w:r w:rsidR="00E559FA" w:rsidRPr="00E559FA">
        <w:t xml:space="preserve"> </w:t>
      </w:r>
      <w:r w:rsidR="00E559FA" w:rsidRPr="00E559FA">
        <w:tab/>
      </w:r>
      <w:r w:rsidRPr="00E559FA">
        <w:t xml:space="preserve">Článok 2 bod 12 a článok 9 </w:t>
      </w:r>
      <w:hyperlink r:id="rId20" w:history="1">
        <w:r w:rsidRPr="00E559FA">
          <w:rPr>
            <w:rStyle w:val="Hyperlink"/>
            <w:rFonts w:asciiTheme="minorHAnsi" w:hAnsiTheme="minorHAnsi"/>
            <w:szCs w:val="14"/>
          </w:rPr>
          <w:t>nariadenia Európskeho parlamentu a Rady (EÚ) 2021/888 z 20. mája 2021, ktorým sa zriaďuje program Európsky zbor solidarity a zrušujú nariadenia (EÚ) 2018/1475 a (EÚ) č. 375/2014 (europa.eu)</w:t>
        </w:r>
      </w:hyperlink>
      <w:r w:rsidRPr="00E559FA">
        <w:t>.</w:t>
      </w:r>
    </w:p>
  </w:footnote>
  <w:footnote w:id="50">
    <w:p w14:paraId="5C4D07AC" w14:textId="58BB7102"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Najmenej 30 a nie viac ako 38 hodín týždenne.</w:t>
      </w:r>
    </w:p>
  </w:footnote>
  <w:footnote w:id="51">
    <w:p w14:paraId="122C31B2" w14:textId="236DE520"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21" w:history="1">
        <w:r w:rsidR="00E559FA" w:rsidRPr="00E559FA">
          <w:rPr>
            <w:rStyle w:val="Hyperlink"/>
            <w:rFonts w:asciiTheme="minorHAnsi" w:hAnsiTheme="minorHAnsi"/>
            <w:szCs w:val="14"/>
          </w:rPr>
          <w:t>https://youth.europa.eu/solidarity_sk</w:t>
        </w:r>
      </w:hyperlink>
      <w:r w:rsidRPr="00E559FA">
        <w:t xml:space="preserve">. </w:t>
      </w:r>
    </w:p>
  </w:footnote>
  <w:footnote w:id="52">
    <w:p w14:paraId="447B35D5" w14:textId="25EBB078"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22" w:history="1">
        <w:r w:rsidR="00E559FA" w:rsidRPr="00E559FA">
          <w:rPr>
            <w:rStyle w:val="Hyperlink"/>
            <w:rFonts w:asciiTheme="minorHAnsi" w:hAnsiTheme="minorHAnsi"/>
            <w:szCs w:val="14"/>
          </w:rPr>
          <w:t>https://academy.europa.eu/</w:t>
        </w:r>
      </w:hyperlink>
      <w:r w:rsidRPr="00E559FA">
        <w:t xml:space="preserve">. </w:t>
      </w:r>
    </w:p>
  </w:footnote>
  <w:footnote w:id="53">
    <w:p w14:paraId="45CD00C0" w14:textId="5DDDC415"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Článok 10 ods. 2 nariadenia Európskeho parlamentu a Rady (EÚ) 2021/888 z 20. mája 2021, ktorým sa zriaďuje program Európsky zbor solidarity a zrušujú nariadenia (EÚ) 2018/1475 a (EÚ) č. 375/2014.</w:t>
      </w:r>
    </w:p>
  </w:footnote>
  <w:footnote w:id="54">
    <w:p w14:paraId="64A28D74" w14:textId="1FB84754"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Povinnosť zriadenia v členskom štáte alebo v tretej krajine pridruženej k programu sa nevzťahuje na medzinárodné organizácie.</w:t>
      </w:r>
    </w:p>
  </w:footnote>
  <w:footnote w:id="55">
    <w:p w14:paraId="4B1994D3" w14:textId="7B9511FE"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Účastníci musia mať k dátumu začiatku aktivity aspoň 18 rokov a nesmú mať viac ako 35 rokov.</w:t>
      </w:r>
    </w:p>
  </w:footnote>
  <w:footnote w:id="56">
    <w:p w14:paraId="2F6F3BE5" w14:textId="24B01A20"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23" w:history="1">
        <w:r w:rsidR="00E559FA" w:rsidRPr="00E559FA">
          <w:rPr>
            <w:rStyle w:val="Hyperlink"/>
            <w:rFonts w:asciiTheme="minorHAnsi" w:hAnsiTheme="minorHAnsi"/>
            <w:szCs w:val="14"/>
          </w:rPr>
          <w:t>https://academy.europa.eu/</w:t>
        </w:r>
      </w:hyperlink>
      <w:r w:rsidRPr="00E559FA">
        <w:t xml:space="preserve">. </w:t>
      </w:r>
    </w:p>
  </w:footnote>
  <w:footnote w:id="57">
    <w:p w14:paraId="59A2C2AD" w14:textId="502434F6" w:rsidR="009C500E" w:rsidRPr="00E559FA" w:rsidRDefault="009C500E" w:rsidP="00F80380">
      <w:pPr>
        <w:pStyle w:val="FootnoteText"/>
      </w:pPr>
      <w:r w:rsidRPr="00E559FA">
        <w:rPr>
          <w:rStyle w:val="FootnoteReference"/>
          <w:rFonts w:asciiTheme="minorHAnsi" w:hAnsiTheme="minorHAnsi"/>
          <w:szCs w:val="14"/>
        </w:rPr>
        <w:footnoteRef/>
      </w:r>
      <w:r w:rsidR="00E559FA" w:rsidRPr="00E559FA">
        <w:t xml:space="preserve"> </w:t>
      </w:r>
      <w:r w:rsidR="00E559FA" w:rsidRPr="00E559FA">
        <w:tab/>
      </w:r>
      <w:r w:rsidRPr="00E559FA">
        <w:t xml:space="preserve">Len vtedy, ak daný účastník nemôže získať online jazykovú podporu z dôvodu nedostupnosti požadovaného jazyka alebo úrovne. </w:t>
      </w:r>
    </w:p>
  </w:footnote>
  <w:footnote w:id="58">
    <w:p w14:paraId="54135870" w14:textId="181096F0"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Mladí ľudia, ktorí sa chcú zapojiť do dobrovoľníckej činnosti v oblasti humanitárnej pomoci, musia absolvovať dodatočnú osobitnú odbornú prípravu, aby boli oprávnení sa na uvedenej činnosti zúčastniť.</w:t>
      </w:r>
    </w:p>
  </w:footnote>
  <w:footnote w:id="59">
    <w:p w14:paraId="0534A89E" w14:textId="519BF50B"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Ďalšie informácie o európskom preukaze zdravotného poistenia sa nachádzajú na adrese</w:t>
      </w:r>
      <w:r w:rsidR="00D242FB">
        <w:t>:</w:t>
      </w:r>
      <w:r w:rsidRPr="00E559FA">
        <w:t xml:space="preserve"> </w:t>
      </w:r>
      <w:hyperlink r:id="rId24" w:history="1">
        <w:r w:rsidRPr="00E559FA">
          <w:rPr>
            <w:rStyle w:val="Hyperlink"/>
            <w:rFonts w:asciiTheme="minorHAnsi" w:hAnsiTheme="minorHAnsi"/>
            <w:szCs w:val="14"/>
          </w:rPr>
          <w:t>https://ec.europa.eu/social/main.jsp?catId=559&amp;langId=sk</w:t>
        </w:r>
      </w:hyperlink>
      <w:r w:rsidRPr="00E559FA">
        <w:t>.</w:t>
      </w:r>
    </w:p>
  </w:footnote>
  <w:footnote w:id="60">
    <w:p w14:paraId="2BA64F51" w14:textId="107ABFBA"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Poistné krytie sa končí v prípade dobrovoľníkov, ktorí sa po svojej dobrovoľníckej aktivite rozhodnú nevrátiť do krajiny pobytu.</w:t>
      </w:r>
      <w:r w:rsidR="00D242FB">
        <w:t xml:space="preserve"> </w:t>
      </w:r>
      <w:r w:rsidRPr="00E559FA">
        <w:t>Poistenie kryje aj následnú lekársku starostlivosť do dvoch mesiacov od skončenia aktivity.</w:t>
      </w:r>
    </w:p>
  </w:footnote>
  <w:footnote w:id="61">
    <w:p w14:paraId="263D9E5C" w14:textId="5019EBB5"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Ďalšie informácie o postupe, ktorý sa má dodržať, sa poskytnú po udelení grantu na projekt.</w:t>
      </w:r>
    </w:p>
  </w:footnote>
  <w:footnote w:id="62">
    <w:p w14:paraId="24F0F149" w14:textId="0D744DE2" w:rsidR="009C500E" w:rsidRPr="00E559FA" w:rsidRDefault="009C500E" w:rsidP="00F80380">
      <w:pPr>
        <w:pStyle w:val="FootnoteText"/>
      </w:pPr>
      <w:r w:rsidRPr="00E559FA">
        <w:rPr>
          <w:kern w:val="16"/>
          <w:vertAlign w:val="superscript"/>
        </w:rPr>
        <w:footnoteRef/>
      </w:r>
      <w:r w:rsidRPr="00E559FA">
        <w:rPr>
          <w:vertAlign w:val="superscript"/>
        </w:rPr>
        <w:tab/>
      </w:r>
      <w:r w:rsidRPr="00E559FA">
        <w:rPr>
          <w:shd w:val="clear" w:color="auto" w:fill="FFFFFF"/>
        </w:rPr>
        <w:t xml:space="preserve">Nariadenie EÚ o rozpočtových pravidlách sa nachádza na adrese: </w:t>
      </w:r>
      <w:hyperlink r:id="rId25" w:history="1">
        <w:r w:rsidRPr="00E559FA">
          <w:rPr>
            <w:rStyle w:val="Hyperlink"/>
            <w:rFonts w:asciiTheme="minorHAnsi" w:hAnsiTheme="minorHAnsi"/>
            <w:szCs w:val="14"/>
          </w:rPr>
          <w:t>https://eur-lex.europa.eu/legal-content/SK/TXT/?uri=CELEX:32018R1046</w:t>
        </w:r>
      </w:hyperlink>
      <w:r w:rsidR="00D242FB" w:rsidRPr="00D242FB">
        <w:rPr>
          <w:rStyle w:val="Hyperlink"/>
          <w:rFonts w:asciiTheme="minorHAnsi" w:hAnsiTheme="minorHAnsi"/>
          <w:color w:val="auto"/>
          <w:szCs w:val="14"/>
          <w:u w:val="none"/>
        </w:rPr>
        <w:t>.</w:t>
      </w:r>
    </w:p>
  </w:footnote>
  <w:footnote w:id="63">
    <w:p w14:paraId="4A654A65" w14:textId="62E3A180"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26" w:history="1">
        <w:r w:rsidR="00E559FA" w:rsidRPr="00E559FA">
          <w:rPr>
            <w:rStyle w:val="Hyperlink"/>
            <w:rFonts w:asciiTheme="minorHAnsi" w:hAnsiTheme="minorHAnsi"/>
            <w:szCs w:val="14"/>
          </w:rPr>
          <w:t>https://ec.europa.eu/info/funding-tenders/opportunities/portal/screen/home</w:t>
        </w:r>
      </w:hyperlink>
      <w:r w:rsidRPr="00E559FA">
        <w:t>.</w:t>
      </w:r>
    </w:p>
  </w:footnote>
  <w:footnote w:id="64">
    <w:p w14:paraId="2AE3EC78" w14:textId="2C149A07" w:rsidR="009C500E" w:rsidRPr="00E559FA" w:rsidRDefault="009C500E" w:rsidP="00F80380">
      <w:pPr>
        <w:pStyle w:val="FootnoteText"/>
      </w:pPr>
      <w:r w:rsidRPr="00E559FA">
        <w:rPr>
          <w:shd w:val="clear" w:color="auto" w:fill="FFFFFF"/>
          <w:vertAlign w:val="superscript"/>
        </w:rPr>
        <w:footnoteRef/>
      </w:r>
      <w:r w:rsidRPr="00E559FA">
        <w:rPr>
          <w:shd w:val="clear" w:color="auto" w:fill="FFFFFF"/>
        </w:rPr>
        <w:t xml:space="preserve"> </w:t>
      </w:r>
      <w:r w:rsidR="00E559FA" w:rsidRPr="00E559FA">
        <w:rPr>
          <w:shd w:val="clear" w:color="auto" w:fill="FFFFFF"/>
        </w:rPr>
        <w:tab/>
      </w:r>
      <w:r w:rsidRPr="00E559FA">
        <w:rPr>
          <w:shd w:val="clear" w:color="auto" w:fill="FFFFFF"/>
        </w:rPr>
        <w:t>https://ec.europa.eu/info/funding-tenders/opportunities/portal/screen/home</w:t>
      </w:r>
      <w:r w:rsidR="00F80380">
        <w:rPr>
          <w:shd w:val="clear" w:color="auto" w:fill="FFFFFF"/>
        </w:rPr>
        <w:t>.</w:t>
      </w:r>
      <w:r w:rsidRPr="00E559FA">
        <w:rPr>
          <w:shd w:val="clear" w:color="auto" w:fill="FFFFFF"/>
        </w:rPr>
        <w:t xml:space="preserve"> </w:t>
      </w:r>
    </w:p>
  </w:footnote>
  <w:footnote w:id="65">
    <w:p w14:paraId="0CA99D52" w14:textId="41DC8362" w:rsidR="009C500E" w:rsidRPr="00D242FB"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rPr>
          <w:shd w:val="clear" w:color="auto" w:fill="FFFFFF"/>
        </w:rPr>
        <w:t>PIC je povinný údaj vo formulári žiadosti.</w:t>
      </w:r>
    </w:p>
  </w:footnote>
  <w:footnote w:id="66">
    <w:p w14:paraId="620519F8" w14:textId="4BD9D87B"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PIC je povinný údaj vo formulári žiadosti.</w:t>
      </w:r>
    </w:p>
  </w:footnote>
  <w:footnote w:id="67">
    <w:p w14:paraId="78C22E5C" w14:textId="77777777" w:rsidR="009C500E" w:rsidRPr="00E559FA" w:rsidRDefault="009C500E" w:rsidP="00F80380">
      <w:pPr>
        <w:pStyle w:val="FootnoteText"/>
      </w:pPr>
      <w:r w:rsidRPr="00E559FA">
        <w:rPr>
          <w:rStyle w:val="FootnoteReference"/>
          <w:rFonts w:asciiTheme="minorHAnsi" w:hAnsiTheme="minorHAnsi"/>
          <w:szCs w:val="14"/>
        </w:rPr>
        <w:footnoteRef/>
      </w:r>
      <w:r w:rsidRPr="00E559FA">
        <w:rPr>
          <w:rStyle w:val="FootnoteReference"/>
          <w:rFonts w:asciiTheme="minorHAnsi" w:hAnsiTheme="minorHAnsi"/>
          <w:szCs w:val="14"/>
        </w:rPr>
        <w:tab/>
      </w:r>
      <w:r w:rsidRPr="00E559FA">
        <w:t xml:space="preserve">Nariadenie Európskeho parlamentu a Rady (EÚ, </w:t>
      </w:r>
      <w:r w:rsidRPr="00E559FA">
        <w:t>Euratom) 2018/1046 z 18. júla 2018 o rozpočtových pravidlách, ktoré sa vzťahujú na všeobecný rozpočet Únie.</w:t>
      </w:r>
    </w:p>
  </w:footnote>
  <w:footnote w:id="68">
    <w:p w14:paraId="4C797582" w14:textId="77777777" w:rsidR="009C500E" w:rsidRPr="00E559FA" w:rsidRDefault="009C500E" w:rsidP="00F80380">
      <w:pPr>
        <w:pStyle w:val="FootnoteText"/>
      </w:pPr>
      <w:r w:rsidRPr="00E559FA">
        <w:rPr>
          <w:rStyle w:val="FootnoteReference"/>
          <w:rFonts w:asciiTheme="minorHAnsi" w:hAnsiTheme="minorHAnsi"/>
          <w:szCs w:val="14"/>
        </w:rPr>
        <w:footnoteRef/>
      </w:r>
      <w:r w:rsidRPr="00E559FA">
        <w:rPr>
          <w:rStyle w:val="FootnoteReference"/>
          <w:rFonts w:asciiTheme="minorHAnsi" w:hAnsiTheme="minorHAnsi"/>
          <w:szCs w:val="14"/>
        </w:rPr>
        <w:tab/>
      </w:r>
      <w:r w:rsidRPr="00E559FA">
        <w:t>Smernica Európskeho parlamentu a Rady (EÚ) 2017/1371 z 5. júla 2017 o boji proti podvodom, ktoré poškodzujú finančné záujmy Únie, prostredníctvom trestného práva (Ú. v. EÚ L 198, 28.7.2017, s. 29).</w:t>
      </w:r>
    </w:p>
  </w:footnote>
  <w:footnote w:id="69">
    <w:p w14:paraId="6A9DE041" w14:textId="77777777" w:rsidR="009C500E" w:rsidRPr="00E559FA" w:rsidRDefault="009C500E" w:rsidP="00F80380">
      <w:pPr>
        <w:pStyle w:val="FootnoteText"/>
      </w:pPr>
      <w:r w:rsidRPr="00E559FA">
        <w:rPr>
          <w:rStyle w:val="FootnoteReference"/>
          <w:rFonts w:asciiTheme="minorHAnsi" w:hAnsiTheme="minorHAnsi"/>
          <w:szCs w:val="14"/>
        </w:rPr>
        <w:footnoteRef/>
      </w:r>
      <w:r w:rsidRPr="00E559FA">
        <w:rPr>
          <w:rStyle w:val="FootnoteReference"/>
          <w:rFonts w:asciiTheme="minorHAnsi" w:hAnsiTheme="minorHAnsi"/>
          <w:szCs w:val="14"/>
        </w:rPr>
        <w:tab/>
      </w:r>
      <w:r w:rsidRPr="00E559FA">
        <w:t>Ú. v. ES C 316, 27.11.1995, s. 48.</w:t>
      </w:r>
    </w:p>
  </w:footnote>
  <w:footnote w:id="70">
    <w:p w14:paraId="45B10A42" w14:textId="77777777" w:rsidR="009C500E" w:rsidRPr="00E559FA" w:rsidRDefault="009C500E" w:rsidP="00F80380">
      <w:pPr>
        <w:pStyle w:val="FootnoteText"/>
      </w:pPr>
      <w:r w:rsidRPr="00E559FA">
        <w:rPr>
          <w:rStyle w:val="FootnoteReference"/>
          <w:rFonts w:asciiTheme="minorHAnsi" w:hAnsiTheme="minorHAnsi"/>
          <w:szCs w:val="14"/>
        </w:rPr>
        <w:footnoteRef/>
      </w:r>
      <w:r w:rsidRPr="00E559FA">
        <w:rPr>
          <w:rStyle w:val="FootnoteReference"/>
          <w:rFonts w:asciiTheme="minorHAnsi" w:hAnsiTheme="minorHAnsi"/>
          <w:szCs w:val="14"/>
        </w:rPr>
        <w:tab/>
      </w:r>
      <w:r w:rsidRPr="00E559FA">
        <w:t>Ú. v. ES C 195, 25.6.1997, s. 1.</w:t>
      </w:r>
    </w:p>
  </w:footnote>
  <w:footnote w:id="71">
    <w:p w14:paraId="33E36E5A" w14:textId="77777777" w:rsidR="009C500E" w:rsidRPr="00E559FA" w:rsidRDefault="009C500E" w:rsidP="00F80380">
      <w:pPr>
        <w:pStyle w:val="FootnoteText"/>
      </w:pPr>
      <w:r w:rsidRPr="00E559FA">
        <w:rPr>
          <w:rStyle w:val="FootnoteReference"/>
          <w:rFonts w:asciiTheme="minorHAnsi" w:hAnsiTheme="minorHAnsi"/>
          <w:szCs w:val="14"/>
        </w:rPr>
        <w:footnoteRef/>
      </w:r>
      <w:r w:rsidRPr="00E559FA">
        <w:rPr>
          <w:rStyle w:val="FootnoteReference"/>
          <w:rFonts w:asciiTheme="minorHAnsi" w:hAnsiTheme="minorHAnsi"/>
          <w:szCs w:val="14"/>
        </w:rPr>
        <w:tab/>
      </w:r>
      <w:r w:rsidRPr="00E559FA">
        <w:t>Rámcové rozhodnutie Rady 2003/568/SVV z 22. júla 2003 o boji proti korupcii v súkromnom sektore (Ú. v. EÚ L 192, 31.7.2003, s. 54).</w:t>
      </w:r>
    </w:p>
  </w:footnote>
  <w:footnote w:id="72">
    <w:p w14:paraId="370D4D82" w14:textId="77777777" w:rsidR="009C500E" w:rsidRPr="00E559FA" w:rsidRDefault="009C500E" w:rsidP="00F80380">
      <w:pPr>
        <w:pStyle w:val="FootnoteText"/>
      </w:pPr>
      <w:r w:rsidRPr="00E559FA">
        <w:rPr>
          <w:rStyle w:val="FootnoteReference"/>
          <w:rFonts w:asciiTheme="minorHAnsi" w:hAnsiTheme="minorHAnsi"/>
          <w:szCs w:val="14"/>
        </w:rPr>
        <w:footnoteRef/>
      </w:r>
      <w:r w:rsidRPr="00E559FA">
        <w:rPr>
          <w:rStyle w:val="FootnoteReference"/>
          <w:rFonts w:asciiTheme="minorHAnsi" w:hAnsiTheme="minorHAnsi"/>
          <w:szCs w:val="14"/>
        </w:rPr>
        <w:tab/>
      </w:r>
      <w:r w:rsidRPr="00E559FA">
        <w:t>Rámcové rozhodnutie Rady 2008/841/SVV z 24. októbra 2008 o boji proti organizovanému zločinu (Ú. v. EÚ L 300, 11.11.2008, s. 42).</w:t>
      </w:r>
    </w:p>
  </w:footnote>
  <w:footnote w:id="73">
    <w:p w14:paraId="146353C3" w14:textId="4C50E993" w:rsidR="009C500E" w:rsidRPr="00E559FA" w:rsidRDefault="009C500E" w:rsidP="00F80380">
      <w:pPr>
        <w:pStyle w:val="FootnoteText"/>
      </w:pPr>
      <w:r w:rsidRPr="00E559FA">
        <w:rPr>
          <w:rStyle w:val="FootnoteReference"/>
          <w:rFonts w:asciiTheme="minorHAnsi" w:hAnsiTheme="minorHAnsi"/>
          <w:szCs w:val="14"/>
        </w:rPr>
        <w:footnoteRef/>
      </w:r>
      <w:r w:rsidRPr="00E559FA">
        <w:rPr>
          <w:rStyle w:val="FootnoteReference"/>
          <w:rFonts w:asciiTheme="minorHAnsi" w:hAnsiTheme="minorHAnsi"/>
          <w:szCs w:val="14"/>
        </w:rPr>
        <w:tab/>
      </w:r>
      <w:r w:rsidRPr="00E559FA">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s. 73).</w:t>
      </w:r>
    </w:p>
  </w:footnote>
  <w:footnote w:id="74">
    <w:p w14:paraId="41912A05" w14:textId="77777777" w:rsidR="009C500E" w:rsidRPr="00E559FA" w:rsidRDefault="009C500E" w:rsidP="00F80380">
      <w:pPr>
        <w:pStyle w:val="FootnoteText"/>
      </w:pPr>
      <w:r w:rsidRPr="00E559FA">
        <w:rPr>
          <w:rStyle w:val="FootnoteReference"/>
          <w:rFonts w:asciiTheme="minorHAnsi" w:hAnsiTheme="minorHAnsi"/>
          <w:szCs w:val="14"/>
        </w:rPr>
        <w:footnoteRef/>
      </w:r>
      <w:r w:rsidRPr="00E559FA">
        <w:rPr>
          <w:rStyle w:val="FootnoteReference"/>
          <w:rFonts w:asciiTheme="minorHAnsi" w:hAnsiTheme="minorHAnsi"/>
          <w:szCs w:val="14"/>
        </w:rPr>
        <w:tab/>
      </w:r>
      <w:r w:rsidRPr="00E559FA">
        <w:t>Smernica Európskeho parlamentu a Rady 2011/36/EÚ z 5. apríla 2011 o prevencii obchodovania s ľuďmi a boji proti nemu a o ochrane obetí obchodovania, ktorou sa nahrádza rámcové rozhodnutie Rady 2002/629/SVV (Ú. v. EÚ L 101, 15.4.2011, s. 1).</w:t>
      </w:r>
    </w:p>
  </w:footnote>
  <w:footnote w:id="75">
    <w:p w14:paraId="7905D4E9" w14:textId="77777777" w:rsidR="009C500E" w:rsidRPr="00E559FA" w:rsidRDefault="009C500E" w:rsidP="00F80380">
      <w:pPr>
        <w:pStyle w:val="FootnoteText"/>
      </w:pPr>
      <w:r w:rsidRPr="00E559FA">
        <w:rPr>
          <w:rStyle w:val="FootnoteReference"/>
          <w:rFonts w:asciiTheme="minorHAnsi" w:hAnsiTheme="minorHAnsi"/>
          <w:szCs w:val="14"/>
        </w:rPr>
        <w:footnoteRef/>
      </w:r>
      <w:r w:rsidRPr="00E559FA">
        <w:rPr>
          <w:rStyle w:val="FootnoteReference"/>
          <w:rFonts w:asciiTheme="minorHAnsi" w:hAnsiTheme="minorHAnsi"/>
          <w:szCs w:val="14"/>
        </w:rPr>
        <w:tab/>
      </w:r>
      <w:r w:rsidRPr="00E559FA">
        <w:t xml:space="preserve">Nariadenie Rady (ES, </w:t>
      </w:r>
      <w:r w:rsidRPr="00E559FA">
        <w:t>Euratom) č. 2988/95 z 18. decembra 1995 o ochrane finančných záujmov Európskych spoločenstiev (Ú. v. ES L 312, 23.12.1995, s. 1).</w:t>
      </w:r>
    </w:p>
  </w:footnote>
  <w:footnote w:id="76">
    <w:p w14:paraId="6FC5D957" w14:textId="7F52D007" w:rsidR="009C500E" w:rsidRPr="00E559FA" w:rsidRDefault="009C500E" w:rsidP="00F80380">
      <w:pPr>
        <w:pStyle w:val="FootnoteText"/>
      </w:pPr>
      <w:r w:rsidRPr="00E559FA">
        <w:rPr>
          <w:rStyle w:val="FootnoteReference"/>
          <w:rFonts w:asciiTheme="minorHAnsi" w:hAnsiTheme="minorHAnsi"/>
          <w:szCs w:val="14"/>
        </w:rPr>
        <w:footnoteRef/>
      </w:r>
      <w:r w:rsidRPr="00E559FA">
        <w:rPr>
          <w:rStyle w:val="AfootnotesChar"/>
          <w:rFonts w:asciiTheme="minorHAnsi" w:eastAsia="Arial Unicode MS" w:hAnsiTheme="minorHAnsi" w:cstheme="minorHAnsi"/>
        </w:rPr>
        <w:t xml:space="preserve"> </w:t>
      </w:r>
      <w:r w:rsidR="00E559FA" w:rsidRPr="00E559FA">
        <w:rPr>
          <w:rStyle w:val="AfootnotesChar"/>
          <w:rFonts w:asciiTheme="minorHAnsi" w:eastAsia="Arial Unicode MS" w:hAnsiTheme="minorHAnsi" w:cstheme="minorHAnsi"/>
        </w:rPr>
        <w:tab/>
      </w:r>
      <w:r w:rsidRPr="00E559FA">
        <w:rPr>
          <w:rStyle w:val="AfootnotesChar"/>
          <w:rFonts w:asciiTheme="minorHAnsi" w:eastAsia="Arial Unicode MS" w:hAnsiTheme="minorHAnsi" w:cstheme="minorHAnsi"/>
        </w:rPr>
        <w:t>Vnútroštátne, európske alebo iné granty na projekty sa na účely kontroly finančnej spôsobilosti nepovažujú za verejné finančné prostriedky.</w:t>
      </w:r>
    </w:p>
  </w:footnote>
  <w:footnote w:id="77">
    <w:p w14:paraId="142FD1A0" w14:textId="59631638"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hyperlink r:id="rId27" w:history="1">
        <w:r w:rsidR="00E559FA" w:rsidRPr="00E559FA">
          <w:rPr>
            <w:rStyle w:val="Hyperlink"/>
            <w:rFonts w:asciiTheme="minorHAnsi" w:hAnsiTheme="minorHAnsi"/>
            <w:szCs w:val="14"/>
          </w:rPr>
          <w:t>https://ec.europa.eu/info/funding-tenders/opportunities/docs/2021-2027/common/guidance/rules-lev-lear-fca_sk.pdf</w:t>
        </w:r>
      </w:hyperlink>
      <w:r w:rsidRPr="00E559FA">
        <w:t>.</w:t>
      </w:r>
    </w:p>
  </w:footnote>
  <w:footnote w:id="78">
    <w:p w14:paraId="7DF46383" w14:textId="013C780B"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 xml:space="preserve">Rozhodnutie, v ktorom sa povoľuje použitie jednorazových platieb, jednotkových nákladov a paušálneho financovania v prípade dobrovoľníctva a akcií </w:t>
      </w:r>
      <w:r w:rsidRPr="00E559FA">
        <w:t xml:space="preserve">solidaritných projektov v rámci Európskeho zboru solidarity: </w:t>
      </w:r>
      <w:hyperlink r:id="rId28" w:history="1">
        <w:r w:rsidRPr="00E559FA">
          <w:rPr>
            <w:rStyle w:val="Hyperlink"/>
            <w:rFonts w:asciiTheme="minorHAnsi" w:hAnsiTheme="minorHAnsi"/>
            <w:szCs w:val="14"/>
          </w:rPr>
          <w:t>https://youth.europa.eu/solidarity/organisations/reference-documents-resources_sk</w:t>
        </w:r>
      </w:hyperlink>
      <w:r w:rsidRPr="00E559FA">
        <w:t xml:space="preserve">. </w:t>
      </w:r>
    </w:p>
  </w:footnote>
  <w:footnote w:id="79">
    <w:p w14:paraId="239A93D9" w14:textId="5A5719BE"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Výnimočne a v súlade s právnym základom môžu byť náklady oprávnené na financovanie, ak vznikli pred dátumom predloženia žiadosti o grant, ak je tak uvedené v rozhodnutí o financovaní.</w:t>
      </w:r>
    </w:p>
  </w:footnote>
  <w:footnote w:id="80">
    <w:p w14:paraId="577B8C12" w14:textId="65489EE9" w:rsidR="009C500E" w:rsidRPr="00E559FA" w:rsidRDefault="009C500E" w:rsidP="00F80380">
      <w:pPr>
        <w:pStyle w:val="FootnoteText"/>
      </w:pPr>
      <w:r w:rsidRPr="00E559FA">
        <w:rPr>
          <w:rStyle w:val="FootnoteReference"/>
          <w:rFonts w:asciiTheme="minorHAnsi" w:hAnsiTheme="minorHAnsi"/>
          <w:szCs w:val="14"/>
        </w:rPr>
        <w:footnoteRef/>
      </w:r>
      <w:r w:rsidRPr="00E559FA">
        <w:rPr>
          <w:rStyle w:val="FootnoteReference"/>
          <w:rFonts w:asciiTheme="minorHAnsi" w:hAnsiTheme="minorHAnsi"/>
          <w:szCs w:val="14"/>
        </w:rPr>
        <w:tab/>
      </w:r>
      <w:r w:rsidRPr="00E559FA">
        <w:t>Na tento účel sú príjmové doklady obmedzené na tržby získané v rámci projektu. Zisk (prípadne strata) je podľa uvedenej definície rozdielom medzi:</w:t>
      </w:r>
      <w:r w:rsidR="00D242FB">
        <w:t xml:space="preserve"> </w:t>
      </w:r>
      <w:r w:rsidRPr="00E559FA">
        <w:t>predbežne prijatou sumou grantu a príjmami získanými z akcie a oprávnenými nákladmi, ktoré prijímateľa vynaložil.</w:t>
      </w:r>
      <w:r w:rsidR="00D242FB">
        <w:t xml:space="preserve"> </w:t>
      </w:r>
      <w:r w:rsidRPr="00E559FA">
        <w:t>Okrem toho sa bude zisk vymáhať vždy, keď sa vytvorí. Národná agentúra alebo výkonná agentúra sú oprávnené vymáhať percentuálny podiel zisku zodpovedajúci príspevku Únie na oprávnené náklady, ktoré prijímateľ skutočne vynaložil na realizáciu akcie. Pre akcie, v rámci ktorých majú granty formu refundácie určenej časti vynaložených oprávnených nákladov, sa poskytne ďalšie objasnenie výpočtu zisku.</w:t>
      </w:r>
    </w:p>
  </w:footnote>
  <w:footnote w:id="81">
    <w:p w14:paraId="39B9835A" w14:textId="77777777" w:rsidR="009C500E" w:rsidRPr="00E559FA" w:rsidRDefault="009C500E" w:rsidP="00F80380">
      <w:pPr>
        <w:pStyle w:val="FootnoteText"/>
      </w:pPr>
      <w:r w:rsidRPr="00E559FA">
        <w:rPr>
          <w:rStyle w:val="FootnoteReference"/>
          <w:rFonts w:asciiTheme="minorHAnsi" w:hAnsiTheme="minorHAnsi"/>
          <w:szCs w:val="14"/>
        </w:rPr>
        <w:footnoteRef/>
      </w:r>
      <w:r w:rsidRPr="00E559FA">
        <w:rPr>
          <w:rStyle w:val="FootnoteReference"/>
          <w:rFonts w:asciiTheme="minorHAnsi" w:hAnsiTheme="minorHAnsi"/>
          <w:szCs w:val="14"/>
        </w:rPr>
        <w:tab/>
      </w:r>
      <w:r w:rsidRPr="00E559FA">
        <w:t>Vnútroštátne právne predpisy členských štátov o DPH sú výsledkom transpozície smernice 2006/112/ES o DPH.</w:t>
      </w:r>
    </w:p>
  </w:footnote>
  <w:footnote w:id="82">
    <w:p w14:paraId="1CF0F45B" w14:textId="77777777" w:rsidR="009C500E" w:rsidRPr="00E559FA" w:rsidRDefault="009C500E" w:rsidP="00F80380">
      <w:pPr>
        <w:pStyle w:val="FootnoteText"/>
      </w:pPr>
      <w:r w:rsidRPr="00E559FA">
        <w:rPr>
          <w:rStyle w:val="FootnoteReference"/>
          <w:rFonts w:asciiTheme="minorHAnsi" w:hAnsiTheme="minorHAnsi"/>
          <w:smallCaps/>
          <w:kern w:val="2"/>
          <w:szCs w:val="14"/>
        </w:rPr>
        <w:footnoteRef/>
      </w:r>
      <w:r w:rsidRPr="00E559FA">
        <w:rPr>
          <w:rStyle w:val="FootnoteReference"/>
          <w:rFonts w:asciiTheme="minorHAnsi" w:hAnsiTheme="minorHAnsi"/>
          <w:smallCaps/>
          <w:szCs w:val="14"/>
        </w:rPr>
        <w:tab/>
      </w:r>
      <w:r w:rsidRPr="00E559FA">
        <w:t xml:space="preserve">Pozri článok 13 ods. 1 smernice. </w:t>
      </w:r>
    </w:p>
  </w:footnote>
  <w:footnote w:id="83">
    <w:p w14:paraId="62DB06AC" w14:textId="07D5F0E0" w:rsidR="009C500E" w:rsidRPr="00E559FA"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Výnimky z tohto pravidla sú uvedené v oddiele „Zákaz retroaktivity“ v tejto časti sprievodcu.</w:t>
      </w:r>
    </w:p>
  </w:footnote>
  <w:footnote w:id="84">
    <w:p w14:paraId="079BD67F" w14:textId="358681AA" w:rsidR="009C500E" w:rsidRPr="00CF53D3" w:rsidRDefault="009C500E" w:rsidP="00F80380">
      <w:pPr>
        <w:pStyle w:val="FootnoteText"/>
      </w:pPr>
      <w:r w:rsidRPr="00E559FA">
        <w:rPr>
          <w:rStyle w:val="FootnoteReference"/>
          <w:rFonts w:asciiTheme="minorHAnsi" w:hAnsiTheme="minorHAnsi"/>
          <w:szCs w:val="14"/>
        </w:rPr>
        <w:footnoteRef/>
      </w:r>
      <w:r w:rsidRPr="00E559FA">
        <w:t xml:space="preserve"> </w:t>
      </w:r>
      <w:r w:rsidR="00E559FA" w:rsidRPr="00E559FA">
        <w:tab/>
      </w:r>
      <w:r w:rsidRPr="00E559FA">
        <w:t xml:space="preserve">Usmernenia týkajúce sa vizuálnej identity Európskeho zboru solidarity sú k dispozícii na odkaze </w:t>
      </w:r>
      <w:hyperlink r:id="rId29" w:history="1">
        <w:r w:rsidRPr="00E559FA">
          <w:rPr>
            <w:color w:val="0563C1"/>
            <w:u w:val="single"/>
          </w:rPr>
          <w:t>Komunikácia |</w:t>
        </w:r>
      </w:hyperlink>
      <w:hyperlink r:id="rId30" w:history="1">
        <w:r w:rsidRPr="00E559FA">
          <w:rPr>
            <w:color w:val="0563C1"/>
            <w:u w:val="single"/>
          </w:rPr>
          <w:t xml:space="preserve"> Európsky portál pre mládež (europa.eu)</w:t>
        </w:r>
      </w:hyperlink>
      <w:r w:rsidRPr="00E559F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3469" w14:textId="77777777" w:rsidR="00EE6801" w:rsidRDefault="00EE680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D088" w14:textId="77777777" w:rsidR="009C500E" w:rsidRDefault="009C500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9" w:type="pct"/>
      <w:tblBorders>
        <w:insideH w:val="single" w:sz="12" w:space="0" w:color="154194"/>
        <w:insideV w:val="single" w:sz="12" w:space="0" w:color="14ADE5"/>
      </w:tblBorders>
      <w:tblCellMar>
        <w:top w:w="72" w:type="dxa"/>
        <w:left w:w="115" w:type="dxa"/>
        <w:bottom w:w="72" w:type="dxa"/>
        <w:right w:w="115" w:type="dxa"/>
      </w:tblCellMar>
      <w:tblLook w:val="04A0" w:firstRow="1" w:lastRow="0" w:firstColumn="1" w:lastColumn="0" w:noHBand="0" w:noVBand="1"/>
    </w:tblPr>
    <w:tblGrid>
      <w:gridCol w:w="9067"/>
    </w:tblGrid>
    <w:tr w:rsidR="009C500E" w:rsidRPr="00B92DD4" w14:paraId="2DAE154F" w14:textId="77777777" w:rsidTr="009E4A83">
      <w:tc>
        <w:tcPr>
          <w:tcW w:w="5000" w:type="pct"/>
          <w:tcBorders>
            <w:bottom w:val="single" w:sz="8" w:space="0" w:color="154194"/>
          </w:tcBorders>
          <w:shd w:val="clear" w:color="auto" w:fill="auto"/>
          <w:vAlign w:val="bottom"/>
        </w:tcPr>
        <w:p w14:paraId="462C5462" w14:textId="77777777" w:rsidR="009C500E" w:rsidRPr="00B92DD4" w:rsidRDefault="009C500E" w:rsidP="009D77B0">
          <w:pPr>
            <w:jc w:val="right"/>
          </w:pPr>
          <w:r>
            <w:rPr>
              <w:noProof/>
            </w:rPr>
            <mc:AlternateContent>
              <mc:Choice Requires="wps">
                <w:drawing>
                  <wp:anchor distT="0" distB="0" distL="114300" distR="114300" simplePos="0" relativeHeight="251658260" behindDoc="0" locked="0" layoutInCell="1" allowOverlap="1" wp14:anchorId="2CEB1381" wp14:editId="51580CDC">
                    <wp:simplePos x="0" y="0"/>
                    <wp:positionH relativeFrom="column">
                      <wp:posOffset>719455</wp:posOffset>
                    </wp:positionH>
                    <wp:positionV relativeFrom="paragraph">
                      <wp:posOffset>173990</wp:posOffset>
                    </wp:positionV>
                    <wp:extent cx="3642360" cy="226695"/>
                    <wp:effectExtent l="0" t="0" r="0" b="1905"/>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C46EE" w14:textId="77777777" w:rsidR="009C500E" w:rsidRPr="00EA3108" w:rsidRDefault="009C500E" w:rsidP="009D77B0">
                                <w:pPr>
                                  <w:spacing w:before="20"/>
                                  <w:jc w:val="right"/>
                                  <w:rPr>
                                    <w:rFonts w:ascii="Tahoma" w:hAnsi="Tahoma"/>
                                    <w:color w:val="0D79BB"/>
                                    <w:sz w:val="16"/>
                                    <w:szCs w:val="16"/>
                                  </w:rPr>
                                </w:pPr>
                                <w:r>
                                  <w:rPr>
                                    <w:rFonts w:ascii="Tahoma" w:hAnsi="Tahoma"/>
                                    <w:color w:val="0D79BB"/>
                                    <w:sz w:val="16"/>
                                  </w:rPr>
                                  <w:t>Časť A – Predmet podpory Európskeho zboru solidarity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CEB1381" id="_x0000_t202" coordsize="21600,21600" o:spt="202" path="m,l,21600r21600,l21600,xe">
                    <v:stroke joinstyle="miter"/>
                    <v:path gradientshapeok="t" o:connecttype="rect"/>
                  </v:shapetype>
                  <v:shape id="Text Box 455" o:spid="_x0000_s1045" type="#_x0000_t202" style="position:absolute;left:0;text-align:left;margin-left:56.65pt;margin-top:13.7pt;width:286.8pt;height:17.8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" stroked="f">
                    <v:textbox style="mso-fit-shape-to-text:t">
                      <w:txbxContent>
                        <w:p w14:paraId="712C46EE" w14:textId="77777777" w:rsidR="009C500E" w:rsidRPr="00EA3108" w:rsidRDefault="009C500E" w:rsidP="009D77B0">
                          <w:pPr>
                            <w:spacing w:before="20"/>
                            <w:jc w:val="right"/>
                            <w:rPr>
                              <w:rFonts w:ascii="Tahoma" w:hAnsi="Tahoma"/>
                              <w:color w:val="0D79BB"/>
                              <w:sz w:val="16"/>
                              <w:szCs w:val="16"/>
                            </w:rPr>
                          </w:pPr>
                          <w:r>
                            <w:rPr>
                              <w:rFonts w:ascii="Tahoma" w:hAnsi="Tahoma"/>
                              <w:color w:val="0D79BB"/>
                              <w:sz w:val="16"/>
                            </w:rPr>
                            <w:t>Časť A – Predmet podpory Európskeho zboru solidarity</w:t>
                          </w:r>
                        </w:p>
                      </w:txbxContent>
                    </v:textbox>
                  </v:shape>
                </w:pict>
              </mc:Fallback>
            </mc:AlternateContent>
          </w:r>
          <w:r>
            <w:rPr>
              <w:rFonts w:ascii="Calibri" w:hAnsi="Calibri"/>
              <w:color w:val="154194"/>
              <w:sz w:val="22"/>
            </w:rPr>
            <w:t xml:space="preserve"> </w:t>
          </w:r>
          <w:r>
            <w:rPr>
              <w:noProof/>
            </w:rPr>
            <w:drawing>
              <wp:inline distT="0" distB="0" distL="0" distR="0" wp14:anchorId="39F246D3" wp14:editId="1E93E838">
                <wp:extent cx="1330960" cy="546100"/>
                <wp:effectExtent l="0" t="0" r="2540" b="6350"/>
                <wp:docPr id="498" name="Picture 498"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0960" cy="546100"/>
                        </a:xfrm>
                        <a:prstGeom prst="rect">
                          <a:avLst/>
                        </a:prstGeom>
                        <a:noFill/>
                        <a:ln>
                          <a:noFill/>
                        </a:ln>
                      </pic:spPr>
                    </pic:pic>
                  </a:graphicData>
                </a:graphic>
              </wp:inline>
            </w:drawing>
          </w:r>
          <w:r>
            <w:t xml:space="preserve"> </w:t>
          </w:r>
        </w:p>
      </w:tc>
    </w:tr>
    <w:tr w:rsidR="009C500E" w:rsidRPr="00B92DD4" w14:paraId="2A99F61E" w14:textId="77777777" w:rsidTr="009E4A83">
      <w:trPr>
        <w:trHeight w:hRule="exact" w:val="20"/>
      </w:trPr>
      <w:tc>
        <w:tcPr>
          <w:tcW w:w="5000" w:type="pct"/>
          <w:tcBorders>
            <w:top w:val="single" w:sz="8" w:space="0" w:color="154194"/>
          </w:tcBorders>
          <w:shd w:val="clear" w:color="auto" w:fill="auto"/>
          <w:vAlign w:val="bottom"/>
        </w:tcPr>
        <w:p w14:paraId="0A744C26" w14:textId="77777777" w:rsidR="009C500E" w:rsidRPr="00B92DD4" w:rsidRDefault="009C500E" w:rsidP="009D77B0">
          <w:pPr>
            <w:rPr>
              <w:noProof/>
              <w:color w:val="009EC7"/>
            </w:rPr>
          </w:pPr>
        </w:p>
      </w:tc>
    </w:tr>
  </w:tbl>
  <w:p w14:paraId="6F83AC18" w14:textId="77777777" w:rsidR="009C500E" w:rsidRPr="00D91C31" w:rsidRDefault="009C500E" w:rsidP="00D91C31">
    <w:pPr>
      <w:pStyle w:val="Header"/>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D3CA" w14:textId="77777777" w:rsidR="009C500E" w:rsidRDefault="009C500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13C0" w14:textId="77777777" w:rsidR="009C500E" w:rsidRDefault="009C50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38" w:type="pct"/>
      <w:jc w:val="right"/>
      <w:tblBorders>
        <w:bottom w:val="single" w:sz="4" w:space="0" w:color="0070C0"/>
      </w:tblBorders>
      <w:tblCellMar>
        <w:top w:w="72" w:type="dxa"/>
        <w:left w:w="115" w:type="dxa"/>
        <w:bottom w:w="72" w:type="dxa"/>
        <w:right w:w="115" w:type="dxa"/>
      </w:tblCellMar>
      <w:tblLook w:val="04A0" w:firstRow="1" w:lastRow="0" w:firstColumn="1" w:lastColumn="0" w:noHBand="0" w:noVBand="1"/>
    </w:tblPr>
    <w:tblGrid>
      <w:gridCol w:w="8072"/>
    </w:tblGrid>
    <w:tr w:rsidR="009C500E" w:rsidRPr="003A1E22" w14:paraId="2C89333C" w14:textId="77777777" w:rsidTr="009E4A83">
      <w:trPr>
        <w:jc w:val="right"/>
      </w:trPr>
      <w:tc>
        <w:tcPr>
          <w:tcW w:w="5000" w:type="pct"/>
          <w:tcBorders>
            <w:bottom w:val="nil"/>
          </w:tcBorders>
          <w:vAlign w:val="bottom"/>
        </w:tcPr>
        <w:p w14:paraId="3764AE8D" w14:textId="77777777" w:rsidR="009C500E" w:rsidRPr="00B92DD4" w:rsidRDefault="009C500E" w:rsidP="00B92DD4">
          <w:pPr>
            <w:tabs>
              <w:tab w:val="right" w:pos="7841"/>
            </w:tabs>
          </w:pPr>
          <w:r>
            <w:rPr>
              <w:noProof/>
            </w:rPr>
            <mc:AlternateContent>
              <mc:Choice Requires="wps">
                <w:drawing>
                  <wp:anchor distT="0" distB="0" distL="114300" distR="114300" simplePos="0" relativeHeight="251658259" behindDoc="1" locked="0" layoutInCell="1" allowOverlap="1" wp14:anchorId="2B405E79" wp14:editId="5F750F4A">
                    <wp:simplePos x="0" y="0"/>
                    <wp:positionH relativeFrom="column">
                      <wp:posOffset>2252980</wp:posOffset>
                    </wp:positionH>
                    <wp:positionV relativeFrom="paragraph">
                      <wp:posOffset>174625</wp:posOffset>
                    </wp:positionV>
                    <wp:extent cx="1457325" cy="226060"/>
                    <wp:effectExtent l="0" t="0" r="9525" b="2540"/>
                    <wp:wrapNone/>
                    <wp:docPr id="720"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ED1BF" w14:textId="77777777" w:rsidR="009C500E" w:rsidRPr="00B92DD4" w:rsidRDefault="009C500E" w:rsidP="00B92DD4">
                                <w:pPr>
                                  <w:spacing w:before="20"/>
                                  <w:rPr>
                                    <w:rFonts w:ascii="Tahoma" w:hAnsi="Tahoma"/>
                                    <w:color w:val="0D79BB"/>
                                    <w:sz w:val="16"/>
                                    <w:szCs w:val="16"/>
                                  </w:rPr>
                                </w:pPr>
                                <w:r>
                                  <w:rPr>
                                    <w:rFonts w:ascii="Tahoma" w:hAnsi="Tahoma"/>
                                    <w:color w:val="0D79BB"/>
                                    <w:sz w:val="16"/>
                                  </w:rPr>
                                  <w:t>Časť A – Rozpočet</w:t>
                                </w:r>
                              </w:p>
                              <w:p w14:paraId="7A41811F" w14:textId="77777777" w:rsidR="009C500E" w:rsidRPr="003A1E22" w:rsidRDefault="009C500E" w:rsidP="007E46E2">
                                <w:pPr>
                                  <w:rPr>
                                    <w:color w:val="009EC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05E79" id="_x0000_t202" coordsize="21600,21600" o:spt="202" path="m,l,21600r21600,l21600,xe">
                    <v:stroke joinstyle="miter"/>
                    <v:path gradientshapeok="t" o:connecttype="rect"/>
                  </v:shapetype>
                  <v:shape id="Text Box 720" o:spid="_x0000_s1046" type="#_x0000_t202" style="position:absolute;margin-left:177.4pt;margin-top:13.75pt;width:114.75pt;height:17.8pt;z-index:-251658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" stroked="f">
                    <v:textbox>
                      <w:txbxContent>
                        <w:p w14:paraId="767ED1BF" w14:textId="77777777" w:rsidR="009C500E" w:rsidRPr="00B92DD4" w:rsidRDefault="009C500E" w:rsidP="00B92DD4">
                          <w:pPr>
                            <w:spacing w:before="20"/>
                            <w:rPr>
                              <w:rFonts w:ascii="Tahoma" w:hAnsi="Tahoma"/>
                              <w:color w:val="0D79BB"/>
                              <w:sz w:val="16"/>
                              <w:szCs w:val="16"/>
                            </w:rPr>
                          </w:pPr>
                          <w:r>
                            <w:rPr>
                              <w:rFonts w:ascii="Tahoma" w:hAnsi="Tahoma"/>
                              <w:color w:val="0D79BB"/>
                              <w:sz w:val="16"/>
                            </w:rPr>
                            <w:t>Časť A – Rozpočet</w:t>
                          </w:r>
                        </w:p>
                        <w:p w14:paraId="7A41811F" w14:textId="77777777" w:rsidR="009C500E" w:rsidRPr="003A1E22" w:rsidRDefault="009C500E" w:rsidP="007E46E2">
                          <w:pPr>
                            <w:rPr>
                              <w:color w:val="009EC7"/>
                              <w:lang w:val="en-GB"/>
                            </w:rPr>
                          </w:pPr>
                        </w:p>
                      </w:txbxContent>
                    </v:textbox>
                  </v:shape>
                </w:pict>
              </mc:Fallback>
            </mc:AlternateContent>
          </w:r>
          <w:r>
            <w:tab/>
          </w:r>
          <w:r>
            <w:rPr>
              <w:rFonts w:ascii="Calibri" w:hAnsi="Calibri"/>
              <w:noProof/>
              <w:color w:val="154194"/>
              <w:sz w:val="22"/>
            </w:rPr>
            <w:drawing>
              <wp:inline distT="0" distB="0" distL="0" distR="0" wp14:anchorId="28D860BA" wp14:editId="1003870E">
                <wp:extent cx="1330960" cy="546100"/>
                <wp:effectExtent l="0" t="0" r="2540" b="6350"/>
                <wp:docPr id="499" name="Picture 499"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0960" cy="546100"/>
                        </a:xfrm>
                        <a:prstGeom prst="rect">
                          <a:avLst/>
                        </a:prstGeom>
                        <a:noFill/>
                        <a:ln>
                          <a:noFill/>
                        </a:ln>
                      </pic:spPr>
                    </pic:pic>
                  </a:graphicData>
                </a:graphic>
              </wp:inline>
            </w:drawing>
          </w:r>
          <w:r>
            <w:t xml:space="preserve">  </w:t>
          </w:r>
        </w:p>
      </w:tc>
    </w:tr>
  </w:tbl>
  <w:p w14:paraId="267F60BC" w14:textId="77777777" w:rsidR="009C500E" w:rsidRPr="003A1E22" w:rsidRDefault="009C500E" w:rsidP="00B92DD4">
    <w:pPr>
      <w:pStyle w:val="Header"/>
      <w:rPr>
        <w:rFonts w:ascii="GillSans" w:hAnsi="GillSans"/>
        <w:sz w:val="18"/>
        <w:szCs w:val="18"/>
      </w:rPr>
    </w:pPr>
    <w:r>
      <w:rPr>
        <w:noProof/>
      </w:rPr>
      <mc:AlternateContent>
        <mc:Choice Requires="wps">
          <w:drawing>
            <wp:anchor distT="4294967295" distB="4294967295" distL="114300" distR="114300" simplePos="0" relativeHeight="251658257" behindDoc="0" locked="0" layoutInCell="0" allowOverlap="1" wp14:anchorId="7260E280" wp14:editId="09DE2E1B">
              <wp:simplePos x="0" y="0"/>
              <wp:positionH relativeFrom="column">
                <wp:posOffset>142875</wp:posOffset>
              </wp:positionH>
              <wp:positionV relativeFrom="paragraph">
                <wp:posOffset>37464</wp:posOffset>
              </wp:positionV>
              <wp:extent cx="5600700" cy="0"/>
              <wp:effectExtent l="0" t="0" r="19050" b="19050"/>
              <wp:wrapNone/>
              <wp:docPr id="721" name="Straight Connector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D79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303EC9F">
            <v:line id="Line 20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color="#0d79bb" from="11.25pt,2.95pt" to="452.25pt,2.95pt" w14:anchorId="19B8FD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"/>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C6CA" w14:textId="77777777" w:rsidR="009C500E" w:rsidRDefault="009C500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950C" w14:textId="77777777" w:rsidR="009C500E" w:rsidRDefault="009C500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bottom w:val="single" w:sz="12" w:space="0" w:color="154194"/>
      </w:tblBorders>
      <w:tblCellMar>
        <w:top w:w="72" w:type="dxa"/>
        <w:left w:w="115" w:type="dxa"/>
        <w:bottom w:w="72" w:type="dxa"/>
        <w:right w:w="115" w:type="dxa"/>
      </w:tblCellMar>
      <w:tblLook w:val="04A0" w:firstRow="1" w:lastRow="0" w:firstColumn="1" w:lastColumn="0" w:noHBand="0" w:noVBand="1"/>
    </w:tblPr>
    <w:tblGrid>
      <w:gridCol w:w="9069"/>
    </w:tblGrid>
    <w:tr w:rsidR="009C500E" w:rsidRPr="00B92DD4" w14:paraId="7CBB4F31" w14:textId="77777777" w:rsidTr="009E4A83">
      <w:trPr>
        <w:jc w:val="right"/>
      </w:trPr>
      <w:tc>
        <w:tcPr>
          <w:tcW w:w="5000" w:type="pct"/>
          <w:tcBorders>
            <w:bottom w:val="single" w:sz="8" w:space="0" w:color="154194"/>
          </w:tcBorders>
          <w:shd w:val="clear" w:color="auto" w:fill="auto"/>
          <w:vAlign w:val="bottom"/>
        </w:tcPr>
        <w:p w14:paraId="61AE7494" w14:textId="77777777" w:rsidR="009C500E" w:rsidRPr="009D77B0" w:rsidRDefault="009C500E" w:rsidP="00852B02">
          <w:pPr>
            <w:ind w:left="-1227"/>
            <w:jc w:val="right"/>
            <w:rPr>
              <w:noProof/>
            </w:rPr>
          </w:pPr>
          <w:r>
            <w:rPr>
              <w:noProof/>
            </w:rPr>
            <mc:AlternateContent>
              <mc:Choice Requires="wps">
                <w:drawing>
                  <wp:anchor distT="0" distB="0" distL="114300" distR="114300" simplePos="0" relativeHeight="251658249" behindDoc="0" locked="0" layoutInCell="1" allowOverlap="1" wp14:anchorId="2B9B80FA" wp14:editId="5E3C0D75">
                    <wp:simplePos x="0" y="0"/>
                    <wp:positionH relativeFrom="column">
                      <wp:posOffset>-71755</wp:posOffset>
                    </wp:positionH>
                    <wp:positionV relativeFrom="paragraph">
                      <wp:posOffset>259080</wp:posOffset>
                    </wp:positionV>
                    <wp:extent cx="3642360" cy="226695"/>
                    <wp:effectExtent l="0" t="0" r="0" b="1905"/>
                    <wp:wrapNone/>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0E0FB" w14:textId="77777777" w:rsidR="009C500E" w:rsidRPr="00647D11" w:rsidRDefault="009C500E" w:rsidP="001E2CE7">
                                <w:pPr>
                                  <w:spacing w:before="20"/>
                                  <w:rPr>
                                    <w:rFonts w:ascii="Tahoma" w:hAnsi="Tahoma"/>
                                    <w:color w:val="0D79BB"/>
                                    <w:sz w:val="16"/>
                                    <w:szCs w:val="16"/>
                                  </w:rPr>
                                </w:pPr>
                                <w:r>
                                  <w:rPr>
                                    <w:rFonts w:ascii="Tahoma" w:hAnsi="Tahoma"/>
                                    <w:color w:val="0D79BB"/>
                                    <w:sz w:val="16"/>
                                  </w:rPr>
                                  <w:t>Časť A –</w:t>
                                </w:r>
                                <w:r>
                                  <w:t xml:space="preserve"> </w:t>
                                </w:r>
                                <w:r>
                                  <w:rPr>
                                    <w:rFonts w:ascii="Tahoma" w:hAnsi="Tahoma"/>
                                    <w:color w:val="0D79BB"/>
                                    <w:sz w:val="16"/>
                                  </w:rPr>
                                  <w:t>Kto realizuje program Európsky zbor solidarity?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B9B80FA" id="_x0000_t202" coordsize="21600,21600" o:spt="202" path="m,l,21600r21600,l21600,xe">
                    <v:stroke joinstyle="miter"/>
                    <v:path gradientshapeok="t" o:connecttype="rect"/>
                  </v:shapetype>
                  <v:shape id="Text Box 722" o:spid="_x0000_s1047" type="#_x0000_t202" style="position:absolute;left:0;text-align:left;margin-left:-5.65pt;margin-top:20.4pt;width:286.8pt;height:17.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" stroked="f">
                    <v:textbox style="mso-fit-shape-to-text:t">
                      <w:txbxContent>
                        <w:p w14:paraId="27B0E0FB" w14:textId="77777777" w:rsidR="009C500E" w:rsidRPr="00647D11" w:rsidRDefault="009C500E" w:rsidP="001E2CE7">
                          <w:pPr>
                            <w:spacing w:before="20"/>
                            <w:rPr>
                              <w:rFonts w:ascii="Tahoma" w:hAnsi="Tahoma"/>
                              <w:color w:val="0D79BB"/>
                              <w:sz w:val="16"/>
                              <w:szCs w:val="16"/>
                            </w:rPr>
                          </w:pPr>
                          <w:r>
                            <w:rPr>
                              <w:rFonts w:ascii="Tahoma" w:hAnsi="Tahoma"/>
                              <w:color w:val="0D79BB"/>
                              <w:sz w:val="16"/>
                            </w:rPr>
                            <w:t>Časť A –</w:t>
                          </w:r>
                          <w:r>
                            <w:t xml:space="preserve"> </w:t>
                          </w:r>
                          <w:r>
                            <w:rPr>
                              <w:rFonts w:ascii="Tahoma" w:hAnsi="Tahoma"/>
                              <w:color w:val="0D79BB"/>
                              <w:sz w:val="16"/>
                            </w:rPr>
                            <w:t>Kto realizuje program Európsky zbor solidarity?</w:t>
                          </w:r>
                        </w:p>
                      </w:txbxContent>
                    </v:textbox>
                  </v:shape>
                </w:pict>
              </mc:Fallback>
            </mc:AlternateContent>
          </w:r>
          <w:r>
            <w:rPr>
              <w:noProof/>
            </w:rPr>
            <w:drawing>
              <wp:inline distT="0" distB="0" distL="0" distR="0" wp14:anchorId="79DA0F21" wp14:editId="3D836DA8">
                <wp:extent cx="1440000" cy="590840"/>
                <wp:effectExtent l="0" t="0" r="8255" b="0"/>
                <wp:docPr id="500" name="Picture 500"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90840"/>
                        </a:xfrm>
                        <a:prstGeom prst="rect">
                          <a:avLst/>
                        </a:prstGeom>
                        <a:noFill/>
                        <a:ln>
                          <a:noFill/>
                        </a:ln>
                      </pic:spPr>
                    </pic:pic>
                  </a:graphicData>
                </a:graphic>
              </wp:inline>
            </w:drawing>
          </w:r>
          <w:r>
            <w:t xml:space="preserve"> </w:t>
          </w:r>
        </w:p>
      </w:tc>
    </w:tr>
  </w:tbl>
  <w:p w14:paraId="38DA0D8D" w14:textId="77777777" w:rsidR="009C500E" w:rsidRPr="003A1E22" w:rsidRDefault="009C500E" w:rsidP="00B92DD4">
    <w:pPr>
      <w:pStyle w:val="Header"/>
      <w:rPr>
        <w:rFonts w:ascii="GillSans" w:hAnsi="GillSans"/>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DDD0" w14:textId="77777777" w:rsidR="009C500E" w:rsidRDefault="009C500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bottom w:val="single" w:sz="12" w:space="0" w:color="154194"/>
      </w:tblBorders>
      <w:tblCellMar>
        <w:top w:w="72" w:type="dxa"/>
        <w:left w:w="115" w:type="dxa"/>
        <w:bottom w:w="72" w:type="dxa"/>
        <w:right w:w="115" w:type="dxa"/>
      </w:tblCellMar>
      <w:tblLook w:val="04A0" w:firstRow="1" w:lastRow="0" w:firstColumn="1" w:lastColumn="0" w:noHBand="0" w:noVBand="1"/>
    </w:tblPr>
    <w:tblGrid>
      <w:gridCol w:w="9069"/>
    </w:tblGrid>
    <w:tr w:rsidR="009C500E" w:rsidRPr="00B92DD4" w14:paraId="7F309B1D" w14:textId="77777777" w:rsidTr="009E4A83">
      <w:trPr>
        <w:jc w:val="right"/>
      </w:trPr>
      <w:tc>
        <w:tcPr>
          <w:tcW w:w="5000" w:type="pct"/>
          <w:tcBorders>
            <w:bottom w:val="single" w:sz="8" w:space="0" w:color="154194"/>
          </w:tcBorders>
          <w:shd w:val="clear" w:color="auto" w:fill="auto"/>
          <w:vAlign w:val="bottom"/>
        </w:tcPr>
        <w:p w14:paraId="220D9C44" w14:textId="77777777" w:rsidR="009C500E" w:rsidRPr="009D77B0" w:rsidRDefault="009C500E" w:rsidP="00852B02">
          <w:pPr>
            <w:ind w:left="-1227"/>
            <w:jc w:val="right"/>
            <w:rPr>
              <w:noProof/>
            </w:rPr>
          </w:pPr>
          <w:r>
            <w:rPr>
              <w:noProof/>
            </w:rPr>
            <mc:AlternateContent>
              <mc:Choice Requires="wps">
                <w:drawing>
                  <wp:anchor distT="0" distB="0" distL="114300" distR="114300" simplePos="0" relativeHeight="251658263" behindDoc="0" locked="0" layoutInCell="1" allowOverlap="1" wp14:anchorId="7612ABDB" wp14:editId="1BDDF765">
                    <wp:simplePos x="0" y="0"/>
                    <wp:positionH relativeFrom="column">
                      <wp:posOffset>-71755</wp:posOffset>
                    </wp:positionH>
                    <wp:positionV relativeFrom="paragraph">
                      <wp:posOffset>203200</wp:posOffset>
                    </wp:positionV>
                    <wp:extent cx="3642360" cy="226695"/>
                    <wp:effectExtent l="0" t="0" r="0"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729D0" w14:textId="77777777" w:rsidR="009C500E" w:rsidRPr="00647D11" w:rsidRDefault="009C500E" w:rsidP="001E2CE7">
                                <w:pPr>
                                  <w:spacing w:before="20"/>
                                  <w:rPr>
                                    <w:rFonts w:ascii="Tahoma" w:hAnsi="Tahoma"/>
                                    <w:color w:val="0D79BB"/>
                                    <w:sz w:val="16"/>
                                    <w:szCs w:val="16"/>
                                  </w:rPr>
                                </w:pPr>
                                <w:r>
                                  <w:rPr>
                                    <w:rFonts w:ascii="Tahoma" w:hAnsi="Tahoma"/>
                                    <w:color w:val="0D79BB"/>
                                    <w:sz w:val="16"/>
                                  </w:rPr>
                                  <w:t>Časť A –</w:t>
                                </w:r>
                                <w:r>
                                  <w:t xml:space="preserve"> </w:t>
                                </w:r>
                                <w:r>
                                  <w:rPr>
                                    <w:rFonts w:ascii="Tahoma" w:hAnsi="Tahoma"/>
                                    <w:color w:val="0D79BB"/>
                                    <w:sz w:val="16"/>
                                  </w:rPr>
                                  <w:t>Kto sa môže zapojiť do Európskeho zboru solidarity?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612ABDB" id="_x0000_t202" coordsize="21600,21600" o:spt="202" path="m,l,21600r21600,l21600,xe">
                    <v:stroke joinstyle="miter"/>
                    <v:path gradientshapeok="t" o:connecttype="rect"/>
                  </v:shapetype>
                  <v:shape id="Text Box 22" o:spid="_x0000_s1048" type="#_x0000_t202" style="position:absolute;left:0;text-align:left;margin-left:-5.65pt;margin-top:16pt;width:286.8pt;height:17.8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" stroked="f">
                    <v:textbox style="mso-fit-shape-to-text:t">
                      <w:txbxContent>
                        <w:p w14:paraId="548729D0" w14:textId="77777777" w:rsidR="009C500E" w:rsidRPr="00647D11" w:rsidRDefault="009C500E" w:rsidP="001E2CE7">
                          <w:pPr>
                            <w:spacing w:before="20"/>
                            <w:rPr>
                              <w:rFonts w:ascii="Tahoma" w:hAnsi="Tahoma"/>
                              <w:color w:val="0D79BB"/>
                              <w:sz w:val="16"/>
                              <w:szCs w:val="16"/>
                            </w:rPr>
                          </w:pPr>
                          <w:r>
                            <w:rPr>
                              <w:rFonts w:ascii="Tahoma" w:hAnsi="Tahoma"/>
                              <w:color w:val="0D79BB"/>
                              <w:sz w:val="16"/>
                            </w:rPr>
                            <w:t>Časť A –</w:t>
                          </w:r>
                          <w:r>
                            <w:t xml:space="preserve"> </w:t>
                          </w:r>
                          <w:r>
                            <w:rPr>
                              <w:rFonts w:ascii="Tahoma" w:hAnsi="Tahoma"/>
                              <w:color w:val="0D79BB"/>
                              <w:sz w:val="16"/>
                            </w:rPr>
                            <w:t>Kto sa môže zapojiť do Európskeho zboru solidarity?</w:t>
                          </w:r>
                        </w:p>
                      </w:txbxContent>
                    </v:textbox>
                  </v:shape>
                </w:pict>
              </mc:Fallback>
            </mc:AlternateContent>
          </w:r>
          <w:r>
            <w:rPr>
              <w:noProof/>
            </w:rPr>
            <w:drawing>
              <wp:inline distT="0" distB="0" distL="0" distR="0" wp14:anchorId="58DEE49E" wp14:editId="79F57323">
                <wp:extent cx="1440000" cy="590840"/>
                <wp:effectExtent l="0" t="0" r="8255" b="0"/>
                <wp:docPr id="501" name="Picture 50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90840"/>
                        </a:xfrm>
                        <a:prstGeom prst="rect">
                          <a:avLst/>
                        </a:prstGeom>
                        <a:noFill/>
                        <a:ln>
                          <a:noFill/>
                        </a:ln>
                      </pic:spPr>
                    </pic:pic>
                  </a:graphicData>
                </a:graphic>
              </wp:inline>
            </w:drawing>
          </w:r>
          <w:r>
            <w:t xml:space="preserve"> </w:t>
          </w:r>
        </w:p>
      </w:tc>
    </w:tr>
  </w:tbl>
  <w:p w14:paraId="06BBB381" w14:textId="77777777" w:rsidR="009C500E" w:rsidRPr="003A1E22" w:rsidRDefault="009C500E" w:rsidP="00B92DD4">
    <w:pPr>
      <w:pStyle w:val="Header"/>
      <w:rPr>
        <w:rFonts w:ascii="GillSans" w:hAnsi="GillSan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B3E9" w14:textId="77777777" w:rsidR="009C500E" w:rsidRDefault="009C500E">
    <w:pPr>
      <w:pStyle w:val="Header"/>
    </w:pPr>
  </w:p>
  <w:tbl>
    <w:tblPr>
      <w:tblW w:w="5000" w:type="pct"/>
      <w:tblBorders>
        <w:insideH w:val="single" w:sz="12" w:space="0" w:color="154194"/>
        <w:insideV w:val="single" w:sz="12" w:space="0" w:color="154194"/>
      </w:tblBorders>
      <w:tblCellMar>
        <w:top w:w="72" w:type="dxa"/>
        <w:left w:w="115" w:type="dxa"/>
        <w:bottom w:w="72" w:type="dxa"/>
        <w:right w:w="115" w:type="dxa"/>
      </w:tblCellMar>
      <w:tblLook w:val="04A0" w:firstRow="1" w:lastRow="0" w:firstColumn="1" w:lastColumn="0" w:noHBand="0" w:noVBand="1"/>
    </w:tblPr>
    <w:tblGrid>
      <w:gridCol w:w="9069"/>
    </w:tblGrid>
    <w:tr w:rsidR="009C500E" w:rsidRPr="007E3D6C" w14:paraId="07E6E365" w14:textId="77777777" w:rsidTr="009E4A83">
      <w:trPr>
        <w:trHeight w:val="77"/>
      </w:trPr>
      <w:tc>
        <w:tcPr>
          <w:tcW w:w="5000" w:type="pct"/>
          <w:tcBorders>
            <w:bottom w:val="single" w:sz="8" w:space="0" w:color="154194"/>
          </w:tcBorders>
          <w:shd w:val="clear" w:color="auto" w:fill="auto"/>
          <w:vAlign w:val="bottom"/>
        </w:tcPr>
        <w:p w14:paraId="5448CCD5" w14:textId="77777777" w:rsidR="009C500E" w:rsidRPr="00B92DD4" w:rsidRDefault="009C500E" w:rsidP="00FD4A19">
          <w:pPr>
            <w:ind w:right="-4683"/>
          </w:pPr>
          <w:r>
            <w:rPr>
              <w:noProof/>
            </w:rPr>
            <mc:AlternateContent>
              <mc:Choice Requires="wps">
                <w:drawing>
                  <wp:anchor distT="0" distB="0" distL="114300" distR="114300" simplePos="0" relativeHeight="251658254" behindDoc="0" locked="0" layoutInCell="1" allowOverlap="1" wp14:anchorId="6DE5DFB3" wp14:editId="26C3CDC4">
                    <wp:simplePos x="0" y="0"/>
                    <wp:positionH relativeFrom="column">
                      <wp:posOffset>1442085</wp:posOffset>
                    </wp:positionH>
                    <wp:positionV relativeFrom="paragraph">
                      <wp:posOffset>201930</wp:posOffset>
                    </wp:positionV>
                    <wp:extent cx="1693545" cy="239395"/>
                    <wp:effectExtent l="0" t="0" r="1905" b="0"/>
                    <wp:wrapNone/>
                    <wp:docPr id="713"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069BB" w14:textId="77777777" w:rsidR="009C500E" w:rsidRPr="00622505" w:rsidRDefault="009C500E" w:rsidP="009D77B0">
                                <w:pPr>
                                  <w:spacing w:before="40"/>
                                  <w:rPr>
                                    <w:rFonts w:ascii="Tahoma" w:hAnsi="Tahoma"/>
                                    <w:color w:val="0D79BB"/>
                                    <w:sz w:val="16"/>
                                    <w:szCs w:val="16"/>
                                  </w:rPr>
                                </w:pPr>
                                <w:r>
                                  <w:rPr>
                                    <w:rFonts w:ascii="Tahoma" w:hAnsi="Tahoma"/>
                                    <w:color w:val="0D79BB"/>
                                    <w:sz w:val="16"/>
                                  </w:rPr>
                                  <w:t xml:space="preserve">Sprievodca Európskym zborom solidarity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E5DFB3" id="_x0000_t202" coordsize="21600,21600" o:spt="202" path="m,l,21600r21600,l21600,xe">
                    <v:stroke joinstyle="miter"/>
                    <v:path gradientshapeok="t" o:connecttype="rect"/>
                  </v:shapetype>
                  <v:shape id="Text Box 713" o:spid="_x0000_s1042" type="#_x0000_t202" style="position:absolute;margin-left:113.55pt;margin-top:15.9pt;width:133.35pt;height:18.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" stroked="f">
                    <v:textbox style="mso-fit-shape-to-text:t">
                      <w:txbxContent>
                        <w:p w14:paraId="008069BB" w14:textId="77777777" w:rsidR="009C500E" w:rsidRPr="00622505" w:rsidRDefault="009C500E" w:rsidP="009D77B0">
                          <w:pPr>
                            <w:spacing w:before="40"/>
                            <w:rPr>
                              <w:rFonts w:ascii="Tahoma" w:hAnsi="Tahoma"/>
                              <w:color w:val="0D79BB"/>
                              <w:sz w:val="16"/>
                              <w:szCs w:val="16"/>
                            </w:rPr>
                          </w:pPr>
                          <w:r>
                            <w:rPr>
                              <w:rFonts w:ascii="Tahoma" w:hAnsi="Tahoma"/>
                              <w:color w:val="0D79BB"/>
                              <w:sz w:val="16"/>
                            </w:rPr>
                            <w:t xml:space="preserve">Sprievodca Európskym zborom solidarity </w:t>
                          </w:r>
                        </w:p>
                      </w:txbxContent>
                    </v:textbox>
                  </v:shape>
                </w:pict>
              </mc:Fallback>
            </mc:AlternateContent>
          </w:r>
          <w:r>
            <w:rPr>
              <w:rFonts w:ascii="Calibri" w:hAnsi="Calibri"/>
              <w:noProof/>
              <w:color w:val="154194"/>
              <w:sz w:val="22"/>
            </w:rPr>
            <w:drawing>
              <wp:inline distT="0" distB="0" distL="0" distR="0" wp14:anchorId="40B995DF" wp14:editId="2AB7524C">
                <wp:extent cx="1440000" cy="589526"/>
                <wp:effectExtent l="0" t="0" r="8255" b="1270"/>
                <wp:docPr id="495" name="Picture 495"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89526"/>
                        </a:xfrm>
                        <a:prstGeom prst="rect">
                          <a:avLst/>
                        </a:prstGeom>
                        <a:noFill/>
                        <a:ln>
                          <a:noFill/>
                        </a:ln>
                      </pic:spPr>
                    </pic:pic>
                  </a:graphicData>
                </a:graphic>
              </wp:inline>
            </w:drawing>
          </w:r>
        </w:p>
      </w:tc>
    </w:tr>
    <w:tr w:rsidR="009C500E" w:rsidRPr="007E3D6C" w14:paraId="1D23B8AD" w14:textId="77777777" w:rsidTr="009E4A83">
      <w:trPr>
        <w:trHeight w:hRule="exact" w:val="20"/>
      </w:trPr>
      <w:tc>
        <w:tcPr>
          <w:tcW w:w="5000" w:type="pct"/>
          <w:tcBorders>
            <w:top w:val="single" w:sz="8" w:space="0" w:color="154194"/>
          </w:tcBorders>
          <w:shd w:val="clear" w:color="auto" w:fill="auto"/>
          <w:vAlign w:val="bottom"/>
        </w:tcPr>
        <w:p w14:paraId="3FAE4F44" w14:textId="77777777" w:rsidR="009C500E" w:rsidRPr="00B92DD4" w:rsidRDefault="009C500E" w:rsidP="00FD4A19">
          <w:pPr>
            <w:rPr>
              <w:noProof/>
              <w:color w:val="009EC7"/>
            </w:rPr>
          </w:pPr>
        </w:p>
      </w:tc>
    </w:tr>
  </w:tbl>
  <w:p w14:paraId="7E707792" w14:textId="77777777" w:rsidR="009C500E" w:rsidRDefault="009C500E">
    <w:pPr>
      <w:pStyle w:val="Header"/>
    </w:pPr>
  </w:p>
  <w:p w14:paraId="3BA81B1E" w14:textId="77777777" w:rsidR="009C500E" w:rsidRPr="00D91C31" w:rsidRDefault="009C500E" w:rsidP="00852B02">
    <w:pPr>
      <w:pStyle w:val="Header"/>
      <w:jc w:val="center"/>
      <w:rPr>
        <w:sz w:val="2"/>
        <w:szCs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BA1B" w14:textId="77777777" w:rsidR="009C500E" w:rsidRDefault="009C500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bottom w:val="single" w:sz="4" w:space="0" w:color="0070C0"/>
      </w:tblBorders>
      <w:tblCellMar>
        <w:top w:w="72" w:type="dxa"/>
        <w:left w:w="115" w:type="dxa"/>
        <w:bottom w:w="72" w:type="dxa"/>
        <w:right w:w="115" w:type="dxa"/>
      </w:tblCellMar>
      <w:tblLook w:val="04A0" w:firstRow="1" w:lastRow="0" w:firstColumn="1" w:lastColumn="0" w:noHBand="0" w:noVBand="1"/>
    </w:tblPr>
    <w:tblGrid>
      <w:gridCol w:w="9069"/>
    </w:tblGrid>
    <w:tr w:rsidR="009C500E" w:rsidRPr="00B92DD4" w14:paraId="4E72134A" w14:textId="77777777" w:rsidTr="009E4A83">
      <w:trPr>
        <w:jc w:val="right"/>
      </w:trPr>
      <w:tc>
        <w:tcPr>
          <w:tcW w:w="5000" w:type="pct"/>
          <w:tcBorders>
            <w:bottom w:val="single" w:sz="8" w:space="0" w:color="154194"/>
          </w:tcBorders>
          <w:shd w:val="clear" w:color="auto" w:fill="auto"/>
          <w:vAlign w:val="bottom"/>
        </w:tcPr>
        <w:p w14:paraId="3EC95FEE" w14:textId="77777777" w:rsidR="009C500E" w:rsidRPr="009D77B0" w:rsidRDefault="009C500E" w:rsidP="00852B02">
          <w:pPr>
            <w:ind w:left="-1227"/>
            <w:jc w:val="right"/>
            <w:rPr>
              <w:noProof/>
            </w:rPr>
          </w:pPr>
          <w:r>
            <w:rPr>
              <w:noProof/>
            </w:rPr>
            <mc:AlternateContent>
              <mc:Choice Requires="wps">
                <w:drawing>
                  <wp:anchor distT="0" distB="0" distL="114300" distR="114300" simplePos="0" relativeHeight="251658241" behindDoc="0" locked="0" layoutInCell="1" allowOverlap="1" wp14:anchorId="584EFB93" wp14:editId="5226657C">
                    <wp:simplePos x="0" y="0"/>
                    <wp:positionH relativeFrom="column">
                      <wp:posOffset>-70485</wp:posOffset>
                    </wp:positionH>
                    <wp:positionV relativeFrom="paragraph">
                      <wp:posOffset>200025</wp:posOffset>
                    </wp:positionV>
                    <wp:extent cx="3642360" cy="226695"/>
                    <wp:effectExtent l="0" t="0" r="0" b="1905"/>
                    <wp:wrapNone/>
                    <wp:docPr id="728"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F88B"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Časť B – Dobrovoľnícke projekty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4EFB93" id="_x0000_t202" coordsize="21600,21600" o:spt="202" path="m,l,21600r21600,l21600,xe">
                    <v:stroke joinstyle="miter"/>
                    <v:path gradientshapeok="t" o:connecttype="rect"/>
                  </v:shapetype>
                  <v:shape id="Text Box 728" o:spid="_x0000_s1049" type="#_x0000_t202" style="position:absolute;left:0;text-align:left;margin-left:-5.55pt;margin-top:15.75pt;width:286.8pt;height:17.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" stroked="f">
                    <v:textbox style="mso-fit-shape-to-text:t">
                      <w:txbxContent>
                        <w:p w14:paraId="44EDF88B"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Časť B – Dobrovoľnícke projekty</w:t>
                          </w:r>
                        </w:p>
                      </w:txbxContent>
                    </v:textbox>
                  </v:shape>
                </w:pict>
              </mc:Fallback>
            </mc:AlternateContent>
          </w:r>
          <w:r>
            <w:rPr>
              <w:noProof/>
            </w:rPr>
            <w:drawing>
              <wp:inline distT="0" distB="0" distL="0" distR="0" wp14:anchorId="12A17C59" wp14:editId="582C1F19">
                <wp:extent cx="1440000" cy="590840"/>
                <wp:effectExtent l="0" t="0" r="8255" b="0"/>
                <wp:docPr id="502" name="Picture 502"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90840"/>
                        </a:xfrm>
                        <a:prstGeom prst="rect">
                          <a:avLst/>
                        </a:prstGeom>
                        <a:noFill/>
                        <a:ln>
                          <a:noFill/>
                        </a:ln>
                      </pic:spPr>
                    </pic:pic>
                  </a:graphicData>
                </a:graphic>
              </wp:inline>
            </w:drawing>
          </w:r>
          <w:r>
            <w:t xml:space="preserve"> </w:t>
          </w:r>
        </w:p>
      </w:tc>
    </w:tr>
  </w:tbl>
  <w:p w14:paraId="095AD1F5" w14:textId="77777777" w:rsidR="009C500E" w:rsidRPr="00D91C31" w:rsidRDefault="009C500E" w:rsidP="00340CC8">
    <w:pPr>
      <w:pStyle w:val="Header"/>
      <w:rPr>
        <w:sz w:val="2"/>
        <w:szCs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A88C" w14:textId="77777777" w:rsidR="009C500E" w:rsidRDefault="009C500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1451" w14:textId="77777777" w:rsidR="009C500E" w:rsidRPr="00CF3E14" w:rsidRDefault="009C500E" w:rsidP="00852B02">
    <w:pPr>
      <w:pStyle w:val="Header"/>
      <w:rPr>
        <w:sz w:val="2"/>
        <w:szCs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bottom w:val="single" w:sz="4" w:space="0" w:color="0070C0"/>
      </w:tblBorders>
      <w:tblCellMar>
        <w:top w:w="72" w:type="dxa"/>
        <w:left w:w="115" w:type="dxa"/>
        <w:bottom w:w="72" w:type="dxa"/>
        <w:right w:w="115" w:type="dxa"/>
      </w:tblCellMar>
      <w:tblLook w:val="04A0" w:firstRow="1" w:lastRow="0" w:firstColumn="1" w:lastColumn="0" w:noHBand="0" w:noVBand="1"/>
    </w:tblPr>
    <w:tblGrid>
      <w:gridCol w:w="9070"/>
    </w:tblGrid>
    <w:tr w:rsidR="009C500E" w:rsidRPr="00B92DD4" w14:paraId="6D4EA727" w14:textId="77777777" w:rsidTr="009E4A83">
      <w:trPr>
        <w:jc w:val="right"/>
      </w:trPr>
      <w:tc>
        <w:tcPr>
          <w:tcW w:w="5000" w:type="pct"/>
          <w:tcBorders>
            <w:bottom w:val="single" w:sz="8" w:space="0" w:color="154194"/>
          </w:tcBorders>
          <w:shd w:val="clear" w:color="auto" w:fill="auto"/>
          <w:vAlign w:val="bottom"/>
        </w:tcPr>
        <w:p w14:paraId="5EDD5D3C" w14:textId="07552A5C" w:rsidR="009C500E" w:rsidRPr="009D77B0" w:rsidRDefault="007E2EDB" w:rsidP="003E3C7B">
          <w:pPr>
            <w:ind w:left="2410"/>
            <w:jc w:val="right"/>
            <w:rPr>
              <w:noProof/>
            </w:rPr>
          </w:pPr>
          <w:r>
            <w:rPr>
              <w:noProof/>
            </w:rPr>
            <mc:AlternateContent>
              <mc:Choice Requires="wps">
                <w:drawing>
                  <wp:anchor distT="0" distB="0" distL="114300" distR="114300" simplePos="0" relativeHeight="251658242" behindDoc="0" locked="0" layoutInCell="1" allowOverlap="1" wp14:anchorId="2FB1E7D6" wp14:editId="2713B62E">
                    <wp:simplePos x="0" y="0"/>
                    <wp:positionH relativeFrom="column">
                      <wp:posOffset>4723765</wp:posOffset>
                    </wp:positionH>
                    <wp:positionV relativeFrom="paragraph">
                      <wp:posOffset>268605</wp:posOffset>
                    </wp:positionV>
                    <wp:extent cx="1860550" cy="279400"/>
                    <wp:effectExtent l="0" t="0" r="6350" b="6350"/>
                    <wp:wrapNone/>
                    <wp:docPr id="708"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15A52" w14:textId="77777777" w:rsidR="009C500E" w:rsidRPr="00EA3108" w:rsidRDefault="009C500E" w:rsidP="001046AD">
                                <w:pPr>
                                  <w:spacing w:before="20"/>
                                  <w:rPr>
                                    <w:rFonts w:ascii="Tahoma" w:hAnsi="Tahoma"/>
                                    <w:color w:val="0D79BB"/>
                                    <w:sz w:val="16"/>
                                    <w:szCs w:val="16"/>
                                  </w:rPr>
                                </w:pPr>
                                <w:r>
                                  <w:rPr>
                                    <w:rFonts w:ascii="Tahoma" w:hAnsi="Tahoma"/>
                                    <w:color w:val="0D79BB"/>
                                    <w:sz w:val="16"/>
                                  </w:rPr>
                                  <w:t>Časť B – Dobrovoľnícke projekty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B1E7D6" id="_x0000_t202" coordsize="21600,21600" o:spt="202" path="m,l,21600r21600,l21600,xe">
                    <v:stroke joinstyle="miter"/>
                    <v:path gradientshapeok="t" o:connecttype="rect"/>
                  </v:shapetype>
                  <v:shape id="Text Box 708" o:spid="_x0000_s1050" type="#_x0000_t202" style="position:absolute;left:0;text-align:left;margin-left:371.95pt;margin-top:21.15pt;width:146.5pt;height:2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" stroked="f">
                    <v:textbox>
                      <w:txbxContent>
                        <w:p w14:paraId="4B115A52" w14:textId="77777777" w:rsidR="009C500E" w:rsidRPr="00EA3108" w:rsidRDefault="009C500E" w:rsidP="001046AD">
                          <w:pPr>
                            <w:spacing w:before="20"/>
                            <w:rPr>
                              <w:rFonts w:ascii="Tahoma" w:hAnsi="Tahoma"/>
                              <w:color w:val="0D79BB"/>
                              <w:sz w:val="16"/>
                              <w:szCs w:val="16"/>
                            </w:rPr>
                          </w:pPr>
                          <w:r>
                            <w:rPr>
                              <w:rFonts w:ascii="Tahoma" w:hAnsi="Tahoma"/>
                              <w:color w:val="0D79BB"/>
                              <w:sz w:val="16"/>
                            </w:rPr>
                            <w:t>Časť B – Dobrovoľnícke projekty</w:t>
                          </w:r>
                        </w:p>
                      </w:txbxContent>
                    </v:textbox>
                  </v:shape>
                </w:pict>
              </mc:Fallback>
            </mc:AlternateContent>
          </w:r>
          <w:r w:rsidR="00746A06">
            <w:ptab w:relativeTo="margin" w:alignment="center" w:leader="none"/>
          </w:r>
          <w:r w:rsidR="00746A06">
            <w:rPr>
              <w:noProof/>
            </w:rPr>
            <w:drawing>
              <wp:inline distT="0" distB="0" distL="0" distR="0" wp14:anchorId="46A739C9" wp14:editId="1860B774">
                <wp:extent cx="1440000" cy="590840"/>
                <wp:effectExtent l="0" t="0" r="8255" b="0"/>
                <wp:docPr id="503" name="Picture 503"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90840"/>
                        </a:xfrm>
                        <a:prstGeom prst="rect">
                          <a:avLst/>
                        </a:prstGeom>
                        <a:noFill/>
                        <a:ln>
                          <a:noFill/>
                        </a:ln>
                      </pic:spPr>
                    </pic:pic>
                  </a:graphicData>
                </a:graphic>
              </wp:inline>
            </w:drawing>
          </w:r>
          <w:r w:rsidR="00746A06">
            <w:t xml:space="preserve"> </w:t>
          </w:r>
        </w:p>
      </w:tc>
    </w:tr>
  </w:tbl>
  <w:p w14:paraId="7D6F73A2" w14:textId="5F5CD49B" w:rsidR="009C500E" w:rsidRPr="00622505" w:rsidRDefault="009C500E" w:rsidP="00622505">
    <w:pPr>
      <w:pStyle w:val="Header"/>
      <w:tabs>
        <w:tab w:val="clear" w:pos="4536"/>
        <w:tab w:val="clear" w:pos="9072"/>
      </w:tabs>
      <w:rPr>
        <w:sz w:val="2"/>
        <w:szCs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60" w:type="pct"/>
      <w:tblCellMar>
        <w:top w:w="72" w:type="dxa"/>
        <w:left w:w="115" w:type="dxa"/>
        <w:bottom w:w="72" w:type="dxa"/>
        <w:right w:w="115" w:type="dxa"/>
      </w:tblCellMar>
      <w:tblLook w:val="04A0" w:firstRow="1" w:lastRow="0" w:firstColumn="1" w:lastColumn="0" w:noHBand="0" w:noVBand="1"/>
    </w:tblPr>
    <w:tblGrid>
      <w:gridCol w:w="9070"/>
    </w:tblGrid>
    <w:tr w:rsidR="009C500E" w:rsidRPr="007E3D6C" w14:paraId="52D08683" w14:textId="77777777" w:rsidTr="009E4A83">
      <w:tc>
        <w:tcPr>
          <w:tcW w:w="5000" w:type="pct"/>
          <w:shd w:val="clear" w:color="auto" w:fill="auto"/>
          <w:vAlign w:val="bottom"/>
        </w:tcPr>
        <w:p w14:paraId="71AE9D2C" w14:textId="77777777" w:rsidR="009C500E" w:rsidRPr="00B92DD4" w:rsidRDefault="009C500E" w:rsidP="000A1A1E">
          <w:pPr>
            <w:jc w:val="right"/>
          </w:pPr>
          <w:r>
            <w:rPr>
              <w:noProof/>
            </w:rPr>
            <mc:AlternateContent>
              <mc:Choice Requires="wps">
                <w:drawing>
                  <wp:anchor distT="0" distB="0" distL="114300" distR="114300" simplePos="0" relativeHeight="251658243" behindDoc="0" locked="0" layoutInCell="1" allowOverlap="1" wp14:anchorId="516A920A" wp14:editId="00716C9E">
                    <wp:simplePos x="0" y="0"/>
                    <wp:positionH relativeFrom="column">
                      <wp:posOffset>-110490</wp:posOffset>
                    </wp:positionH>
                    <wp:positionV relativeFrom="paragraph">
                      <wp:posOffset>173990</wp:posOffset>
                    </wp:positionV>
                    <wp:extent cx="3642360" cy="226695"/>
                    <wp:effectExtent l="0" t="0" r="0" b="1905"/>
                    <wp:wrapNone/>
                    <wp:docPr id="7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87674" w14:textId="77777777" w:rsidR="009C500E" w:rsidRPr="00EA3108" w:rsidRDefault="009C500E" w:rsidP="007D4092">
                                <w:pPr>
                                  <w:spacing w:before="20"/>
                                  <w:jc w:val="right"/>
                                  <w:rPr>
                                    <w:rFonts w:ascii="Tahoma" w:hAnsi="Tahoma"/>
                                    <w:color w:val="0D79BB"/>
                                    <w:sz w:val="16"/>
                                    <w:szCs w:val="16"/>
                                  </w:rPr>
                                </w:pPr>
                                <w:r>
                                  <w:rPr>
                                    <w:rFonts w:ascii="Tahoma" w:hAnsi="Tahoma"/>
                                    <w:color w:val="0D79BB"/>
                                    <w:sz w:val="16"/>
                                  </w:rPr>
                                  <w:t>Časť B – Projekt mobility mladých ľudí a pracovníkov s mládežou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6A920A" id="_x0000_t202" coordsize="21600,21600" o:spt="202" path="m,l,21600r21600,l21600,xe">
                    <v:stroke joinstyle="miter"/>
                    <v:path gradientshapeok="t" o:connecttype="rect"/>
                  </v:shapetype>
                  <v:shape id="Text Box 729" o:spid="_x0000_s1051" type="#_x0000_t202" style="position:absolute;left:0;text-align:left;margin-left:-8.7pt;margin-top:13.7pt;width:286.8pt;height:17.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" stroked="f">
                    <v:textbox style="mso-fit-shape-to-text:t">
                      <w:txbxContent>
                        <w:p w14:paraId="17087674" w14:textId="77777777" w:rsidR="009C500E" w:rsidRPr="00EA3108" w:rsidRDefault="009C500E" w:rsidP="007D4092">
                          <w:pPr>
                            <w:spacing w:before="20"/>
                            <w:jc w:val="right"/>
                            <w:rPr>
                              <w:rFonts w:ascii="Tahoma" w:hAnsi="Tahoma"/>
                              <w:color w:val="0D79BB"/>
                              <w:sz w:val="16"/>
                              <w:szCs w:val="16"/>
                            </w:rPr>
                          </w:pPr>
                          <w:r>
                            <w:rPr>
                              <w:rFonts w:ascii="Tahoma" w:hAnsi="Tahoma"/>
                              <w:color w:val="0D79BB"/>
                              <w:sz w:val="16"/>
                            </w:rPr>
                            <w:t>Časť B – Projekt mobility mladých ľudí a pracovníkov s mládežou</w:t>
                          </w:r>
                        </w:p>
                      </w:txbxContent>
                    </v:textbox>
                  </v:shape>
                </w:pict>
              </mc:Fallback>
            </mc:AlternateContent>
          </w:r>
          <w:r>
            <w:rPr>
              <w:noProof/>
            </w:rPr>
            <w:drawing>
              <wp:inline distT="0" distB="0" distL="0" distR="0" wp14:anchorId="1A609ADB" wp14:editId="0721728B">
                <wp:extent cx="2094611" cy="444627"/>
                <wp:effectExtent l="0" t="0" r="1270" b="0"/>
                <wp:docPr id="504" name="Picture 504" descr="Logo Európskej komisie" title="Logo Európskej kom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 the European Commission" title="European Commis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230" cy="444500"/>
                        </a:xfrm>
                        <a:prstGeom prst="rect">
                          <a:avLst/>
                        </a:prstGeom>
                        <a:noFill/>
                        <a:ln>
                          <a:noFill/>
                        </a:ln>
                      </pic:spPr>
                    </pic:pic>
                  </a:graphicData>
                </a:graphic>
              </wp:inline>
            </w:drawing>
          </w:r>
          <w:r>
            <w:t xml:space="preserve"> </w:t>
          </w:r>
        </w:p>
      </w:tc>
    </w:tr>
    <w:tr w:rsidR="009C500E" w:rsidRPr="007E3D6C" w14:paraId="3B8B2A5B" w14:textId="77777777" w:rsidTr="009E4A83">
      <w:trPr>
        <w:trHeight w:hRule="exact" w:val="20"/>
      </w:trPr>
      <w:tc>
        <w:tcPr>
          <w:tcW w:w="5000" w:type="pct"/>
          <w:shd w:val="clear" w:color="auto" w:fill="auto"/>
          <w:vAlign w:val="bottom"/>
        </w:tcPr>
        <w:p w14:paraId="24C52E3A" w14:textId="77777777" w:rsidR="009C500E" w:rsidRPr="00B92DD4" w:rsidRDefault="009C500E" w:rsidP="00DE7822">
          <w:pPr>
            <w:rPr>
              <w:noProof/>
              <w:color w:val="009EC7"/>
            </w:rPr>
          </w:pPr>
          <w:r>
            <w:rPr>
              <w:noProof/>
            </w:rPr>
            <w:drawing>
              <wp:anchor distT="0" distB="0" distL="114300" distR="114300" simplePos="0" relativeHeight="251658244" behindDoc="0" locked="0" layoutInCell="1" allowOverlap="1" wp14:anchorId="2933F934" wp14:editId="49EC12A6">
                <wp:simplePos x="0" y="0"/>
                <wp:positionH relativeFrom="margin">
                  <wp:align>left</wp:align>
                </wp:positionH>
                <wp:positionV relativeFrom="margin">
                  <wp:align>top</wp:align>
                </wp:positionV>
                <wp:extent cx="5628640" cy="28575"/>
                <wp:effectExtent l="0" t="0" r="0" b="9525"/>
                <wp:wrapSquare wrapText="bothSides"/>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8640" cy="28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64E4C33E" w14:textId="77777777" w:rsidR="009C500E" w:rsidRPr="007D4092" w:rsidRDefault="009C500E" w:rsidP="007D409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38" w:type="pct"/>
      <w:jc w:val="right"/>
      <w:tblBorders>
        <w:bottom w:val="single" w:sz="4" w:space="0" w:color="0070C0"/>
      </w:tblBorders>
      <w:tblCellMar>
        <w:top w:w="72" w:type="dxa"/>
        <w:left w:w="115" w:type="dxa"/>
        <w:bottom w:w="72" w:type="dxa"/>
        <w:right w:w="115" w:type="dxa"/>
      </w:tblCellMar>
      <w:tblLook w:val="04A0" w:firstRow="1" w:lastRow="0" w:firstColumn="1" w:lastColumn="0" w:noHBand="0" w:noVBand="1"/>
    </w:tblPr>
    <w:tblGrid>
      <w:gridCol w:w="8072"/>
    </w:tblGrid>
    <w:tr w:rsidR="009C500E" w:rsidRPr="003A1E22" w14:paraId="79566E8E" w14:textId="77777777" w:rsidTr="009E4A83">
      <w:trPr>
        <w:jc w:val="right"/>
      </w:trPr>
      <w:tc>
        <w:tcPr>
          <w:tcW w:w="5000" w:type="pct"/>
          <w:tcBorders>
            <w:bottom w:val="nil"/>
          </w:tcBorders>
          <w:vAlign w:val="bottom"/>
        </w:tcPr>
        <w:p w14:paraId="1FFAF359" w14:textId="77777777" w:rsidR="009C500E" w:rsidRPr="00B92DD4" w:rsidRDefault="009C500E" w:rsidP="00B92DD4">
          <w:pPr>
            <w:tabs>
              <w:tab w:val="right" w:pos="7841"/>
            </w:tabs>
          </w:pPr>
          <w:r>
            <w:rPr>
              <w:noProof/>
            </w:rPr>
            <mc:AlternateContent>
              <mc:Choice Requires="wps">
                <w:drawing>
                  <wp:anchor distT="0" distB="0" distL="114300" distR="114300" simplePos="0" relativeHeight="251658246" behindDoc="1" locked="0" layoutInCell="1" allowOverlap="1" wp14:anchorId="009448D5" wp14:editId="53BAB8FE">
                    <wp:simplePos x="0" y="0"/>
                    <wp:positionH relativeFrom="column">
                      <wp:posOffset>162560</wp:posOffset>
                    </wp:positionH>
                    <wp:positionV relativeFrom="paragraph">
                      <wp:posOffset>174625</wp:posOffset>
                    </wp:positionV>
                    <wp:extent cx="2713990" cy="226060"/>
                    <wp:effectExtent l="0" t="0" r="0" b="2540"/>
                    <wp:wrapNone/>
                    <wp:docPr id="733"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1BCC2" w14:textId="77777777" w:rsidR="009C500E" w:rsidRPr="00B92DD4" w:rsidRDefault="009C500E" w:rsidP="00B92DD4">
                                <w:pPr>
                                  <w:spacing w:before="20"/>
                                  <w:rPr>
                                    <w:rFonts w:ascii="Tahoma" w:hAnsi="Tahoma"/>
                                    <w:color w:val="0D79BB"/>
                                    <w:sz w:val="16"/>
                                    <w:szCs w:val="16"/>
                                  </w:rPr>
                                </w:pPr>
                                <w:r>
                                  <w:rPr>
                                    <w:rFonts w:ascii="Tahoma" w:hAnsi="Tahoma"/>
                                    <w:color w:val="0D79BB"/>
                                    <w:sz w:val="16"/>
                                  </w:rPr>
                                  <w:t>Časť B – Veľké podujatia Európskej dobrovoľníckej služby</w:t>
                                </w:r>
                              </w:p>
                              <w:p w14:paraId="6273420E" w14:textId="77777777" w:rsidR="009C500E" w:rsidRPr="003A1E22" w:rsidRDefault="009C500E" w:rsidP="007E46E2">
                                <w:pPr>
                                  <w:rPr>
                                    <w:color w:val="009EC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9448D5" id="_x0000_t202" coordsize="21600,21600" o:spt="202" path="m,l,21600r21600,l21600,xe">
                    <v:stroke joinstyle="miter"/>
                    <v:path gradientshapeok="t" o:connecttype="rect"/>
                  </v:shapetype>
                  <v:shape id="Text Box 733" o:spid="_x0000_s1052" type="#_x0000_t202" style="position:absolute;margin-left:12.8pt;margin-top:13.75pt;width:213.7pt;height:17.8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" stroked="f">
                    <v:textbox>
                      <w:txbxContent>
                        <w:p w14:paraId="4BC1BCC2" w14:textId="77777777" w:rsidR="009C500E" w:rsidRPr="00B92DD4" w:rsidRDefault="009C500E" w:rsidP="00B92DD4">
                          <w:pPr>
                            <w:spacing w:before="20"/>
                            <w:rPr>
                              <w:rFonts w:ascii="Tahoma" w:hAnsi="Tahoma"/>
                              <w:color w:val="0D79BB"/>
                              <w:sz w:val="16"/>
                              <w:szCs w:val="16"/>
                            </w:rPr>
                          </w:pPr>
                          <w:r>
                            <w:rPr>
                              <w:rFonts w:ascii="Tahoma" w:hAnsi="Tahoma"/>
                              <w:color w:val="0D79BB"/>
                              <w:sz w:val="16"/>
                            </w:rPr>
                            <w:t>Časť B – Veľké podujatia Európskej dobrovoľníckej služby</w:t>
                          </w:r>
                        </w:p>
                        <w:p w14:paraId="6273420E" w14:textId="77777777" w:rsidR="009C500E" w:rsidRPr="003A1E22" w:rsidRDefault="009C500E" w:rsidP="007E46E2">
                          <w:pPr>
                            <w:rPr>
                              <w:color w:val="009EC7"/>
                              <w:lang w:val="en-GB"/>
                            </w:rPr>
                          </w:pPr>
                        </w:p>
                      </w:txbxContent>
                    </v:textbox>
                  </v:shape>
                </w:pict>
              </mc:Fallback>
            </mc:AlternateContent>
          </w:r>
          <w:r>
            <w:tab/>
          </w:r>
          <w:r>
            <w:rPr>
              <w:noProof/>
            </w:rPr>
            <w:drawing>
              <wp:inline distT="0" distB="0" distL="0" distR="0" wp14:anchorId="3D57C928" wp14:editId="6BCCE383">
                <wp:extent cx="2096135" cy="445135"/>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445135"/>
                        </a:xfrm>
                        <a:prstGeom prst="rect">
                          <a:avLst/>
                        </a:prstGeom>
                        <a:noFill/>
                        <a:ln>
                          <a:noFill/>
                        </a:ln>
                      </pic:spPr>
                    </pic:pic>
                  </a:graphicData>
                </a:graphic>
              </wp:inline>
            </w:drawing>
          </w:r>
          <w:r>
            <w:t xml:space="preserve">    </w:t>
          </w:r>
        </w:p>
      </w:tc>
    </w:tr>
  </w:tbl>
  <w:p w14:paraId="03DC2A89" w14:textId="77777777" w:rsidR="009C500E" w:rsidRPr="003A1E22" w:rsidRDefault="009C500E" w:rsidP="003A1E22">
    <w:pPr>
      <w:pStyle w:val="Header"/>
      <w:rPr>
        <w:rFonts w:ascii="GillSans" w:hAnsi="GillSans"/>
        <w:sz w:val="18"/>
        <w:szCs w:val="18"/>
      </w:rPr>
    </w:pPr>
    <w:r>
      <w:rPr>
        <w:noProof/>
      </w:rPr>
      <mc:AlternateContent>
        <mc:Choice Requires="wps">
          <w:drawing>
            <wp:anchor distT="4294967295" distB="4294967295" distL="114300" distR="114300" simplePos="0" relativeHeight="251658245" behindDoc="0" locked="0" layoutInCell="0" allowOverlap="1" wp14:anchorId="2E410C95" wp14:editId="108C6A80">
              <wp:simplePos x="0" y="0"/>
              <wp:positionH relativeFrom="column">
                <wp:posOffset>142875</wp:posOffset>
              </wp:positionH>
              <wp:positionV relativeFrom="paragraph">
                <wp:posOffset>37464</wp:posOffset>
              </wp:positionV>
              <wp:extent cx="5600700" cy="0"/>
              <wp:effectExtent l="0" t="0" r="19050" b="19050"/>
              <wp:wrapNone/>
              <wp:docPr id="734" name="Straight Connector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D79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BDC64B3">
            <v:line id="Line 502"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color="#0d79bb" from="11.25pt,2.95pt" to="452.25pt,2.95pt" w14:anchorId="11E54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"/>
          </w:pict>
        </mc:Fallback>
      </mc:AlternateContent>
    </w:r>
  </w:p>
  <w:p w14:paraId="30588171" w14:textId="77777777" w:rsidR="009C500E" w:rsidRPr="00B92DD4" w:rsidRDefault="009C500E" w:rsidP="00A72FE7">
    <w:pPr>
      <w:pStyle w:val="Header"/>
      <w:rPr>
        <w:sz w:val="2"/>
        <w:szCs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CF18" w14:textId="77777777" w:rsidR="009C500E" w:rsidRDefault="009C500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bottom w:val="single" w:sz="4" w:space="0" w:color="0070C0"/>
      </w:tblBorders>
      <w:tblCellMar>
        <w:top w:w="72" w:type="dxa"/>
        <w:left w:w="115" w:type="dxa"/>
        <w:bottom w:w="72" w:type="dxa"/>
        <w:right w:w="115" w:type="dxa"/>
      </w:tblCellMar>
      <w:tblLook w:val="04A0" w:firstRow="1" w:lastRow="0" w:firstColumn="1" w:lastColumn="0" w:noHBand="0" w:noVBand="1"/>
    </w:tblPr>
    <w:tblGrid>
      <w:gridCol w:w="9069"/>
    </w:tblGrid>
    <w:tr w:rsidR="009C500E" w:rsidRPr="00B92DD4" w14:paraId="7F97F5B8" w14:textId="77777777" w:rsidTr="009E4A83">
      <w:trPr>
        <w:jc w:val="right"/>
      </w:trPr>
      <w:tc>
        <w:tcPr>
          <w:tcW w:w="5000" w:type="pct"/>
          <w:tcBorders>
            <w:bottom w:val="single" w:sz="8" w:space="0" w:color="154194"/>
          </w:tcBorders>
          <w:shd w:val="clear" w:color="auto" w:fill="auto"/>
          <w:vAlign w:val="bottom"/>
        </w:tcPr>
        <w:p w14:paraId="41C6B845" w14:textId="77777777" w:rsidR="009C500E" w:rsidRPr="009D77B0" w:rsidRDefault="009C500E" w:rsidP="00B65F9B">
          <w:pPr>
            <w:jc w:val="right"/>
            <w:rPr>
              <w:noProof/>
            </w:rPr>
          </w:pPr>
          <w:r>
            <w:rPr>
              <w:noProof/>
            </w:rPr>
            <mc:AlternateContent>
              <mc:Choice Requires="wps">
                <w:drawing>
                  <wp:anchor distT="0" distB="0" distL="114300" distR="114300" simplePos="0" relativeHeight="251658268" behindDoc="0" locked="0" layoutInCell="1" allowOverlap="1" wp14:anchorId="75DE7714" wp14:editId="7450FE8A">
                    <wp:simplePos x="0" y="0"/>
                    <wp:positionH relativeFrom="column">
                      <wp:posOffset>-59055</wp:posOffset>
                    </wp:positionH>
                    <wp:positionV relativeFrom="paragraph">
                      <wp:posOffset>177800</wp:posOffset>
                    </wp:positionV>
                    <wp:extent cx="4223385" cy="226695"/>
                    <wp:effectExtent l="0" t="0" r="5715" b="1905"/>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05742"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Časť B – Dobrovoľnícke tímy v oblastiach s vysokou prioritou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5DE7714" id="_x0000_t202" coordsize="21600,21600" o:spt="202" path="m,l,21600r21600,l21600,xe">
                    <v:stroke joinstyle="miter"/>
                    <v:path gradientshapeok="t" o:connecttype="rect"/>
                  </v:shapetype>
                  <v:shape id="Text Box 448" o:spid="_x0000_s1053" type="#_x0000_t202" style="position:absolute;left:0;text-align:left;margin-left:-4.65pt;margin-top:14pt;width:332.55pt;height:17.8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" stroked="f">
                    <v:textbox style="mso-fit-shape-to-text:t">
                      <w:txbxContent>
                        <w:p w14:paraId="4C105742"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Časť B – Dobrovoľnícke tímy v oblastiach s vysokou prioritou</w:t>
                          </w:r>
                        </w:p>
                      </w:txbxContent>
                    </v:textbox>
                  </v:shape>
                </w:pict>
              </mc:Fallback>
            </mc:AlternateContent>
          </w:r>
          <w:r>
            <w:ptab w:relativeTo="margin" w:alignment="center" w:leader="none"/>
          </w:r>
          <w:r>
            <w:rPr>
              <w:noProof/>
            </w:rPr>
            <w:drawing>
              <wp:inline distT="0" distB="0" distL="0" distR="0" wp14:anchorId="62EA185B" wp14:editId="49B54322">
                <wp:extent cx="1440000" cy="590840"/>
                <wp:effectExtent l="0" t="0" r="8255" b="0"/>
                <wp:docPr id="507" name="Picture 507"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90840"/>
                        </a:xfrm>
                        <a:prstGeom prst="rect">
                          <a:avLst/>
                        </a:prstGeom>
                        <a:noFill/>
                        <a:ln>
                          <a:noFill/>
                        </a:ln>
                      </pic:spPr>
                    </pic:pic>
                  </a:graphicData>
                </a:graphic>
              </wp:inline>
            </w:drawing>
          </w:r>
          <w:r>
            <w:t xml:space="preserve"> </w:t>
          </w:r>
        </w:p>
      </w:tc>
    </w:tr>
  </w:tbl>
  <w:p w14:paraId="03BA9F11" w14:textId="77777777" w:rsidR="009C500E" w:rsidRPr="00622505" w:rsidRDefault="009C500E" w:rsidP="00622505">
    <w:pPr>
      <w:pStyle w:val="Header"/>
      <w:tabs>
        <w:tab w:val="clear" w:pos="4536"/>
        <w:tab w:val="clear" w:pos="9072"/>
      </w:tabs>
      <w:rPr>
        <w:sz w:val="2"/>
        <w:szCs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33F8" w14:textId="77777777" w:rsidR="009C500E" w:rsidRDefault="009C50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B60C" w14:textId="77777777" w:rsidR="00EE6801" w:rsidRDefault="00EE680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4C25" w14:textId="77777777" w:rsidR="009C500E" w:rsidRDefault="009C500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bottom w:val="single" w:sz="4" w:space="0" w:color="0070C0"/>
      </w:tblBorders>
      <w:tblCellMar>
        <w:top w:w="72" w:type="dxa"/>
        <w:left w:w="115" w:type="dxa"/>
        <w:bottom w:w="72" w:type="dxa"/>
        <w:right w:w="115" w:type="dxa"/>
      </w:tblCellMar>
      <w:tblLook w:val="04A0" w:firstRow="1" w:lastRow="0" w:firstColumn="1" w:lastColumn="0" w:noHBand="0" w:noVBand="1"/>
    </w:tblPr>
    <w:tblGrid>
      <w:gridCol w:w="9069"/>
    </w:tblGrid>
    <w:tr w:rsidR="009C500E" w:rsidRPr="00B92DD4" w14:paraId="3E17D265" w14:textId="77777777" w:rsidTr="009E4A83">
      <w:trPr>
        <w:jc w:val="right"/>
      </w:trPr>
      <w:tc>
        <w:tcPr>
          <w:tcW w:w="5000" w:type="pct"/>
          <w:tcBorders>
            <w:bottom w:val="single" w:sz="8" w:space="0" w:color="154194"/>
          </w:tcBorders>
          <w:shd w:val="clear" w:color="auto" w:fill="auto"/>
          <w:vAlign w:val="bottom"/>
        </w:tcPr>
        <w:p w14:paraId="594819EF" w14:textId="77777777" w:rsidR="009C500E" w:rsidRPr="009D77B0" w:rsidRDefault="009C500E" w:rsidP="00B65F9B">
          <w:pPr>
            <w:jc w:val="right"/>
            <w:rPr>
              <w:noProof/>
            </w:rPr>
          </w:pPr>
          <w:r>
            <w:rPr>
              <w:noProof/>
            </w:rPr>
            <mc:AlternateContent>
              <mc:Choice Requires="wps">
                <w:drawing>
                  <wp:anchor distT="0" distB="0" distL="114300" distR="114300" simplePos="0" relativeHeight="251658258" behindDoc="0" locked="0" layoutInCell="1" allowOverlap="1" wp14:anchorId="49DD54A8" wp14:editId="4B057AAF">
                    <wp:simplePos x="0" y="0"/>
                    <wp:positionH relativeFrom="column">
                      <wp:posOffset>-60960</wp:posOffset>
                    </wp:positionH>
                    <wp:positionV relativeFrom="paragraph">
                      <wp:posOffset>182245</wp:posOffset>
                    </wp:positionV>
                    <wp:extent cx="4370070" cy="226695"/>
                    <wp:effectExtent l="0" t="0" r="0" b="1905"/>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E1DAC" w14:textId="77777777" w:rsidR="009C500E" w:rsidRPr="00EA3108" w:rsidRDefault="009C500E" w:rsidP="00A67186">
                                <w:pPr>
                                  <w:spacing w:before="20"/>
                                  <w:ind w:left="993"/>
                                  <w:jc w:val="center"/>
                                  <w:rPr>
                                    <w:rFonts w:ascii="Tahoma" w:hAnsi="Tahoma"/>
                                    <w:color w:val="0D79BB"/>
                                    <w:sz w:val="16"/>
                                    <w:szCs w:val="16"/>
                                  </w:rPr>
                                </w:pPr>
                                <w:r>
                                  <w:rPr>
                                    <w:rFonts w:ascii="Tahoma" w:hAnsi="Tahoma"/>
                                    <w:color w:val="0D79BB"/>
                                    <w:sz w:val="16"/>
                                  </w:rPr>
                                  <w:t>Časť B – Dobrovoľnícke tímy v oblastiach s vysokou prioritou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DD54A8" id="_x0000_t202" coordsize="21600,21600" o:spt="202" path="m,l,21600r21600,l21600,xe">
                    <v:stroke joinstyle="miter"/>
                    <v:path gradientshapeok="t" o:connecttype="rect"/>
                  </v:shapetype>
                  <v:shape id="Text Box 467" o:spid="_x0000_s1054" type="#_x0000_t202" style="position:absolute;left:0;text-align:left;margin-left:-4.8pt;margin-top:14.35pt;width:344.1pt;height:17.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" stroked="f">
                    <v:textbox style="mso-fit-shape-to-text:t">
                      <w:txbxContent>
                        <w:p w14:paraId="045E1DAC" w14:textId="77777777" w:rsidR="009C500E" w:rsidRPr="00EA3108" w:rsidRDefault="009C500E" w:rsidP="00A67186">
                          <w:pPr>
                            <w:spacing w:before="20"/>
                            <w:ind w:left="993"/>
                            <w:jc w:val="center"/>
                            <w:rPr>
                              <w:rFonts w:ascii="Tahoma" w:hAnsi="Tahoma"/>
                              <w:color w:val="0D79BB"/>
                              <w:sz w:val="16"/>
                              <w:szCs w:val="16"/>
                            </w:rPr>
                          </w:pPr>
                          <w:r>
                            <w:rPr>
                              <w:rFonts w:ascii="Tahoma" w:hAnsi="Tahoma"/>
                              <w:color w:val="0D79BB"/>
                              <w:sz w:val="16"/>
                            </w:rPr>
                            <w:t>Časť B – Dobrovoľnícke tímy v oblastiach s vysokou prioritou</w:t>
                          </w:r>
                        </w:p>
                      </w:txbxContent>
                    </v:textbox>
                  </v:shape>
                </w:pict>
              </mc:Fallback>
            </mc:AlternateContent>
          </w:r>
          <w:r>
            <w:ptab w:relativeTo="margin" w:alignment="center" w:leader="none"/>
          </w:r>
          <w:r>
            <w:rPr>
              <w:noProof/>
            </w:rPr>
            <w:drawing>
              <wp:inline distT="0" distB="0" distL="0" distR="0" wp14:anchorId="2C407A9F" wp14:editId="40ACE095">
                <wp:extent cx="1440000" cy="590840"/>
                <wp:effectExtent l="0" t="0" r="8255" b="0"/>
                <wp:docPr id="508" name="Picture 508"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90840"/>
                        </a:xfrm>
                        <a:prstGeom prst="rect">
                          <a:avLst/>
                        </a:prstGeom>
                        <a:noFill/>
                        <a:ln>
                          <a:noFill/>
                        </a:ln>
                      </pic:spPr>
                    </pic:pic>
                  </a:graphicData>
                </a:graphic>
              </wp:inline>
            </w:drawing>
          </w:r>
          <w:r>
            <w:t xml:space="preserve"> </w:t>
          </w:r>
        </w:p>
      </w:tc>
    </w:tr>
  </w:tbl>
  <w:p w14:paraId="32EF4E19" w14:textId="77777777" w:rsidR="009C500E" w:rsidRPr="00622505" w:rsidRDefault="009C500E" w:rsidP="00622505">
    <w:pPr>
      <w:pStyle w:val="Header"/>
      <w:tabs>
        <w:tab w:val="clear" w:pos="4536"/>
        <w:tab w:val="clear" w:pos="9072"/>
      </w:tabs>
      <w:rPr>
        <w:sz w:val="2"/>
        <w:szCs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1C9D" w14:textId="77777777" w:rsidR="009C500E" w:rsidRDefault="009C500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93FF" w14:textId="77777777" w:rsidR="009C500E" w:rsidRDefault="009C500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bottom w:val="single" w:sz="4" w:space="0" w:color="0070C0"/>
      </w:tblBorders>
      <w:tblCellMar>
        <w:top w:w="72" w:type="dxa"/>
        <w:left w:w="115" w:type="dxa"/>
        <w:bottom w:w="72" w:type="dxa"/>
        <w:right w:w="115" w:type="dxa"/>
      </w:tblCellMar>
      <w:tblLook w:val="04A0" w:firstRow="1" w:lastRow="0" w:firstColumn="1" w:lastColumn="0" w:noHBand="0" w:noVBand="1"/>
    </w:tblPr>
    <w:tblGrid>
      <w:gridCol w:w="9069"/>
    </w:tblGrid>
    <w:tr w:rsidR="009C500E" w:rsidRPr="00B92DD4" w14:paraId="078707AC" w14:textId="77777777" w:rsidTr="009E4A83">
      <w:trPr>
        <w:jc w:val="right"/>
      </w:trPr>
      <w:tc>
        <w:tcPr>
          <w:tcW w:w="5000" w:type="pct"/>
          <w:tcBorders>
            <w:bottom w:val="single" w:sz="8" w:space="0" w:color="154194"/>
          </w:tcBorders>
          <w:shd w:val="clear" w:color="auto" w:fill="auto"/>
          <w:vAlign w:val="bottom"/>
        </w:tcPr>
        <w:p w14:paraId="22573B34" w14:textId="77777777" w:rsidR="009C500E" w:rsidRPr="009D77B0" w:rsidRDefault="009C500E" w:rsidP="00B65F9B">
          <w:pPr>
            <w:jc w:val="right"/>
            <w:rPr>
              <w:noProof/>
            </w:rPr>
          </w:pPr>
          <w:r>
            <w:rPr>
              <w:noProof/>
            </w:rPr>
            <mc:AlternateContent>
              <mc:Choice Requires="wps">
                <w:drawing>
                  <wp:anchor distT="0" distB="0" distL="114300" distR="114300" simplePos="0" relativeHeight="251658267" behindDoc="0" locked="0" layoutInCell="1" allowOverlap="1" wp14:anchorId="43307E28" wp14:editId="3EA94786">
                    <wp:simplePos x="0" y="0"/>
                    <wp:positionH relativeFrom="column">
                      <wp:posOffset>-59055</wp:posOffset>
                    </wp:positionH>
                    <wp:positionV relativeFrom="paragraph">
                      <wp:posOffset>178435</wp:posOffset>
                    </wp:positionV>
                    <wp:extent cx="4244340" cy="226695"/>
                    <wp:effectExtent l="0" t="0" r="3810" b="1905"/>
                    <wp:wrapNone/>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03C70"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Časť B – Značka kvality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3307E28" id="_x0000_t202" coordsize="21600,21600" o:spt="202" path="m,l,21600r21600,l21600,xe">
                    <v:stroke joinstyle="miter"/>
                    <v:path gradientshapeok="t" o:connecttype="rect"/>
                  </v:shapetype>
                  <v:shape id="Text Box 470" o:spid="_x0000_s1055" type="#_x0000_t202" style="position:absolute;left:0;text-align:left;margin-left:-4.65pt;margin-top:14.05pt;width:334.2pt;height:17.8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" stroked="f">
                    <v:textbox style="mso-fit-shape-to-text:t">
                      <w:txbxContent>
                        <w:p w14:paraId="38C03C70"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Časť B – Značka kvality</w:t>
                          </w:r>
                        </w:p>
                      </w:txbxContent>
                    </v:textbox>
                  </v:shape>
                </w:pict>
              </mc:Fallback>
            </mc:AlternateContent>
          </w:r>
          <w:r>
            <w:ptab w:relativeTo="margin" w:alignment="center" w:leader="none"/>
          </w:r>
          <w:r>
            <w:rPr>
              <w:noProof/>
            </w:rPr>
            <w:drawing>
              <wp:inline distT="0" distB="0" distL="0" distR="0" wp14:anchorId="4FC2D5A9" wp14:editId="008BA6AA">
                <wp:extent cx="1440000" cy="590840"/>
                <wp:effectExtent l="0" t="0" r="8255" b="0"/>
                <wp:docPr id="509" name="Picture 509"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90840"/>
                        </a:xfrm>
                        <a:prstGeom prst="rect">
                          <a:avLst/>
                        </a:prstGeom>
                        <a:noFill/>
                        <a:ln>
                          <a:noFill/>
                        </a:ln>
                      </pic:spPr>
                    </pic:pic>
                  </a:graphicData>
                </a:graphic>
              </wp:inline>
            </w:drawing>
          </w:r>
          <w:r>
            <w:t xml:space="preserve"> </w:t>
          </w:r>
        </w:p>
      </w:tc>
    </w:tr>
  </w:tbl>
  <w:p w14:paraId="623DF36D" w14:textId="77777777" w:rsidR="009C500E" w:rsidRPr="00622505" w:rsidRDefault="009C500E" w:rsidP="00622505">
    <w:pPr>
      <w:pStyle w:val="Header"/>
      <w:tabs>
        <w:tab w:val="clear" w:pos="4536"/>
        <w:tab w:val="clear" w:pos="9072"/>
      </w:tabs>
      <w:rPr>
        <w:sz w:val="2"/>
        <w:szCs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459B" w14:textId="77777777" w:rsidR="009C500E" w:rsidRDefault="009C500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5922" w14:textId="77777777" w:rsidR="009C500E" w:rsidRDefault="009C500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insideH w:val="single" w:sz="8" w:space="0" w:color="154194"/>
      </w:tblBorders>
      <w:tblCellMar>
        <w:top w:w="72" w:type="dxa"/>
        <w:left w:w="115" w:type="dxa"/>
        <w:bottom w:w="72" w:type="dxa"/>
        <w:right w:w="115" w:type="dxa"/>
      </w:tblCellMar>
      <w:tblLook w:val="04A0" w:firstRow="1" w:lastRow="0" w:firstColumn="1" w:lastColumn="0" w:noHBand="0" w:noVBand="1"/>
    </w:tblPr>
    <w:tblGrid>
      <w:gridCol w:w="9069"/>
    </w:tblGrid>
    <w:tr w:rsidR="009C500E" w:rsidRPr="00B92DD4" w14:paraId="5B27973A" w14:textId="77777777" w:rsidTr="009E4A83">
      <w:trPr>
        <w:jc w:val="right"/>
      </w:trPr>
      <w:tc>
        <w:tcPr>
          <w:tcW w:w="5000" w:type="pct"/>
          <w:tcBorders>
            <w:bottom w:val="single" w:sz="8" w:space="0" w:color="154194"/>
          </w:tcBorders>
          <w:shd w:val="clear" w:color="auto" w:fill="auto"/>
          <w:vAlign w:val="bottom"/>
        </w:tcPr>
        <w:p w14:paraId="34527A38" w14:textId="77777777" w:rsidR="009C500E" w:rsidRPr="009D77B0" w:rsidRDefault="009C500E" w:rsidP="00852B02">
          <w:pPr>
            <w:ind w:left="-1227"/>
            <w:jc w:val="right"/>
            <w:rPr>
              <w:noProof/>
            </w:rPr>
          </w:pPr>
          <w:r>
            <w:rPr>
              <w:noProof/>
            </w:rPr>
            <mc:AlternateContent>
              <mc:Choice Requires="wps">
                <w:drawing>
                  <wp:anchor distT="0" distB="0" distL="114300" distR="114300" simplePos="0" relativeHeight="251658240" behindDoc="0" locked="0" layoutInCell="1" allowOverlap="1" wp14:anchorId="08857B50" wp14:editId="2A076E1E">
                    <wp:simplePos x="0" y="0"/>
                    <wp:positionH relativeFrom="column">
                      <wp:posOffset>-73660</wp:posOffset>
                    </wp:positionH>
                    <wp:positionV relativeFrom="paragraph">
                      <wp:posOffset>234315</wp:posOffset>
                    </wp:positionV>
                    <wp:extent cx="3445510" cy="226695"/>
                    <wp:effectExtent l="0" t="0" r="2540" b="19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17BFE"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 xml:space="preserve">Časť B – </w:t>
                                </w:r>
                                <w:proofErr w:type="spellStart"/>
                                <w:r>
                                  <w:rPr>
                                    <w:rFonts w:ascii="Tahoma" w:hAnsi="Tahoma"/>
                                    <w:color w:val="0D79BB"/>
                                    <w:sz w:val="16"/>
                                  </w:rPr>
                                  <w:t>Solidaritné</w:t>
                                </w:r>
                                <w:proofErr w:type="spellEnd"/>
                                <w:r>
                                  <w:rPr>
                                    <w:rFonts w:ascii="Tahoma" w:hAnsi="Tahoma"/>
                                    <w:color w:val="0D79BB"/>
                                    <w:sz w:val="16"/>
                                  </w:rPr>
                                  <w:t xml:space="preserve"> projekty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8857B50" id="_x0000_t202" coordsize="21600,21600" o:spt="202" path="m,l,21600r21600,l21600,xe">
                    <v:stroke joinstyle="miter"/>
                    <v:path gradientshapeok="t" o:connecttype="rect"/>
                  </v:shapetype>
                  <v:shape id="Text Box 30" o:spid="_x0000_s1056" type="#_x0000_t202" style="position:absolute;left:0;text-align:left;margin-left:-5.8pt;margin-top:18.45pt;width:271.3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" stroked="f">
                    <v:textbox style="mso-fit-shape-to-text:t">
                      <w:txbxContent>
                        <w:p w14:paraId="1AC17BFE"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 xml:space="preserve">Časť B – </w:t>
                          </w:r>
                          <w:proofErr w:type="spellStart"/>
                          <w:r>
                            <w:rPr>
                              <w:rFonts w:ascii="Tahoma" w:hAnsi="Tahoma"/>
                              <w:color w:val="0D79BB"/>
                              <w:sz w:val="16"/>
                            </w:rPr>
                            <w:t>Solidaritné</w:t>
                          </w:r>
                          <w:proofErr w:type="spellEnd"/>
                          <w:r>
                            <w:rPr>
                              <w:rFonts w:ascii="Tahoma" w:hAnsi="Tahoma"/>
                              <w:color w:val="0D79BB"/>
                              <w:sz w:val="16"/>
                            </w:rPr>
                            <w:t xml:space="preserve"> projekty</w:t>
                          </w:r>
                        </w:p>
                      </w:txbxContent>
                    </v:textbox>
                  </v:shape>
                </w:pict>
              </mc:Fallback>
            </mc:AlternateContent>
          </w:r>
          <w:r>
            <w:rPr>
              <w:noProof/>
            </w:rPr>
            <w:drawing>
              <wp:inline distT="0" distB="0" distL="0" distR="0" wp14:anchorId="1EA81061" wp14:editId="30891020">
                <wp:extent cx="1440000" cy="590840"/>
                <wp:effectExtent l="0" t="0" r="8255" b="0"/>
                <wp:docPr id="510" name="Picture 510"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90840"/>
                        </a:xfrm>
                        <a:prstGeom prst="rect">
                          <a:avLst/>
                        </a:prstGeom>
                        <a:noFill/>
                        <a:ln>
                          <a:noFill/>
                        </a:ln>
                      </pic:spPr>
                    </pic:pic>
                  </a:graphicData>
                </a:graphic>
              </wp:inline>
            </w:drawing>
          </w:r>
          <w:r>
            <w:t xml:space="preserve"> </w:t>
          </w:r>
        </w:p>
      </w:tc>
    </w:tr>
    <w:tr w:rsidR="009C500E" w:rsidRPr="00B92DD4" w14:paraId="19435680" w14:textId="77777777" w:rsidTr="009E4A83">
      <w:trPr>
        <w:trHeight w:hRule="exact" w:val="57"/>
        <w:jc w:val="right"/>
      </w:trPr>
      <w:tc>
        <w:tcPr>
          <w:tcW w:w="5000" w:type="pct"/>
          <w:tcBorders>
            <w:top w:val="single" w:sz="8" w:space="0" w:color="154194"/>
          </w:tcBorders>
          <w:shd w:val="clear" w:color="auto" w:fill="auto"/>
          <w:vAlign w:val="bottom"/>
        </w:tcPr>
        <w:p w14:paraId="18E16098" w14:textId="77777777" w:rsidR="009C500E" w:rsidRPr="007A7170" w:rsidRDefault="009C500E" w:rsidP="00E0562A">
          <w:pPr>
            <w:ind w:left="-1227"/>
            <w:jc w:val="right"/>
            <w:rPr>
              <w:noProof/>
              <w:lang w:val="en-GB" w:eastAsia="en-GB"/>
            </w:rPr>
          </w:pPr>
        </w:p>
      </w:tc>
    </w:tr>
  </w:tbl>
  <w:p w14:paraId="475A3794" w14:textId="77777777" w:rsidR="009C500E" w:rsidRPr="00D91C31" w:rsidRDefault="009C500E" w:rsidP="00340CC8">
    <w:pPr>
      <w:pStyle w:val="Header"/>
      <w:rPr>
        <w:sz w:val="2"/>
        <w:szCs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85B9" w14:textId="77777777" w:rsidR="009C500E" w:rsidRDefault="009C500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0109" w14:textId="77777777" w:rsidR="009C500E" w:rsidRPr="00FF1CF9" w:rsidRDefault="009C500E" w:rsidP="00852B02">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CA31" w14:textId="77777777" w:rsidR="009C500E" w:rsidRDefault="009C500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9" w:type="pct"/>
      <w:tblBorders>
        <w:insideH w:val="single" w:sz="8" w:space="0" w:color="154194"/>
      </w:tblBorders>
      <w:tblCellMar>
        <w:top w:w="72" w:type="dxa"/>
        <w:left w:w="115" w:type="dxa"/>
        <w:bottom w:w="72" w:type="dxa"/>
        <w:right w:w="115" w:type="dxa"/>
      </w:tblCellMar>
      <w:tblLook w:val="04A0" w:firstRow="1" w:lastRow="0" w:firstColumn="1" w:lastColumn="0" w:noHBand="0" w:noVBand="1"/>
    </w:tblPr>
    <w:tblGrid>
      <w:gridCol w:w="8940"/>
    </w:tblGrid>
    <w:tr w:rsidR="009C500E" w:rsidRPr="00B92DD4" w14:paraId="677CB9B0" w14:textId="77777777" w:rsidTr="009E4A83">
      <w:trPr>
        <w:trHeight w:val="617"/>
      </w:trPr>
      <w:tc>
        <w:tcPr>
          <w:tcW w:w="5000" w:type="pct"/>
          <w:tcBorders>
            <w:bottom w:val="single" w:sz="8" w:space="0" w:color="154194"/>
          </w:tcBorders>
          <w:shd w:val="clear" w:color="auto" w:fill="auto"/>
          <w:vAlign w:val="bottom"/>
        </w:tcPr>
        <w:p w14:paraId="2505B851" w14:textId="77777777" w:rsidR="009C500E" w:rsidRPr="009D77B0" w:rsidRDefault="009C500E" w:rsidP="00852B02">
          <w:pPr>
            <w:ind w:left="-1227"/>
            <w:jc w:val="right"/>
            <w:rPr>
              <w:noProof/>
            </w:rPr>
          </w:pPr>
          <w:r>
            <w:rPr>
              <w:noProof/>
            </w:rPr>
            <mc:AlternateContent>
              <mc:Choice Requires="wps">
                <w:drawing>
                  <wp:anchor distT="0" distB="0" distL="114300" distR="114300" simplePos="0" relativeHeight="251658265" behindDoc="0" locked="0" layoutInCell="1" allowOverlap="1" wp14:anchorId="153C6445" wp14:editId="10CA7A93">
                    <wp:simplePos x="0" y="0"/>
                    <wp:positionH relativeFrom="column">
                      <wp:posOffset>3562350</wp:posOffset>
                    </wp:positionH>
                    <wp:positionV relativeFrom="paragraph">
                      <wp:posOffset>167640</wp:posOffset>
                    </wp:positionV>
                    <wp:extent cx="3642360" cy="226695"/>
                    <wp:effectExtent l="0" t="0" r="0" b="190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526C8"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 xml:space="preserve">Časť B – </w:t>
                                </w:r>
                                <w:proofErr w:type="spellStart"/>
                                <w:r>
                                  <w:rPr>
                                    <w:rFonts w:ascii="Tahoma" w:hAnsi="Tahoma"/>
                                    <w:color w:val="0D79BB"/>
                                    <w:sz w:val="16"/>
                                  </w:rPr>
                                  <w:t>Solidaritné</w:t>
                                </w:r>
                                <w:proofErr w:type="spellEnd"/>
                                <w:r>
                                  <w:rPr>
                                    <w:rFonts w:ascii="Tahoma" w:hAnsi="Tahoma"/>
                                    <w:color w:val="0D79BB"/>
                                    <w:sz w:val="16"/>
                                  </w:rPr>
                                  <w:t xml:space="preserve"> projekty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53C6445" id="_x0000_t202" coordsize="21600,21600" o:spt="202" path="m,l,21600r21600,l21600,xe">
                    <v:stroke joinstyle="miter"/>
                    <v:path gradientshapeok="t" o:connecttype="rect"/>
                  </v:shapetype>
                  <v:shape id="Text Box 21" o:spid="_x0000_s1057" type="#_x0000_t202" style="position:absolute;left:0;text-align:left;margin-left:280.5pt;margin-top:13.2pt;width:286.8pt;height:17.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" stroked="f">
                    <v:textbox style="mso-fit-shape-to-text:t">
                      <w:txbxContent>
                        <w:p w14:paraId="269526C8"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 xml:space="preserve">Časť B – </w:t>
                          </w:r>
                          <w:proofErr w:type="spellStart"/>
                          <w:r>
                            <w:rPr>
                              <w:rFonts w:ascii="Tahoma" w:hAnsi="Tahoma"/>
                              <w:color w:val="0D79BB"/>
                              <w:sz w:val="16"/>
                            </w:rPr>
                            <w:t>Solidaritné</w:t>
                          </w:r>
                          <w:proofErr w:type="spellEnd"/>
                          <w:r>
                            <w:rPr>
                              <w:rFonts w:ascii="Tahoma" w:hAnsi="Tahoma"/>
                              <w:color w:val="0D79BB"/>
                              <w:sz w:val="16"/>
                            </w:rPr>
                            <w:t xml:space="preserve"> projekty</w:t>
                          </w:r>
                        </w:p>
                      </w:txbxContent>
                    </v:textbox>
                  </v:shape>
                </w:pict>
              </mc:Fallback>
            </mc:AlternateContent>
          </w:r>
          <w:r>
            <w:rPr>
              <w:noProof/>
            </w:rPr>
            <w:drawing>
              <wp:inline distT="0" distB="0" distL="0" distR="0" wp14:anchorId="3FAEB467" wp14:editId="2C4B985B">
                <wp:extent cx="1440000" cy="590840"/>
                <wp:effectExtent l="0" t="0" r="8255" b="0"/>
                <wp:docPr id="511" name="Picture 51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90840"/>
                        </a:xfrm>
                        <a:prstGeom prst="rect">
                          <a:avLst/>
                        </a:prstGeom>
                        <a:noFill/>
                        <a:ln>
                          <a:noFill/>
                        </a:ln>
                      </pic:spPr>
                    </pic:pic>
                  </a:graphicData>
                </a:graphic>
              </wp:inline>
            </w:drawing>
          </w:r>
          <w:r>
            <w:t xml:space="preserve"> </w:t>
          </w:r>
        </w:p>
      </w:tc>
    </w:tr>
    <w:tr w:rsidR="009C500E" w:rsidRPr="00B92DD4" w14:paraId="2CCEFB80" w14:textId="77777777" w:rsidTr="009E4A83">
      <w:trPr>
        <w:trHeight w:hRule="exact" w:val="37"/>
      </w:trPr>
      <w:tc>
        <w:tcPr>
          <w:tcW w:w="5000" w:type="pct"/>
          <w:tcBorders>
            <w:top w:val="single" w:sz="8" w:space="0" w:color="154194"/>
          </w:tcBorders>
          <w:shd w:val="clear" w:color="auto" w:fill="auto"/>
          <w:vAlign w:val="bottom"/>
        </w:tcPr>
        <w:p w14:paraId="36EC92F8" w14:textId="77777777" w:rsidR="009C500E" w:rsidRPr="007A7170" w:rsidRDefault="009C500E" w:rsidP="00E0562A">
          <w:pPr>
            <w:ind w:left="-1227"/>
            <w:jc w:val="right"/>
            <w:rPr>
              <w:noProof/>
              <w:lang w:val="en-GB" w:eastAsia="en-GB"/>
            </w:rPr>
          </w:pPr>
        </w:p>
      </w:tc>
    </w:tr>
  </w:tbl>
  <w:p w14:paraId="1B933B50" w14:textId="77777777" w:rsidR="009C500E" w:rsidRPr="00D91C31" w:rsidRDefault="009C500E" w:rsidP="00340CC8">
    <w:pPr>
      <w:pStyle w:val="Header"/>
      <w:rPr>
        <w:sz w:val="2"/>
        <w:szCs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60" w:type="pct"/>
      <w:tblCellMar>
        <w:top w:w="72" w:type="dxa"/>
        <w:left w:w="115" w:type="dxa"/>
        <w:bottom w:w="72" w:type="dxa"/>
        <w:right w:w="115" w:type="dxa"/>
      </w:tblCellMar>
      <w:tblLook w:val="04A0" w:firstRow="1" w:lastRow="0" w:firstColumn="1" w:lastColumn="0" w:noHBand="0" w:noVBand="1"/>
    </w:tblPr>
    <w:tblGrid>
      <w:gridCol w:w="9094"/>
    </w:tblGrid>
    <w:tr w:rsidR="009C500E" w:rsidRPr="007E3D6C" w14:paraId="0F27A23F" w14:textId="77777777" w:rsidTr="009E4A83">
      <w:tc>
        <w:tcPr>
          <w:tcW w:w="5000" w:type="pct"/>
          <w:shd w:val="clear" w:color="auto" w:fill="auto"/>
          <w:vAlign w:val="bottom"/>
        </w:tcPr>
        <w:p w14:paraId="7C7AD418" w14:textId="77777777" w:rsidR="009C500E" w:rsidRPr="00B92DD4" w:rsidRDefault="009C500E" w:rsidP="000A1A1E">
          <w:pPr>
            <w:jc w:val="right"/>
          </w:pPr>
          <w:r>
            <w:rPr>
              <w:noProof/>
            </w:rPr>
            <mc:AlternateContent>
              <mc:Choice Requires="wps">
                <w:drawing>
                  <wp:anchor distT="0" distB="0" distL="114300" distR="114300" simplePos="0" relativeHeight="251658248" behindDoc="0" locked="0" layoutInCell="1" allowOverlap="1" wp14:anchorId="6B2092BA" wp14:editId="5BA9E833">
                    <wp:simplePos x="0" y="0"/>
                    <wp:positionH relativeFrom="column">
                      <wp:posOffset>-110490</wp:posOffset>
                    </wp:positionH>
                    <wp:positionV relativeFrom="paragraph">
                      <wp:posOffset>173990</wp:posOffset>
                    </wp:positionV>
                    <wp:extent cx="3642360" cy="226695"/>
                    <wp:effectExtent l="0" t="0" r="0" b="1905"/>
                    <wp:wrapNone/>
                    <wp:docPr id="735"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4031F" w14:textId="77777777" w:rsidR="009C500E" w:rsidRPr="00EA3108" w:rsidRDefault="009C500E" w:rsidP="007D4092">
                                <w:pPr>
                                  <w:spacing w:before="20"/>
                                  <w:jc w:val="right"/>
                                  <w:rPr>
                                    <w:rFonts w:ascii="Tahoma" w:hAnsi="Tahoma"/>
                                    <w:color w:val="0D79BB"/>
                                    <w:sz w:val="16"/>
                                    <w:szCs w:val="16"/>
                                  </w:rPr>
                                </w:pPr>
                                <w:r>
                                  <w:rPr>
                                    <w:rFonts w:ascii="Tahoma" w:hAnsi="Tahoma"/>
                                    <w:color w:val="0D79BB"/>
                                    <w:sz w:val="16"/>
                                  </w:rPr>
                                  <w:t>Časť B – Projekt mobility mladých ľudí a pracovníkov s mládežou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B2092BA" id="_x0000_t202" coordsize="21600,21600" o:spt="202" path="m,l,21600r21600,l21600,xe">
                    <v:stroke joinstyle="miter"/>
                    <v:path gradientshapeok="t" o:connecttype="rect"/>
                  </v:shapetype>
                  <v:shape id="Text Box 735" o:spid="_x0000_s1058" type="#_x0000_t202" style="position:absolute;left:0;text-align:left;margin-left:-8.7pt;margin-top:13.7pt;width:286.8pt;height:17.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" stroked="f">
                    <v:textbox style="mso-fit-shape-to-text:t">
                      <w:txbxContent>
                        <w:p w14:paraId="1634031F" w14:textId="77777777" w:rsidR="009C500E" w:rsidRPr="00EA3108" w:rsidRDefault="009C500E" w:rsidP="007D4092">
                          <w:pPr>
                            <w:spacing w:before="20"/>
                            <w:jc w:val="right"/>
                            <w:rPr>
                              <w:rFonts w:ascii="Tahoma" w:hAnsi="Tahoma"/>
                              <w:color w:val="0D79BB"/>
                              <w:sz w:val="16"/>
                              <w:szCs w:val="16"/>
                            </w:rPr>
                          </w:pPr>
                          <w:r>
                            <w:rPr>
                              <w:rFonts w:ascii="Tahoma" w:hAnsi="Tahoma"/>
                              <w:color w:val="0D79BB"/>
                              <w:sz w:val="16"/>
                            </w:rPr>
                            <w:t>Časť B – Projekt mobility mladých ľudí a pracovníkov s mládežou</w:t>
                          </w:r>
                        </w:p>
                      </w:txbxContent>
                    </v:textbox>
                  </v:shape>
                </w:pict>
              </mc:Fallback>
            </mc:AlternateContent>
          </w:r>
          <w:r>
            <w:rPr>
              <w:noProof/>
            </w:rPr>
            <w:drawing>
              <wp:inline distT="0" distB="0" distL="0" distR="0" wp14:anchorId="203DC578" wp14:editId="7CCD575E">
                <wp:extent cx="2094611" cy="444627"/>
                <wp:effectExtent l="0" t="0" r="1270" b="0"/>
                <wp:docPr id="64" name="Picture 64" descr="Logo Európskej komisie" title="Logo Európskej kom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 the European Commission" title="European Commis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230" cy="444500"/>
                        </a:xfrm>
                        <a:prstGeom prst="rect">
                          <a:avLst/>
                        </a:prstGeom>
                        <a:noFill/>
                        <a:ln>
                          <a:noFill/>
                        </a:ln>
                      </pic:spPr>
                    </pic:pic>
                  </a:graphicData>
                </a:graphic>
              </wp:inline>
            </w:drawing>
          </w:r>
          <w:r>
            <w:t xml:space="preserve"> </w:t>
          </w:r>
        </w:p>
      </w:tc>
    </w:tr>
    <w:tr w:rsidR="009C500E" w:rsidRPr="007E3D6C" w14:paraId="406A1C26" w14:textId="77777777" w:rsidTr="009E4A83">
      <w:trPr>
        <w:trHeight w:hRule="exact" w:val="20"/>
      </w:trPr>
      <w:tc>
        <w:tcPr>
          <w:tcW w:w="5000" w:type="pct"/>
          <w:shd w:val="clear" w:color="auto" w:fill="auto"/>
          <w:vAlign w:val="bottom"/>
        </w:tcPr>
        <w:p w14:paraId="7E87F25F" w14:textId="77777777" w:rsidR="009C500E" w:rsidRPr="00B92DD4" w:rsidRDefault="009C500E" w:rsidP="00DE7822">
          <w:pPr>
            <w:rPr>
              <w:noProof/>
              <w:color w:val="009EC7"/>
            </w:rPr>
          </w:pPr>
          <w:r>
            <w:rPr>
              <w:noProof/>
            </w:rPr>
            <w:drawing>
              <wp:anchor distT="0" distB="0" distL="114300" distR="114300" simplePos="0" relativeHeight="251658253" behindDoc="0" locked="0" layoutInCell="1" allowOverlap="1" wp14:anchorId="6C9DBBFD" wp14:editId="7A41C913">
                <wp:simplePos x="0" y="0"/>
                <wp:positionH relativeFrom="margin">
                  <wp:align>left</wp:align>
                </wp:positionH>
                <wp:positionV relativeFrom="margin">
                  <wp:align>top</wp:align>
                </wp:positionV>
                <wp:extent cx="5628640" cy="28575"/>
                <wp:effectExtent l="0" t="0" r="0" b="952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8640" cy="28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41C6BE8A" w14:textId="77777777" w:rsidR="009C500E" w:rsidRPr="007D4092" w:rsidRDefault="009C500E" w:rsidP="007D409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6C4C" w14:textId="77777777" w:rsidR="009C500E" w:rsidRDefault="009C500E">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insideH w:val="single" w:sz="8" w:space="0" w:color="154194"/>
      </w:tblBorders>
      <w:tblCellMar>
        <w:top w:w="72" w:type="dxa"/>
        <w:left w:w="115" w:type="dxa"/>
        <w:bottom w:w="72" w:type="dxa"/>
        <w:right w:w="115" w:type="dxa"/>
      </w:tblCellMar>
      <w:tblLook w:val="04A0" w:firstRow="1" w:lastRow="0" w:firstColumn="1" w:lastColumn="0" w:noHBand="0" w:noVBand="1"/>
    </w:tblPr>
    <w:tblGrid>
      <w:gridCol w:w="9070"/>
    </w:tblGrid>
    <w:tr w:rsidR="009C500E" w:rsidRPr="00B92DD4" w14:paraId="4E0ABE88" w14:textId="77777777" w:rsidTr="009E4A83">
      <w:trPr>
        <w:jc w:val="right"/>
      </w:trPr>
      <w:tc>
        <w:tcPr>
          <w:tcW w:w="5000" w:type="pct"/>
          <w:tcBorders>
            <w:bottom w:val="single" w:sz="8" w:space="0" w:color="154194"/>
          </w:tcBorders>
          <w:shd w:val="clear" w:color="auto" w:fill="auto"/>
          <w:vAlign w:val="bottom"/>
        </w:tcPr>
        <w:p w14:paraId="054BF536" w14:textId="77777777" w:rsidR="009C500E" w:rsidRPr="009D77B0" w:rsidRDefault="009C500E" w:rsidP="00852B02">
          <w:pPr>
            <w:ind w:left="-1227"/>
            <w:jc w:val="right"/>
            <w:rPr>
              <w:noProof/>
            </w:rPr>
          </w:pPr>
          <w:r>
            <w:rPr>
              <w:noProof/>
            </w:rPr>
            <mc:AlternateContent>
              <mc:Choice Requires="wps">
                <w:drawing>
                  <wp:anchor distT="0" distB="0" distL="114300" distR="114300" simplePos="0" relativeHeight="251658250" behindDoc="0" locked="0" layoutInCell="1" allowOverlap="1" wp14:anchorId="48CBDAF5" wp14:editId="409A2F33">
                    <wp:simplePos x="0" y="0"/>
                    <wp:positionH relativeFrom="column">
                      <wp:posOffset>-221615</wp:posOffset>
                    </wp:positionH>
                    <wp:positionV relativeFrom="paragraph">
                      <wp:posOffset>195580</wp:posOffset>
                    </wp:positionV>
                    <wp:extent cx="4462145" cy="226695"/>
                    <wp:effectExtent l="0" t="0" r="0" b="1905"/>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B077C"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 xml:space="preserve">Časť C – Účasť mladých ľudí na solidárnych aktivitách súvisiacich s humanitárnou pomocou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8CBDAF5" id="_x0000_t202" coordsize="21600,21600" o:spt="202" path="m,l,21600r21600,l21600,xe">
                    <v:stroke joinstyle="miter"/>
                    <v:path gradientshapeok="t" o:connecttype="rect"/>
                  </v:shapetype>
                  <v:shape id="Text Box 472" o:spid="_x0000_s1059" type="#_x0000_t202" style="position:absolute;left:0;text-align:left;margin-left:-17.45pt;margin-top:15.4pt;width:351.35pt;height:17.8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" stroked="f">
                    <v:textbox style="mso-fit-shape-to-text:t">
                      <w:txbxContent>
                        <w:p w14:paraId="19BB077C"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 xml:space="preserve">Časť C – Účasť mladých ľudí na solidárnych aktivitách súvisiacich s humanitárnou pomocou </w:t>
                          </w:r>
                        </w:p>
                      </w:txbxContent>
                    </v:textbox>
                  </v:shape>
                </w:pict>
              </mc:Fallback>
            </mc:AlternateContent>
          </w:r>
          <w:r>
            <w:rPr>
              <w:noProof/>
            </w:rPr>
            <w:drawing>
              <wp:inline distT="0" distB="0" distL="0" distR="0" wp14:anchorId="267A5F8A" wp14:editId="3FAFEB81">
                <wp:extent cx="1440000" cy="590840"/>
                <wp:effectExtent l="0" t="0" r="8255" b="0"/>
                <wp:docPr id="66" name="Picture 66"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90840"/>
                        </a:xfrm>
                        <a:prstGeom prst="rect">
                          <a:avLst/>
                        </a:prstGeom>
                        <a:noFill/>
                        <a:ln>
                          <a:noFill/>
                        </a:ln>
                      </pic:spPr>
                    </pic:pic>
                  </a:graphicData>
                </a:graphic>
              </wp:inline>
            </w:drawing>
          </w:r>
          <w:r>
            <w:t xml:space="preserve"> </w:t>
          </w:r>
        </w:p>
      </w:tc>
    </w:tr>
    <w:tr w:rsidR="009C500E" w:rsidRPr="00B92DD4" w14:paraId="5B1BA582" w14:textId="77777777" w:rsidTr="009E4A83">
      <w:trPr>
        <w:trHeight w:hRule="exact" w:val="57"/>
        <w:jc w:val="right"/>
      </w:trPr>
      <w:tc>
        <w:tcPr>
          <w:tcW w:w="5000" w:type="pct"/>
          <w:tcBorders>
            <w:top w:val="single" w:sz="8" w:space="0" w:color="154194"/>
          </w:tcBorders>
          <w:shd w:val="clear" w:color="auto" w:fill="auto"/>
          <w:vAlign w:val="bottom"/>
        </w:tcPr>
        <w:p w14:paraId="0D3C3DCD" w14:textId="77777777" w:rsidR="009C500E" w:rsidRPr="007A7170" w:rsidRDefault="009C500E" w:rsidP="00E0562A">
          <w:pPr>
            <w:ind w:left="-1227"/>
            <w:jc w:val="right"/>
            <w:rPr>
              <w:noProof/>
              <w:lang w:val="en-GB" w:eastAsia="en-GB"/>
            </w:rPr>
          </w:pPr>
        </w:p>
      </w:tc>
    </w:tr>
  </w:tbl>
  <w:p w14:paraId="4EA9435E" w14:textId="77777777" w:rsidR="009C500E" w:rsidRPr="00D91C31" w:rsidRDefault="009C500E" w:rsidP="00340CC8">
    <w:pPr>
      <w:pStyle w:val="Header"/>
      <w:rPr>
        <w:sz w:val="2"/>
        <w:szCs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3929" w14:textId="77777777" w:rsidR="009C500E" w:rsidRDefault="009C500E">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104A" w14:textId="77777777" w:rsidR="009C500E" w:rsidRDefault="009C500E">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insideH w:val="single" w:sz="8" w:space="0" w:color="154194"/>
      </w:tblBorders>
      <w:tblCellMar>
        <w:top w:w="72" w:type="dxa"/>
        <w:left w:w="115" w:type="dxa"/>
        <w:bottom w:w="72" w:type="dxa"/>
        <w:right w:w="115" w:type="dxa"/>
      </w:tblCellMar>
      <w:tblLook w:val="04A0" w:firstRow="1" w:lastRow="0" w:firstColumn="1" w:lastColumn="0" w:noHBand="0" w:noVBand="1"/>
    </w:tblPr>
    <w:tblGrid>
      <w:gridCol w:w="9069"/>
    </w:tblGrid>
    <w:tr w:rsidR="009C500E" w:rsidRPr="00B92DD4" w14:paraId="3DBDDA92" w14:textId="77777777" w:rsidTr="009E4A83">
      <w:trPr>
        <w:jc w:val="right"/>
      </w:trPr>
      <w:tc>
        <w:tcPr>
          <w:tcW w:w="5000" w:type="pct"/>
          <w:tcBorders>
            <w:bottom w:val="single" w:sz="8" w:space="0" w:color="154194"/>
          </w:tcBorders>
          <w:shd w:val="clear" w:color="auto" w:fill="auto"/>
          <w:vAlign w:val="bottom"/>
        </w:tcPr>
        <w:p w14:paraId="0732AA59" w14:textId="77777777" w:rsidR="009C500E" w:rsidRPr="009D77B0" w:rsidRDefault="009C500E" w:rsidP="00852B02">
          <w:pPr>
            <w:ind w:left="-1227"/>
            <w:jc w:val="right"/>
            <w:rPr>
              <w:noProof/>
            </w:rPr>
          </w:pPr>
          <w:r>
            <w:rPr>
              <w:noProof/>
            </w:rPr>
            <mc:AlternateContent>
              <mc:Choice Requires="wps">
                <w:drawing>
                  <wp:anchor distT="0" distB="0" distL="114300" distR="114300" simplePos="0" relativeHeight="251658262" behindDoc="0" locked="0" layoutInCell="1" allowOverlap="1" wp14:anchorId="5AEA7A72" wp14:editId="5C0BBEA8">
                    <wp:simplePos x="0" y="0"/>
                    <wp:positionH relativeFrom="column">
                      <wp:posOffset>-80010</wp:posOffset>
                    </wp:positionH>
                    <wp:positionV relativeFrom="paragraph">
                      <wp:posOffset>192405</wp:posOffset>
                    </wp:positionV>
                    <wp:extent cx="4237355" cy="226695"/>
                    <wp:effectExtent l="0" t="0" r="0" b="1905"/>
                    <wp:wrapNone/>
                    <wp:docPr id="906"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5FD51"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 xml:space="preserve">Časť D – Opatrenia na zabezpečenie kvality a podporné opatrenia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AEA7A72" id="_x0000_t202" coordsize="21600,21600" o:spt="202" path="m,l,21600r21600,l21600,xe">
                    <v:stroke joinstyle="miter"/>
                    <v:path gradientshapeok="t" o:connecttype="rect"/>
                  </v:shapetype>
                  <v:shape id="Text Box 906" o:spid="_x0000_s1060" type="#_x0000_t202" style="position:absolute;left:0;text-align:left;margin-left:-6.3pt;margin-top:15.15pt;width:333.65pt;height:17.8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" stroked="f">
                    <v:textbox style="mso-fit-shape-to-text:t">
                      <w:txbxContent>
                        <w:p w14:paraId="1C95FD51"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 xml:space="preserve">Časť D – Opatrenia na zabezpečenie kvality a podporné opatrenia </w:t>
                          </w:r>
                        </w:p>
                      </w:txbxContent>
                    </v:textbox>
                  </v:shape>
                </w:pict>
              </mc:Fallback>
            </mc:AlternateContent>
          </w:r>
          <w:r>
            <w:rPr>
              <w:noProof/>
            </w:rPr>
            <w:drawing>
              <wp:inline distT="0" distB="0" distL="0" distR="0" wp14:anchorId="6B37654D" wp14:editId="47361C01">
                <wp:extent cx="1440000" cy="590840"/>
                <wp:effectExtent l="0" t="0" r="8255" b="0"/>
                <wp:docPr id="67" name="Picture 67"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90840"/>
                        </a:xfrm>
                        <a:prstGeom prst="rect">
                          <a:avLst/>
                        </a:prstGeom>
                        <a:noFill/>
                        <a:ln>
                          <a:noFill/>
                        </a:ln>
                      </pic:spPr>
                    </pic:pic>
                  </a:graphicData>
                </a:graphic>
              </wp:inline>
            </w:drawing>
          </w:r>
          <w:r>
            <w:t xml:space="preserve"> </w:t>
          </w:r>
        </w:p>
      </w:tc>
    </w:tr>
    <w:tr w:rsidR="009C500E" w:rsidRPr="00B92DD4" w14:paraId="65F1E1DC" w14:textId="77777777" w:rsidTr="009E4A83">
      <w:trPr>
        <w:trHeight w:hRule="exact" w:val="57"/>
        <w:jc w:val="right"/>
      </w:trPr>
      <w:tc>
        <w:tcPr>
          <w:tcW w:w="5000" w:type="pct"/>
          <w:tcBorders>
            <w:top w:val="single" w:sz="8" w:space="0" w:color="154194"/>
          </w:tcBorders>
          <w:shd w:val="clear" w:color="auto" w:fill="auto"/>
          <w:vAlign w:val="bottom"/>
        </w:tcPr>
        <w:p w14:paraId="3776DC65" w14:textId="77777777" w:rsidR="009C500E" w:rsidRPr="007A7170" w:rsidRDefault="009C500E" w:rsidP="00E0562A">
          <w:pPr>
            <w:ind w:left="-1227"/>
            <w:jc w:val="right"/>
            <w:rPr>
              <w:noProof/>
              <w:lang w:val="en-GB" w:eastAsia="en-GB"/>
            </w:rPr>
          </w:pPr>
        </w:p>
      </w:tc>
    </w:tr>
  </w:tbl>
  <w:p w14:paraId="0B72A697" w14:textId="77777777" w:rsidR="009C500E" w:rsidRPr="00D91C31" w:rsidRDefault="009C500E" w:rsidP="00340CC8">
    <w:pPr>
      <w:pStyle w:val="Header"/>
      <w:rPr>
        <w:sz w:val="2"/>
        <w:szCs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2436" w14:textId="77777777" w:rsidR="009C500E" w:rsidRDefault="009C500E">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insideH w:val="single" w:sz="8" w:space="0" w:color="154194"/>
      </w:tblBorders>
      <w:tblCellMar>
        <w:top w:w="72" w:type="dxa"/>
        <w:left w:w="115" w:type="dxa"/>
        <w:bottom w:w="72" w:type="dxa"/>
        <w:right w:w="115" w:type="dxa"/>
      </w:tblCellMar>
      <w:tblLook w:val="04A0" w:firstRow="1" w:lastRow="0" w:firstColumn="1" w:lastColumn="0" w:noHBand="0" w:noVBand="1"/>
    </w:tblPr>
    <w:tblGrid>
      <w:gridCol w:w="9070"/>
    </w:tblGrid>
    <w:tr w:rsidR="009C500E" w:rsidRPr="00B92DD4" w14:paraId="11D26FDC" w14:textId="77777777" w:rsidTr="009E4A83">
      <w:trPr>
        <w:jc w:val="right"/>
      </w:trPr>
      <w:tc>
        <w:tcPr>
          <w:tcW w:w="5000" w:type="pct"/>
          <w:tcBorders>
            <w:bottom w:val="single" w:sz="8" w:space="0" w:color="154194"/>
          </w:tcBorders>
          <w:shd w:val="clear" w:color="auto" w:fill="auto"/>
          <w:vAlign w:val="bottom"/>
        </w:tcPr>
        <w:p w14:paraId="4DF6D83D" w14:textId="77777777" w:rsidR="009C500E" w:rsidRPr="009D77B0" w:rsidRDefault="009C500E" w:rsidP="00852B02">
          <w:pPr>
            <w:ind w:left="-1227"/>
            <w:jc w:val="right"/>
            <w:rPr>
              <w:noProof/>
            </w:rPr>
          </w:pPr>
          <w:r>
            <w:rPr>
              <w:noProof/>
            </w:rPr>
            <mc:AlternateContent>
              <mc:Choice Requires="wps">
                <w:drawing>
                  <wp:anchor distT="0" distB="0" distL="114300" distR="114300" simplePos="0" relativeHeight="251658261" behindDoc="0" locked="0" layoutInCell="1" allowOverlap="1" wp14:anchorId="01DD34E6" wp14:editId="4B07FE6C">
                    <wp:simplePos x="0" y="0"/>
                    <wp:positionH relativeFrom="column">
                      <wp:posOffset>-104140</wp:posOffset>
                    </wp:positionH>
                    <wp:positionV relativeFrom="paragraph">
                      <wp:posOffset>206375</wp:posOffset>
                    </wp:positionV>
                    <wp:extent cx="4088130" cy="226695"/>
                    <wp:effectExtent l="0" t="0" r="7620" b="190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CE65D"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Časť D – Opatrenia na zabezpečenie kvality a podporné opatrenia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DD34E6" id="_x0000_t202" coordsize="21600,21600" o:spt="202" path="m,l,21600r21600,l21600,xe">
                    <v:stroke joinstyle="miter"/>
                    <v:path gradientshapeok="t" o:connecttype="rect"/>
                  </v:shapetype>
                  <v:shape id="Text Box 474" o:spid="_x0000_s1061" type="#_x0000_t202" style="position:absolute;left:0;text-align:left;margin-left:-8.2pt;margin-top:16.25pt;width:321.9pt;height:17.8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" stroked="f">
                    <v:textbox style="mso-fit-shape-to-text:t">
                      <w:txbxContent>
                        <w:p w14:paraId="175CE65D"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Časť D – Opatrenia na zabezpečenie kvality a podporné opatrenia</w:t>
                          </w:r>
                        </w:p>
                      </w:txbxContent>
                    </v:textbox>
                  </v:shape>
                </w:pict>
              </mc:Fallback>
            </mc:AlternateContent>
          </w:r>
          <w:r>
            <w:rPr>
              <w:noProof/>
            </w:rPr>
            <w:drawing>
              <wp:inline distT="0" distB="0" distL="0" distR="0" wp14:anchorId="0CD2A106" wp14:editId="07782725">
                <wp:extent cx="1440000" cy="590840"/>
                <wp:effectExtent l="0" t="0" r="8255" b="0"/>
                <wp:docPr id="68" name="Picture 68"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90840"/>
                        </a:xfrm>
                        <a:prstGeom prst="rect">
                          <a:avLst/>
                        </a:prstGeom>
                        <a:noFill/>
                        <a:ln>
                          <a:noFill/>
                        </a:ln>
                      </pic:spPr>
                    </pic:pic>
                  </a:graphicData>
                </a:graphic>
              </wp:inline>
            </w:drawing>
          </w:r>
          <w:r>
            <w:t xml:space="preserve"> </w:t>
          </w:r>
        </w:p>
      </w:tc>
    </w:tr>
    <w:tr w:rsidR="009C500E" w:rsidRPr="00B92DD4" w14:paraId="6CA347D6" w14:textId="77777777" w:rsidTr="009E4A83">
      <w:trPr>
        <w:trHeight w:hRule="exact" w:val="57"/>
        <w:jc w:val="right"/>
      </w:trPr>
      <w:tc>
        <w:tcPr>
          <w:tcW w:w="5000" w:type="pct"/>
          <w:tcBorders>
            <w:top w:val="single" w:sz="8" w:space="0" w:color="154194"/>
          </w:tcBorders>
          <w:shd w:val="clear" w:color="auto" w:fill="auto"/>
          <w:vAlign w:val="bottom"/>
        </w:tcPr>
        <w:p w14:paraId="5119FA47" w14:textId="77777777" w:rsidR="009C500E" w:rsidRPr="007A7170" w:rsidRDefault="009C500E" w:rsidP="00E0562A">
          <w:pPr>
            <w:ind w:left="-1227"/>
            <w:jc w:val="right"/>
            <w:rPr>
              <w:noProof/>
              <w:lang w:val="en-GB" w:eastAsia="en-GB"/>
            </w:rPr>
          </w:pPr>
        </w:p>
      </w:tc>
    </w:tr>
  </w:tbl>
  <w:p w14:paraId="4F07D8F9" w14:textId="77777777" w:rsidR="009C500E" w:rsidRPr="00D91C31" w:rsidRDefault="009C500E" w:rsidP="00340CC8">
    <w:pPr>
      <w:pStyle w:val="Header"/>
      <w:rPr>
        <w:sz w:val="2"/>
        <w:szCs w:val="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846A" w14:textId="77777777" w:rsidR="009C500E" w:rsidRDefault="009C50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12" w:space="0" w:color="154194"/>
        <w:insideV w:val="single" w:sz="12" w:space="0" w:color="14ADE5"/>
      </w:tblBorders>
      <w:tblCellMar>
        <w:top w:w="72" w:type="dxa"/>
        <w:left w:w="115" w:type="dxa"/>
        <w:bottom w:w="72" w:type="dxa"/>
        <w:right w:w="115" w:type="dxa"/>
      </w:tblCellMar>
      <w:tblLook w:val="04A0" w:firstRow="1" w:lastRow="0" w:firstColumn="1" w:lastColumn="0" w:noHBand="0" w:noVBand="1"/>
    </w:tblPr>
    <w:tblGrid>
      <w:gridCol w:w="9069"/>
    </w:tblGrid>
    <w:tr w:rsidR="009C500E" w:rsidRPr="00B92DD4" w14:paraId="20C14A14" w14:textId="77777777" w:rsidTr="009E4A83">
      <w:tc>
        <w:tcPr>
          <w:tcW w:w="5000" w:type="pct"/>
          <w:tcBorders>
            <w:bottom w:val="single" w:sz="8" w:space="0" w:color="154194"/>
          </w:tcBorders>
          <w:shd w:val="clear" w:color="auto" w:fill="auto"/>
          <w:vAlign w:val="bottom"/>
        </w:tcPr>
        <w:p w14:paraId="10AEE62F" w14:textId="77777777" w:rsidR="009C500E" w:rsidRPr="00B92DD4" w:rsidRDefault="009C500E" w:rsidP="00EE0349">
          <w:pPr>
            <w:jc w:val="right"/>
          </w:pPr>
          <w:r>
            <w:rPr>
              <w:noProof/>
            </w:rPr>
            <mc:AlternateContent>
              <mc:Choice Requires="wps">
                <w:drawing>
                  <wp:anchor distT="0" distB="0" distL="114300" distR="114300" simplePos="0" relativeHeight="251658252" behindDoc="0" locked="0" layoutInCell="1" allowOverlap="1" wp14:anchorId="55DCEF9F" wp14:editId="1D5F2EEE">
                    <wp:simplePos x="0" y="0"/>
                    <wp:positionH relativeFrom="column">
                      <wp:posOffset>-134620</wp:posOffset>
                    </wp:positionH>
                    <wp:positionV relativeFrom="paragraph">
                      <wp:posOffset>192405</wp:posOffset>
                    </wp:positionV>
                    <wp:extent cx="4401185" cy="22669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04154"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Časť A – Všeobecné informácie o Európskom zbore solidarity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5DCEF9F" id="_x0000_t202" coordsize="21600,21600" o:spt="202" path="m,l,21600r21600,l21600,xe">
                    <v:stroke joinstyle="miter"/>
                    <v:path gradientshapeok="t" o:connecttype="rect"/>
                  </v:shapetype>
                  <v:shape id="Text Box 8" o:spid="_x0000_s1043" type="#_x0000_t202" style="position:absolute;left:0;text-align:left;margin-left:-10.6pt;margin-top:15.15pt;width:346.55pt;height:17.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" stroked="f">
                    <v:textbox style="mso-fit-shape-to-text:t">
                      <w:txbxContent>
                        <w:p w14:paraId="0F504154"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Časť A – Všeobecné informácie o Európskom zbore solidarity</w:t>
                          </w:r>
                        </w:p>
                      </w:txbxContent>
                    </v:textbox>
                  </v:shape>
                </w:pict>
              </mc:Fallback>
            </mc:AlternateContent>
          </w:r>
          <w:r>
            <w:rPr>
              <w:rFonts w:ascii="Calibri" w:hAnsi="Calibri"/>
              <w:color w:val="154194"/>
              <w:sz w:val="22"/>
            </w:rPr>
            <w:t xml:space="preserve"> </w:t>
          </w:r>
          <w:r>
            <w:rPr>
              <w:noProof/>
            </w:rPr>
            <w:drawing>
              <wp:inline distT="0" distB="0" distL="0" distR="0" wp14:anchorId="4134C3F0" wp14:editId="204D985E">
                <wp:extent cx="1440000" cy="590840"/>
                <wp:effectExtent l="0" t="0" r="8255" b="0"/>
                <wp:docPr id="496" name="Picture 496"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90840"/>
                        </a:xfrm>
                        <a:prstGeom prst="rect">
                          <a:avLst/>
                        </a:prstGeom>
                        <a:noFill/>
                        <a:ln>
                          <a:noFill/>
                        </a:ln>
                      </pic:spPr>
                    </pic:pic>
                  </a:graphicData>
                </a:graphic>
              </wp:inline>
            </w:drawing>
          </w:r>
          <w:r>
            <w:t xml:space="preserve"> </w:t>
          </w:r>
        </w:p>
      </w:tc>
    </w:tr>
    <w:tr w:rsidR="009C500E" w:rsidRPr="00B92DD4" w14:paraId="6A3D1A30" w14:textId="77777777" w:rsidTr="009E4A83">
      <w:trPr>
        <w:trHeight w:hRule="exact" w:val="20"/>
      </w:trPr>
      <w:tc>
        <w:tcPr>
          <w:tcW w:w="5000" w:type="pct"/>
          <w:tcBorders>
            <w:top w:val="single" w:sz="8" w:space="0" w:color="154194"/>
          </w:tcBorders>
          <w:shd w:val="clear" w:color="auto" w:fill="auto"/>
          <w:vAlign w:val="bottom"/>
        </w:tcPr>
        <w:p w14:paraId="3243B32A" w14:textId="77777777" w:rsidR="009C500E" w:rsidRPr="00B92DD4" w:rsidRDefault="009C500E" w:rsidP="009D77B0">
          <w:pPr>
            <w:rPr>
              <w:noProof/>
              <w:color w:val="009EC7"/>
            </w:rPr>
          </w:pPr>
        </w:p>
      </w:tc>
    </w:tr>
  </w:tbl>
  <w:p w14:paraId="45228BAA" w14:textId="77777777" w:rsidR="009C500E" w:rsidRPr="00D91C31" w:rsidRDefault="009C500E" w:rsidP="00852B02">
    <w:pPr>
      <w:pStyle w:val="Header"/>
      <w:jc w:val="center"/>
      <w:rPr>
        <w:sz w:val="2"/>
        <w:szCs w:val="2"/>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D7EF" w14:textId="77777777" w:rsidR="009C500E" w:rsidRPr="000A0574" w:rsidRDefault="009C500E" w:rsidP="00852B02">
    <w:pPr>
      <w:pStyle w:val="Header"/>
      <w:rPr>
        <w:sz w:val="2"/>
        <w:szCs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03CC" w14:textId="77777777" w:rsidR="009C500E" w:rsidRDefault="009C500E">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0C5E" w14:textId="77777777" w:rsidR="009C500E" w:rsidRDefault="009C500E">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insideH w:val="single" w:sz="8" w:space="0" w:color="154194"/>
      </w:tblBorders>
      <w:tblCellMar>
        <w:top w:w="72" w:type="dxa"/>
        <w:left w:w="115" w:type="dxa"/>
        <w:bottom w:w="72" w:type="dxa"/>
        <w:right w:w="115" w:type="dxa"/>
      </w:tblCellMar>
      <w:tblLook w:val="04A0" w:firstRow="1" w:lastRow="0" w:firstColumn="1" w:lastColumn="0" w:noHBand="0" w:noVBand="1"/>
    </w:tblPr>
    <w:tblGrid>
      <w:gridCol w:w="9070"/>
    </w:tblGrid>
    <w:tr w:rsidR="009C500E" w:rsidRPr="00B92DD4" w14:paraId="0E1016F0" w14:textId="77777777" w:rsidTr="009E4A83">
      <w:trPr>
        <w:jc w:val="right"/>
      </w:trPr>
      <w:tc>
        <w:tcPr>
          <w:tcW w:w="5000" w:type="pct"/>
          <w:tcBorders>
            <w:bottom w:val="single" w:sz="8" w:space="0" w:color="154194"/>
          </w:tcBorders>
          <w:shd w:val="clear" w:color="auto" w:fill="auto"/>
          <w:vAlign w:val="bottom"/>
        </w:tcPr>
        <w:p w14:paraId="2693C598" w14:textId="77777777" w:rsidR="009C500E" w:rsidRPr="009D77B0" w:rsidRDefault="009C500E" w:rsidP="00852B02">
          <w:pPr>
            <w:ind w:left="-1227"/>
            <w:jc w:val="right"/>
            <w:rPr>
              <w:noProof/>
            </w:rPr>
          </w:pPr>
          <w:r>
            <w:rPr>
              <w:noProof/>
            </w:rPr>
            <mc:AlternateContent>
              <mc:Choice Requires="wps">
                <w:drawing>
                  <wp:anchor distT="0" distB="0" distL="114300" distR="114300" simplePos="0" relativeHeight="251658255" behindDoc="0" locked="0" layoutInCell="1" allowOverlap="1" wp14:anchorId="27826041" wp14:editId="491EED14">
                    <wp:simplePos x="0" y="0"/>
                    <wp:positionH relativeFrom="column">
                      <wp:posOffset>-70485</wp:posOffset>
                    </wp:positionH>
                    <wp:positionV relativeFrom="paragraph">
                      <wp:posOffset>189865</wp:posOffset>
                    </wp:positionV>
                    <wp:extent cx="3642360" cy="226695"/>
                    <wp:effectExtent l="0" t="0" r="0" b="1905"/>
                    <wp:wrapNone/>
                    <wp:docPr id="771"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49875"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Časť E – Informácie pre žiadateľov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7826041" id="_x0000_t202" coordsize="21600,21600" o:spt="202" path="m,l,21600r21600,l21600,xe">
                    <v:stroke joinstyle="miter"/>
                    <v:path gradientshapeok="t" o:connecttype="rect"/>
                  </v:shapetype>
                  <v:shape id="Text Box 771" o:spid="_x0000_s1062" type="#_x0000_t202" style="position:absolute;left:0;text-align:left;margin-left:-5.55pt;margin-top:14.95pt;width:286.8pt;height:17.8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" stroked="f">
                    <v:textbox style="mso-fit-shape-to-text:t">
                      <w:txbxContent>
                        <w:p w14:paraId="71249875"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Časť E – Informácie pre žiadateľov</w:t>
                          </w:r>
                        </w:p>
                      </w:txbxContent>
                    </v:textbox>
                  </v:shape>
                </w:pict>
              </mc:Fallback>
            </mc:AlternateContent>
          </w:r>
          <w:r>
            <w:rPr>
              <w:noProof/>
            </w:rPr>
            <w:drawing>
              <wp:inline distT="0" distB="0" distL="0" distR="0" wp14:anchorId="2F45D97E" wp14:editId="25B57B09">
                <wp:extent cx="1440000" cy="590840"/>
                <wp:effectExtent l="0" t="0" r="8255" b="0"/>
                <wp:docPr id="69" name="Picture 69"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90840"/>
                        </a:xfrm>
                        <a:prstGeom prst="rect">
                          <a:avLst/>
                        </a:prstGeom>
                        <a:noFill/>
                        <a:ln>
                          <a:noFill/>
                        </a:ln>
                      </pic:spPr>
                    </pic:pic>
                  </a:graphicData>
                </a:graphic>
              </wp:inline>
            </w:drawing>
          </w:r>
          <w:r>
            <w:t xml:space="preserve"> </w:t>
          </w:r>
        </w:p>
      </w:tc>
    </w:tr>
    <w:tr w:rsidR="009C500E" w:rsidRPr="00B92DD4" w14:paraId="0A20313C" w14:textId="77777777" w:rsidTr="009E4A83">
      <w:trPr>
        <w:trHeight w:hRule="exact" w:val="57"/>
        <w:jc w:val="right"/>
      </w:trPr>
      <w:tc>
        <w:tcPr>
          <w:tcW w:w="5000" w:type="pct"/>
          <w:tcBorders>
            <w:top w:val="single" w:sz="8" w:space="0" w:color="154194"/>
          </w:tcBorders>
          <w:shd w:val="clear" w:color="auto" w:fill="auto"/>
          <w:vAlign w:val="bottom"/>
        </w:tcPr>
        <w:p w14:paraId="1A4CA9F1" w14:textId="77777777" w:rsidR="009C500E" w:rsidRPr="007A7170" w:rsidRDefault="009C500E" w:rsidP="00E0562A">
          <w:pPr>
            <w:ind w:left="-1227"/>
            <w:jc w:val="right"/>
            <w:rPr>
              <w:noProof/>
              <w:lang w:val="en-GB" w:eastAsia="en-GB"/>
            </w:rPr>
          </w:pPr>
        </w:p>
      </w:tc>
    </w:tr>
  </w:tbl>
  <w:p w14:paraId="100D847F" w14:textId="77777777" w:rsidR="009C500E" w:rsidRPr="000A0574" w:rsidRDefault="009C500E" w:rsidP="00340CC8">
    <w:pPr>
      <w:pStyle w:val="Header"/>
      <w:rPr>
        <w:sz w:val="2"/>
        <w:szCs w:val="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B4C3" w14:textId="77777777" w:rsidR="009C500E" w:rsidRDefault="009C500E">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6379" w14:textId="77777777" w:rsidR="009C500E" w:rsidRPr="00363CCE" w:rsidRDefault="009C500E" w:rsidP="00940267">
    <w:pPr>
      <w:pStyle w:val="Header"/>
      <w:rPr>
        <w:sz w:val="2"/>
        <w:szCs w:val="2"/>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insideH w:val="single" w:sz="8" w:space="0" w:color="154194"/>
      </w:tblBorders>
      <w:tblCellMar>
        <w:top w:w="72" w:type="dxa"/>
        <w:left w:w="115" w:type="dxa"/>
        <w:bottom w:w="72" w:type="dxa"/>
        <w:right w:w="115" w:type="dxa"/>
      </w:tblCellMar>
      <w:tblLook w:val="04A0" w:firstRow="1" w:lastRow="0" w:firstColumn="1" w:lastColumn="0" w:noHBand="0" w:noVBand="1"/>
    </w:tblPr>
    <w:tblGrid>
      <w:gridCol w:w="9071"/>
    </w:tblGrid>
    <w:tr w:rsidR="009C500E" w:rsidRPr="00B92DD4" w14:paraId="041833C5" w14:textId="77777777" w:rsidTr="009E4A83">
      <w:trPr>
        <w:jc w:val="right"/>
      </w:trPr>
      <w:tc>
        <w:tcPr>
          <w:tcW w:w="5000" w:type="pct"/>
          <w:tcBorders>
            <w:bottom w:val="single" w:sz="8" w:space="0" w:color="154194"/>
          </w:tcBorders>
          <w:shd w:val="clear" w:color="auto" w:fill="auto"/>
          <w:vAlign w:val="bottom"/>
        </w:tcPr>
        <w:p w14:paraId="7DD589E6" w14:textId="77777777" w:rsidR="009C500E" w:rsidRPr="009D77B0" w:rsidRDefault="009C500E" w:rsidP="008207F1">
          <w:pPr>
            <w:ind w:left="-1227"/>
            <w:jc w:val="right"/>
            <w:rPr>
              <w:noProof/>
            </w:rPr>
          </w:pPr>
          <w:r>
            <w:rPr>
              <w:noProof/>
            </w:rPr>
            <mc:AlternateContent>
              <mc:Choice Requires="wps">
                <w:drawing>
                  <wp:anchor distT="0" distB="0" distL="114300" distR="114300" simplePos="0" relativeHeight="251658256" behindDoc="0" locked="0" layoutInCell="1" allowOverlap="1" wp14:anchorId="3E3DCDF4" wp14:editId="0EACFB7B">
                    <wp:simplePos x="0" y="0"/>
                    <wp:positionH relativeFrom="column">
                      <wp:posOffset>3056890</wp:posOffset>
                    </wp:positionH>
                    <wp:positionV relativeFrom="paragraph">
                      <wp:posOffset>186690</wp:posOffset>
                    </wp:positionV>
                    <wp:extent cx="3357245" cy="226695"/>
                    <wp:effectExtent l="0" t="0" r="0" b="1905"/>
                    <wp:wrapNone/>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1A3F0"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Časť E – Informácie pre žiadateľov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3DCDF4" id="_x0000_t202" coordsize="21600,21600" o:spt="202" path="m,l,21600r21600,l21600,xe">
                    <v:stroke joinstyle="miter"/>
                    <v:path gradientshapeok="t" o:connecttype="rect"/>
                  </v:shapetype>
                  <v:shape id="Text Box 468" o:spid="_x0000_s1063" type="#_x0000_t202" style="position:absolute;left:0;text-align:left;margin-left:240.7pt;margin-top:14.7pt;width:264.35pt;height:17.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" stroked="f">
                    <v:textbox style="mso-fit-shape-to-text:t">
                      <w:txbxContent>
                        <w:p w14:paraId="3B01A3F0"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Časť E – Informácie pre žiadateľov</w:t>
                          </w:r>
                        </w:p>
                      </w:txbxContent>
                    </v:textbox>
                  </v:shape>
                </w:pict>
              </mc:Fallback>
            </mc:AlternateContent>
          </w:r>
          <w:r>
            <w:rPr>
              <w:noProof/>
            </w:rPr>
            <w:drawing>
              <wp:inline distT="0" distB="0" distL="0" distR="0" wp14:anchorId="43407C45" wp14:editId="07FD1CD3">
                <wp:extent cx="1440000" cy="590840"/>
                <wp:effectExtent l="0" t="0" r="8255" b="0"/>
                <wp:docPr id="70" name="Picture 70"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90840"/>
                        </a:xfrm>
                        <a:prstGeom prst="rect">
                          <a:avLst/>
                        </a:prstGeom>
                        <a:noFill/>
                        <a:ln>
                          <a:noFill/>
                        </a:ln>
                      </pic:spPr>
                    </pic:pic>
                  </a:graphicData>
                </a:graphic>
              </wp:inline>
            </w:drawing>
          </w:r>
          <w:r>
            <w:t xml:space="preserve"> </w:t>
          </w:r>
        </w:p>
      </w:tc>
    </w:tr>
    <w:tr w:rsidR="009C500E" w:rsidRPr="00B92DD4" w14:paraId="5F76B82F" w14:textId="77777777" w:rsidTr="009E4A83">
      <w:trPr>
        <w:trHeight w:hRule="exact" w:val="57"/>
        <w:jc w:val="right"/>
      </w:trPr>
      <w:tc>
        <w:tcPr>
          <w:tcW w:w="5000" w:type="pct"/>
          <w:tcBorders>
            <w:top w:val="single" w:sz="8" w:space="0" w:color="154194"/>
          </w:tcBorders>
          <w:shd w:val="clear" w:color="auto" w:fill="auto"/>
          <w:vAlign w:val="bottom"/>
        </w:tcPr>
        <w:p w14:paraId="2F86BFBE" w14:textId="77777777" w:rsidR="009C500E" w:rsidRPr="007A7170" w:rsidRDefault="009C500E" w:rsidP="008207F1">
          <w:pPr>
            <w:ind w:left="-1227"/>
            <w:jc w:val="right"/>
            <w:rPr>
              <w:noProof/>
              <w:lang w:val="en-GB" w:eastAsia="en-GB"/>
            </w:rPr>
          </w:pPr>
        </w:p>
      </w:tc>
    </w:tr>
  </w:tbl>
  <w:p w14:paraId="6884CCF2" w14:textId="77777777" w:rsidR="009C500E" w:rsidRDefault="009C500E">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E898" w14:textId="77777777" w:rsidR="009C500E" w:rsidRDefault="009C500E" w:rsidP="00503030">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4415" w14:textId="77777777" w:rsidR="009C500E" w:rsidRDefault="009C500E">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insideH w:val="single" w:sz="8" w:space="0" w:color="154194"/>
      </w:tblBorders>
      <w:tblCellMar>
        <w:top w:w="72" w:type="dxa"/>
        <w:left w:w="115" w:type="dxa"/>
        <w:bottom w:w="72" w:type="dxa"/>
        <w:right w:w="115" w:type="dxa"/>
      </w:tblCellMar>
      <w:tblLook w:val="04A0" w:firstRow="1" w:lastRow="0" w:firstColumn="1" w:lastColumn="0" w:noHBand="0" w:noVBand="1"/>
    </w:tblPr>
    <w:tblGrid>
      <w:gridCol w:w="9069"/>
    </w:tblGrid>
    <w:tr w:rsidR="009C500E" w:rsidRPr="00B92DD4" w14:paraId="32D21894" w14:textId="77777777" w:rsidTr="009E4A83">
      <w:trPr>
        <w:jc w:val="right"/>
      </w:trPr>
      <w:tc>
        <w:tcPr>
          <w:tcW w:w="5000" w:type="pct"/>
          <w:tcBorders>
            <w:bottom w:val="single" w:sz="8" w:space="0" w:color="154194"/>
          </w:tcBorders>
          <w:shd w:val="clear" w:color="auto" w:fill="auto"/>
          <w:vAlign w:val="bottom"/>
        </w:tcPr>
        <w:p w14:paraId="77EBF991" w14:textId="77777777" w:rsidR="009C500E" w:rsidRPr="009D77B0" w:rsidRDefault="009C500E" w:rsidP="00852B02">
          <w:pPr>
            <w:ind w:left="-1227"/>
            <w:jc w:val="right"/>
            <w:rPr>
              <w:noProof/>
            </w:rPr>
          </w:pPr>
          <w:r>
            <w:rPr>
              <w:noProof/>
            </w:rPr>
            <mc:AlternateContent>
              <mc:Choice Requires="wps">
                <w:drawing>
                  <wp:anchor distT="0" distB="0" distL="114300" distR="114300" simplePos="0" relativeHeight="251658269" behindDoc="0" locked="0" layoutInCell="1" allowOverlap="1" wp14:anchorId="5150DD4C" wp14:editId="58EEB6DA">
                    <wp:simplePos x="0" y="0"/>
                    <wp:positionH relativeFrom="column">
                      <wp:posOffset>-70485</wp:posOffset>
                    </wp:positionH>
                    <wp:positionV relativeFrom="paragraph">
                      <wp:posOffset>212725</wp:posOffset>
                    </wp:positionV>
                    <wp:extent cx="3642360" cy="226695"/>
                    <wp:effectExtent l="0"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EA1F2"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 xml:space="preserve">Príloha I – Slovník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150DD4C" id="_x0000_t202" coordsize="21600,21600" o:spt="202" path="m,l,21600r21600,l21600,xe">
                    <v:stroke joinstyle="miter"/>
                    <v:path gradientshapeok="t" o:connecttype="rect"/>
                  </v:shapetype>
                  <v:shape id="Text Box 16" o:spid="_x0000_s1064" type="#_x0000_t202" style="position:absolute;left:0;text-align:left;margin-left:-5.55pt;margin-top:16.75pt;width:286.8pt;height:17.8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" stroked="f">
                    <v:textbox style="mso-fit-shape-to-text:t">
                      <w:txbxContent>
                        <w:p w14:paraId="61CEA1F2"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 xml:space="preserve">Príloha I – Slovník </w:t>
                          </w:r>
                        </w:p>
                      </w:txbxContent>
                    </v:textbox>
                  </v:shape>
                </w:pict>
              </mc:Fallback>
            </mc:AlternateContent>
          </w:r>
          <w:r>
            <w:rPr>
              <w:noProof/>
            </w:rPr>
            <w:drawing>
              <wp:inline distT="0" distB="0" distL="0" distR="0" wp14:anchorId="7B52F36D" wp14:editId="3851A964">
                <wp:extent cx="1440000" cy="590840"/>
                <wp:effectExtent l="0" t="0" r="8255" b="0"/>
                <wp:docPr id="71" name="Picture 7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90840"/>
                        </a:xfrm>
                        <a:prstGeom prst="rect">
                          <a:avLst/>
                        </a:prstGeom>
                        <a:noFill/>
                        <a:ln>
                          <a:noFill/>
                        </a:ln>
                      </pic:spPr>
                    </pic:pic>
                  </a:graphicData>
                </a:graphic>
              </wp:inline>
            </w:drawing>
          </w:r>
          <w:r>
            <w:t xml:space="preserve"> </w:t>
          </w:r>
        </w:p>
      </w:tc>
    </w:tr>
    <w:tr w:rsidR="009C500E" w:rsidRPr="00B92DD4" w14:paraId="10899D8A" w14:textId="77777777" w:rsidTr="009E4A83">
      <w:trPr>
        <w:trHeight w:hRule="exact" w:val="57"/>
        <w:jc w:val="right"/>
      </w:trPr>
      <w:tc>
        <w:tcPr>
          <w:tcW w:w="5000" w:type="pct"/>
          <w:tcBorders>
            <w:top w:val="single" w:sz="8" w:space="0" w:color="154194"/>
          </w:tcBorders>
          <w:shd w:val="clear" w:color="auto" w:fill="auto"/>
          <w:vAlign w:val="bottom"/>
        </w:tcPr>
        <w:p w14:paraId="4105A4A1" w14:textId="77777777" w:rsidR="009C500E" w:rsidRPr="007A7170" w:rsidRDefault="009C500E" w:rsidP="00E0562A">
          <w:pPr>
            <w:ind w:left="-1227"/>
            <w:jc w:val="right"/>
            <w:rPr>
              <w:noProof/>
              <w:lang w:val="en-GB" w:eastAsia="en-GB"/>
            </w:rPr>
          </w:pPr>
        </w:p>
      </w:tc>
    </w:tr>
  </w:tbl>
  <w:p w14:paraId="0A6D83F0" w14:textId="77777777" w:rsidR="009C500E" w:rsidRPr="000A0574" w:rsidRDefault="009C500E" w:rsidP="00340CC8">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BFA1" w14:textId="77777777" w:rsidR="009C500E" w:rsidRDefault="009C500E">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3C66" w14:textId="77777777" w:rsidR="009C500E" w:rsidRDefault="009C500E">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76EE" w14:textId="77777777" w:rsidR="009C500E" w:rsidRDefault="009C500E">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insideH w:val="single" w:sz="8" w:space="0" w:color="154194"/>
      </w:tblBorders>
      <w:tblCellMar>
        <w:top w:w="72" w:type="dxa"/>
        <w:left w:w="115" w:type="dxa"/>
        <w:bottom w:w="72" w:type="dxa"/>
        <w:right w:w="115" w:type="dxa"/>
      </w:tblCellMar>
      <w:tblLook w:val="04A0" w:firstRow="1" w:lastRow="0" w:firstColumn="1" w:lastColumn="0" w:noHBand="0" w:noVBand="1"/>
    </w:tblPr>
    <w:tblGrid>
      <w:gridCol w:w="9069"/>
    </w:tblGrid>
    <w:tr w:rsidR="009C500E" w:rsidRPr="00B92DD4" w14:paraId="641B009E" w14:textId="77777777" w:rsidTr="009E4A83">
      <w:trPr>
        <w:jc w:val="right"/>
      </w:trPr>
      <w:tc>
        <w:tcPr>
          <w:tcW w:w="5000" w:type="pct"/>
          <w:tcBorders>
            <w:bottom w:val="single" w:sz="8" w:space="0" w:color="154194"/>
          </w:tcBorders>
          <w:shd w:val="clear" w:color="auto" w:fill="auto"/>
          <w:vAlign w:val="bottom"/>
        </w:tcPr>
        <w:p w14:paraId="281FB978" w14:textId="77777777" w:rsidR="009C500E" w:rsidRPr="009D77B0" w:rsidRDefault="009C500E" w:rsidP="00852B02">
          <w:pPr>
            <w:ind w:left="-1227"/>
            <w:jc w:val="right"/>
            <w:rPr>
              <w:noProof/>
            </w:rPr>
          </w:pPr>
          <w:r>
            <w:rPr>
              <w:noProof/>
            </w:rPr>
            <mc:AlternateContent>
              <mc:Choice Requires="wps">
                <w:drawing>
                  <wp:anchor distT="0" distB="0" distL="114300" distR="114300" simplePos="0" relativeHeight="251658266" behindDoc="0" locked="0" layoutInCell="1" allowOverlap="1" wp14:anchorId="2FDC207E" wp14:editId="5F920F57">
                    <wp:simplePos x="0" y="0"/>
                    <wp:positionH relativeFrom="column">
                      <wp:posOffset>-60960</wp:posOffset>
                    </wp:positionH>
                    <wp:positionV relativeFrom="paragraph">
                      <wp:posOffset>238760</wp:posOffset>
                    </wp:positionV>
                    <wp:extent cx="3642360" cy="226695"/>
                    <wp:effectExtent l="0" t="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5326E" w14:textId="77777777" w:rsidR="009C500E" w:rsidRPr="00EA3108" w:rsidRDefault="009C500E" w:rsidP="009E4A83">
                                <w:pPr>
                                  <w:spacing w:before="20"/>
                                  <w:rPr>
                                    <w:rFonts w:ascii="Tahoma" w:hAnsi="Tahoma"/>
                                    <w:color w:val="0D79BB"/>
                                    <w:sz w:val="16"/>
                                    <w:szCs w:val="16"/>
                                  </w:rPr>
                                </w:pPr>
                                <w:r>
                                  <w:rPr>
                                    <w:rFonts w:ascii="Tahoma" w:hAnsi="Tahoma"/>
                                    <w:color w:val="0D79BB"/>
                                    <w:sz w:val="16"/>
                                  </w:rPr>
                                  <w:t>Príloha II – Účasti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FDC207E" id="_x0000_t202" coordsize="21600,21600" o:spt="202" path="m,l,21600r21600,l21600,xe">
                    <v:stroke joinstyle="miter"/>
                    <v:path gradientshapeok="t" o:connecttype="rect"/>
                  </v:shapetype>
                  <v:shape id="Text Box 14" o:spid="_x0000_s1065" type="#_x0000_t202" style="position:absolute;left:0;text-align:left;margin-left:-4.8pt;margin-top:18.8pt;width:286.8pt;height:17.8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" stroked="f">
                    <v:textbox style="mso-fit-shape-to-text:t">
                      <w:txbxContent>
                        <w:p w14:paraId="3FF5326E" w14:textId="77777777" w:rsidR="009C500E" w:rsidRPr="00EA3108" w:rsidRDefault="009C500E" w:rsidP="009E4A83">
                          <w:pPr>
                            <w:spacing w:before="20"/>
                            <w:rPr>
                              <w:rFonts w:ascii="Tahoma" w:hAnsi="Tahoma"/>
                              <w:color w:val="0D79BB"/>
                              <w:sz w:val="16"/>
                              <w:szCs w:val="16"/>
                            </w:rPr>
                          </w:pPr>
                          <w:r>
                            <w:rPr>
                              <w:rFonts w:ascii="Tahoma" w:hAnsi="Tahoma"/>
                              <w:color w:val="0D79BB"/>
                              <w:sz w:val="16"/>
                            </w:rPr>
                            <w:t>Príloha II – Účasti</w:t>
                          </w:r>
                        </w:p>
                      </w:txbxContent>
                    </v:textbox>
                  </v:shape>
                </w:pict>
              </mc:Fallback>
            </mc:AlternateContent>
          </w:r>
          <w:r>
            <w:rPr>
              <w:noProof/>
            </w:rPr>
            <w:drawing>
              <wp:inline distT="0" distB="0" distL="0" distR="0" wp14:anchorId="23977F90" wp14:editId="06057342">
                <wp:extent cx="1440000" cy="590840"/>
                <wp:effectExtent l="0" t="0" r="8255" b="0"/>
                <wp:docPr id="72" name="Picture 72"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0000" cy="590840"/>
                        </a:xfrm>
                        <a:prstGeom prst="rect">
                          <a:avLst/>
                        </a:prstGeom>
                        <a:noFill/>
                        <a:ln>
                          <a:noFill/>
                        </a:ln>
                      </pic:spPr>
                    </pic:pic>
                  </a:graphicData>
                </a:graphic>
              </wp:inline>
            </w:drawing>
          </w:r>
          <w:r>
            <w:t xml:space="preserve"> </w:t>
          </w:r>
        </w:p>
      </w:tc>
    </w:tr>
    <w:tr w:rsidR="009C500E" w:rsidRPr="00B92DD4" w14:paraId="6B8C8159" w14:textId="77777777" w:rsidTr="009E4A83">
      <w:trPr>
        <w:trHeight w:hRule="exact" w:val="57"/>
        <w:jc w:val="right"/>
      </w:trPr>
      <w:tc>
        <w:tcPr>
          <w:tcW w:w="5000" w:type="pct"/>
          <w:tcBorders>
            <w:top w:val="single" w:sz="8" w:space="0" w:color="154194"/>
          </w:tcBorders>
          <w:shd w:val="clear" w:color="auto" w:fill="auto"/>
          <w:vAlign w:val="bottom"/>
        </w:tcPr>
        <w:p w14:paraId="7AF386EF" w14:textId="77777777" w:rsidR="009C500E" w:rsidRPr="007A7170" w:rsidRDefault="009C500E" w:rsidP="00E0562A">
          <w:pPr>
            <w:ind w:left="-1227"/>
            <w:jc w:val="right"/>
            <w:rPr>
              <w:noProof/>
              <w:lang w:val="en-GB" w:eastAsia="en-GB"/>
            </w:rPr>
          </w:pPr>
        </w:p>
      </w:tc>
    </w:tr>
  </w:tbl>
  <w:p w14:paraId="084B1D5C" w14:textId="77777777" w:rsidR="009C500E" w:rsidRPr="001F2A05" w:rsidRDefault="009C500E" w:rsidP="00340CC8">
    <w:pPr>
      <w:pStyle w:val="Header"/>
      <w:rPr>
        <w:sz w:val="2"/>
        <w:szCs w:val="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38" w:type="pct"/>
      <w:jc w:val="right"/>
      <w:tblBorders>
        <w:bottom w:val="single" w:sz="4" w:space="0" w:color="0070C0"/>
      </w:tblBorders>
      <w:tblCellMar>
        <w:top w:w="72" w:type="dxa"/>
        <w:left w:w="115" w:type="dxa"/>
        <w:bottom w:w="72" w:type="dxa"/>
        <w:right w:w="115" w:type="dxa"/>
      </w:tblCellMar>
      <w:tblLook w:val="04A0" w:firstRow="1" w:lastRow="0" w:firstColumn="1" w:lastColumn="0" w:noHBand="0" w:noVBand="1"/>
    </w:tblPr>
    <w:tblGrid>
      <w:gridCol w:w="8072"/>
    </w:tblGrid>
    <w:tr w:rsidR="009C500E" w:rsidRPr="003A1E22" w14:paraId="43DCF326" w14:textId="77777777" w:rsidTr="009E4A83">
      <w:trPr>
        <w:jc w:val="right"/>
      </w:trPr>
      <w:tc>
        <w:tcPr>
          <w:tcW w:w="5000" w:type="pct"/>
          <w:tcBorders>
            <w:bottom w:val="nil"/>
          </w:tcBorders>
          <w:vAlign w:val="bottom"/>
        </w:tcPr>
        <w:p w14:paraId="7CBB98AC" w14:textId="77777777" w:rsidR="009C500E" w:rsidRPr="0068244C" w:rsidRDefault="009C500E" w:rsidP="00680B0C">
          <w:pPr>
            <w:tabs>
              <w:tab w:val="right" w:pos="7841"/>
            </w:tabs>
          </w:pPr>
          <w:r>
            <w:rPr>
              <w:noProof/>
            </w:rPr>
            <mc:AlternateContent>
              <mc:Choice Requires="wps">
                <w:drawing>
                  <wp:anchor distT="0" distB="0" distL="114300" distR="114300" simplePos="0" relativeHeight="251658264" behindDoc="1" locked="0" layoutInCell="1" allowOverlap="1" wp14:anchorId="1A236A72" wp14:editId="5BB7451E">
                    <wp:simplePos x="0" y="0"/>
                    <wp:positionH relativeFrom="column">
                      <wp:posOffset>-170180</wp:posOffset>
                    </wp:positionH>
                    <wp:positionV relativeFrom="paragraph">
                      <wp:posOffset>170815</wp:posOffset>
                    </wp:positionV>
                    <wp:extent cx="3017520" cy="226060"/>
                    <wp:effectExtent l="0" t="0" r="0" b="254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82765" w14:textId="77777777" w:rsidR="009C500E" w:rsidRPr="0068244C" w:rsidRDefault="009C500E" w:rsidP="00A45F2E">
                                <w:pPr>
                                  <w:spacing w:before="20"/>
                                  <w:jc w:val="right"/>
                                  <w:rPr>
                                    <w:rFonts w:ascii="GillSans" w:hAnsi="GillSans"/>
                                    <w:color w:val="0D79BB"/>
                                    <w:sz w:val="16"/>
                                    <w:szCs w:val="16"/>
                                  </w:rPr>
                                </w:pPr>
                                <w:r>
                                  <w:rPr>
                                    <w:rFonts w:ascii="GillSans" w:hAnsi="GillSans"/>
                                    <w:color w:val="0D79BB"/>
                                    <w:sz w:val="16"/>
                                  </w:rPr>
                                  <w:t>Príloha IV – Užitočné odkazy a kontaktné údaje</w:t>
                                </w:r>
                              </w:p>
                              <w:p w14:paraId="602C4606" w14:textId="77777777" w:rsidR="009C500E" w:rsidRPr="00377009" w:rsidRDefault="009C500E" w:rsidP="00A45F2E">
                                <w:pPr>
                                  <w:rPr>
                                    <w:color w:val="0D79BB"/>
                                    <w:lang w:val="pl-P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36A72" id="_x0000_t202" coordsize="21600,21600" o:spt="202" path="m,l,21600r21600,l21600,xe">
                    <v:stroke joinstyle="miter"/>
                    <v:path gradientshapeok="t" o:connecttype="rect"/>
                  </v:shapetype>
                  <v:shape id="Text Box 119" o:spid="_x0000_s1066" type="#_x0000_t202" style="position:absolute;margin-left:-13.4pt;margin-top:13.45pt;width:237.6pt;height:17.8pt;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" stroked="f">
                    <v:textbox>
                      <w:txbxContent>
                        <w:p w14:paraId="58982765" w14:textId="77777777" w:rsidR="009C500E" w:rsidRPr="0068244C" w:rsidRDefault="009C500E" w:rsidP="00A45F2E">
                          <w:pPr>
                            <w:spacing w:before="20"/>
                            <w:jc w:val="right"/>
                            <w:rPr>
                              <w:rFonts w:ascii="GillSans" w:hAnsi="GillSans"/>
                              <w:color w:val="0D79BB"/>
                              <w:sz w:val="16"/>
                              <w:szCs w:val="16"/>
                            </w:rPr>
                          </w:pPr>
                          <w:r>
                            <w:rPr>
                              <w:rFonts w:ascii="GillSans" w:hAnsi="GillSans"/>
                              <w:color w:val="0D79BB"/>
                              <w:sz w:val="16"/>
                            </w:rPr>
                            <w:t>Príloha IV – Užitočné odkazy a kontaktné údaje</w:t>
                          </w:r>
                        </w:p>
                        <w:p w14:paraId="602C4606" w14:textId="77777777" w:rsidR="009C500E" w:rsidRPr="00377009" w:rsidRDefault="009C500E" w:rsidP="00A45F2E">
                          <w:pPr>
                            <w:rPr>
                              <w:color w:val="0D79BB"/>
                              <w:lang w:val="pl-PL"/>
                            </w:rPr>
                          </w:pPr>
                        </w:p>
                      </w:txbxContent>
                    </v:textbox>
                  </v:shape>
                </w:pict>
              </mc:Fallback>
            </mc:AlternateContent>
          </w:r>
          <w:r>
            <w:tab/>
          </w:r>
          <w:r>
            <w:rPr>
              <w:noProof/>
            </w:rPr>
            <w:drawing>
              <wp:inline distT="0" distB="0" distL="0" distR="0" wp14:anchorId="20E38876" wp14:editId="53F6D44F">
                <wp:extent cx="2096135" cy="44513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445135"/>
                        </a:xfrm>
                        <a:prstGeom prst="rect">
                          <a:avLst/>
                        </a:prstGeom>
                        <a:noFill/>
                        <a:ln>
                          <a:noFill/>
                        </a:ln>
                      </pic:spPr>
                    </pic:pic>
                  </a:graphicData>
                </a:graphic>
              </wp:inline>
            </w:drawing>
          </w:r>
          <w:r>
            <w:t xml:space="preserve">   </w:t>
          </w:r>
        </w:p>
      </w:tc>
    </w:tr>
  </w:tbl>
  <w:p w14:paraId="0E68CB9B" w14:textId="77777777" w:rsidR="009C500E" w:rsidRPr="00B92DD4" w:rsidRDefault="009C500E" w:rsidP="00B92DD4">
    <w:pPr>
      <w:pStyle w:val="Header"/>
      <w:rPr>
        <w:rFonts w:ascii="GillSans" w:hAnsi="GillSans"/>
        <w:sz w:val="18"/>
        <w:szCs w:val="18"/>
      </w:rPr>
    </w:pPr>
    <w:r>
      <w:rPr>
        <w:noProof/>
      </w:rPr>
      <mc:AlternateContent>
        <mc:Choice Requires="wps">
          <w:drawing>
            <wp:anchor distT="4294967295" distB="4294967295" distL="114300" distR="114300" simplePos="0" relativeHeight="251658251" behindDoc="0" locked="0" layoutInCell="0" allowOverlap="1" wp14:anchorId="3F3BB271" wp14:editId="7039676C">
              <wp:simplePos x="0" y="0"/>
              <wp:positionH relativeFrom="column">
                <wp:posOffset>142875</wp:posOffset>
              </wp:positionH>
              <wp:positionV relativeFrom="paragraph">
                <wp:posOffset>37464</wp:posOffset>
              </wp:positionV>
              <wp:extent cx="5600700" cy="0"/>
              <wp:effectExtent l="0" t="0" r="1905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D79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8CF6CA9">
            <v:line id="Line 595"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color="#0d79bb" from="11.25pt,2.95pt" to="452.25pt,2.95pt" w14:anchorId="3D76D1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"/>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9A49" w14:textId="77777777" w:rsidR="00F93143" w:rsidRDefault="007D3AE4">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8AE6" w14:textId="77777777" w:rsidR="00F93143" w:rsidRPr="001F2A05" w:rsidRDefault="007D3AE4" w:rsidP="00340CC8">
    <w:pPr>
      <w:pStyle w:val="Header"/>
      <w:rPr>
        <w:sz w:val="2"/>
        <w:szCs w:val="2"/>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59A" w14:textId="77777777" w:rsidR="00F93143" w:rsidRDefault="007D3A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AD82" w14:textId="77777777" w:rsidR="009C500E" w:rsidRDefault="009C50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9" w:type="pct"/>
      <w:tblBorders>
        <w:insideH w:val="single" w:sz="12" w:space="0" w:color="154194"/>
        <w:insideV w:val="single" w:sz="12" w:space="0" w:color="14ADE5"/>
      </w:tblBorders>
      <w:tblCellMar>
        <w:top w:w="72" w:type="dxa"/>
        <w:left w:w="115" w:type="dxa"/>
        <w:bottom w:w="72" w:type="dxa"/>
        <w:right w:w="115" w:type="dxa"/>
      </w:tblCellMar>
      <w:tblLook w:val="04A0" w:firstRow="1" w:lastRow="0" w:firstColumn="1" w:lastColumn="0" w:noHBand="0" w:noVBand="1"/>
    </w:tblPr>
    <w:tblGrid>
      <w:gridCol w:w="9067"/>
    </w:tblGrid>
    <w:tr w:rsidR="009C500E" w:rsidRPr="00B92DD4" w14:paraId="78AF0E76" w14:textId="77777777" w:rsidTr="009E4A83">
      <w:tc>
        <w:tcPr>
          <w:tcW w:w="5000" w:type="pct"/>
          <w:tcBorders>
            <w:bottom w:val="single" w:sz="8" w:space="0" w:color="154194"/>
          </w:tcBorders>
          <w:shd w:val="clear" w:color="auto" w:fill="auto"/>
          <w:vAlign w:val="bottom"/>
        </w:tcPr>
        <w:p w14:paraId="6B6E11D5" w14:textId="77777777" w:rsidR="009C500E" w:rsidRPr="00B92DD4" w:rsidRDefault="009C500E" w:rsidP="009D77B0">
          <w:pPr>
            <w:jc w:val="right"/>
          </w:pPr>
          <w:r>
            <w:rPr>
              <w:noProof/>
            </w:rPr>
            <mc:AlternateContent>
              <mc:Choice Requires="wps">
                <w:drawing>
                  <wp:anchor distT="0" distB="0" distL="114300" distR="114300" simplePos="0" relativeHeight="251658247" behindDoc="0" locked="0" layoutInCell="1" allowOverlap="1" wp14:anchorId="5BDB213E" wp14:editId="3932ABB2">
                    <wp:simplePos x="0" y="0"/>
                    <wp:positionH relativeFrom="column">
                      <wp:posOffset>-45085</wp:posOffset>
                    </wp:positionH>
                    <wp:positionV relativeFrom="paragraph">
                      <wp:posOffset>168910</wp:posOffset>
                    </wp:positionV>
                    <wp:extent cx="3642360" cy="226695"/>
                    <wp:effectExtent l="0" t="0" r="0" b="1905"/>
                    <wp:wrapNone/>
                    <wp:docPr id="71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B34DB"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Časť A – Ciele, priority a dôležité charakteristiky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DB213E" id="_x0000_t202" coordsize="21600,21600" o:spt="202" path="m,l,21600r21600,l21600,xe">
                    <v:stroke joinstyle="miter"/>
                    <v:path gradientshapeok="t" o:connecttype="rect"/>
                  </v:shapetype>
                  <v:shape id="Text Box 719" o:spid="_x0000_s1044" type="#_x0000_t202" style="position:absolute;left:0;text-align:left;margin-left:-3.55pt;margin-top:13.3pt;width:286.8pt;height:17.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" stroked="f">
                    <v:textbox style="mso-fit-shape-to-text:t">
                      <w:txbxContent>
                        <w:p w14:paraId="78CB34DB" w14:textId="77777777" w:rsidR="009C500E" w:rsidRPr="00EA3108" w:rsidRDefault="009C500E" w:rsidP="001E2CE7">
                          <w:pPr>
                            <w:spacing w:before="20"/>
                            <w:rPr>
                              <w:rFonts w:ascii="Tahoma" w:hAnsi="Tahoma"/>
                              <w:color w:val="0D79BB"/>
                              <w:sz w:val="16"/>
                              <w:szCs w:val="16"/>
                            </w:rPr>
                          </w:pPr>
                          <w:r>
                            <w:rPr>
                              <w:rFonts w:ascii="Tahoma" w:hAnsi="Tahoma"/>
                              <w:color w:val="0D79BB"/>
                              <w:sz w:val="16"/>
                            </w:rPr>
                            <w:t>Časť A – Ciele, priority a dôležité charakteristiky</w:t>
                          </w:r>
                        </w:p>
                      </w:txbxContent>
                    </v:textbox>
                  </v:shape>
                </w:pict>
              </mc:Fallback>
            </mc:AlternateContent>
          </w:r>
          <w:r>
            <w:rPr>
              <w:rFonts w:ascii="Calibri" w:hAnsi="Calibri"/>
              <w:color w:val="154194"/>
              <w:sz w:val="22"/>
            </w:rPr>
            <w:t xml:space="preserve"> </w:t>
          </w:r>
          <w:r>
            <w:rPr>
              <w:noProof/>
            </w:rPr>
            <w:drawing>
              <wp:inline distT="0" distB="0" distL="0" distR="0" wp14:anchorId="436E815C" wp14:editId="0165794C">
                <wp:extent cx="1330960" cy="546100"/>
                <wp:effectExtent l="0" t="0" r="2540" b="6350"/>
                <wp:docPr id="497" name="Picture 497"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0960" cy="546100"/>
                        </a:xfrm>
                        <a:prstGeom prst="rect">
                          <a:avLst/>
                        </a:prstGeom>
                        <a:noFill/>
                        <a:ln>
                          <a:noFill/>
                        </a:ln>
                      </pic:spPr>
                    </pic:pic>
                  </a:graphicData>
                </a:graphic>
              </wp:inline>
            </w:drawing>
          </w:r>
          <w:r>
            <w:t xml:space="preserve"> </w:t>
          </w:r>
        </w:p>
      </w:tc>
    </w:tr>
    <w:tr w:rsidR="009C500E" w:rsidRPr="00B92DD4" w14:paraId="757E03B2" w14:textId="77777777" w:rsidTr="009E4A83">
      <w:trPr>
        <w:trHeight w:hRule="exact" w:val="20"/>
      </w:trPr>
      <w:tc>
        <w:tcPr>
          <w:tcW w:w="5000" w:type="pct"/>
          <w:tcBorders>
            <w:top w:val="single" w:sz="8" w:space="0" w:color="154194"/>
          </w:tcBorders>
          <w:shd w:val="clear" w:color="auto" w:fill="auto"/>
          <w:vAlign w:val="bottom"/>
        </w:tcPr>
        <w:p w14:paraId="6ECACF42" w14:textId="77777777" w:rsidR="009C500E" w:rsidRPr="00B92DD4" w:rsidRDefault="009C500E" w:rsidP="009D77B0">
          <w:pPr>
            <w:rPr>
              <w:noProof/>
              <w:color w:val="009EC7"/>
            </w:rPr>
          </w:pPr>
        </w:p>
      </w:tc>
    </w:tr>
  </w:tbl>
  <w:p w14:paraId="7E60B314" w14:textId="77777777" w:rsidR="009C500E" w:rsidRPr="00D91C31" w:rsidRDefault="009C500E" w:rsidP="00D91C31">
    <w:pPr>
      <w:pStyle w:val="Heade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749D" w14:textId="77777777" w:rsidR="009C500E" w:rsidRDefault="009C5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802"/>
    <w:multiLevelType w:val="multilevel"/>
    <w:tmpl w:val="E982A5E6"/>
    <w:styleLink w:val="WWOutlineListStyl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A47820"/>
    <w:multiLevelType w:val="multilevel"/>
    <w:tmpl w:val="662C4424"/>
    <w:styleLink w:val="WW8Num2"/>
    <w:lvl w:ilvl="0">
      <w:numFmt w:val="bullet"/>
      <w:pStyle w:val="ListBullet5"/>
      <w:lvlText w:val=""/>
      <w:lvlJc w:val="left"/>
      <w:pPr>
        <w:ind w:left="149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4E02B75"/>
    <w:multiLevelType w:val="multilevel"/>
    <w:tmpl w:val="DFC4EDA8"/>
    <w:styleLink w:val="WW8Num3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175128"/>
    <w:multiLevelType w:val="multilevel"/>
    <w:tmpl w:val="54A263C6"/>
    <w:styleLink w:val="WW8Num36"/>
    <w:lvl w:ilvl="0">
      <w:numFmt w:val="bullet"/>
      <w:lvlText w:val=""/>
      <w:lvlJc w:val="left"/>
      <w:pPr>
        <w:ind w:left="3240" w:hanging="360"/>
      </w:pPr>
      <w:rPr>
        <w:rFonts w:ascii="Symbol" w:hAnsi="Symbol"/>
      </w:rPr>
    </w:lvl>
    <w:lvl w:ilvl="1">
      <w:numFmt w:val="bullet"/>
      <w:lvlText w:val="o"/>
      <w:lvlJc w:val="left"/>
      <w:pPr>
        <w:ind w:left="3960" w:hanging="360"/>
      </w:pPr>
      <w:rPr>
        <w:rFonts w:ascii="Courier New" w:hAnsi="Courier New" w:cs="Courier New"/>
      </w:rPr>
    </w:lvl>
    <w:lvl w:ilvl="2">
      <w:numFmt w:val="bullet"/>
      <w:lvlText w:val=""/>
      <w:lvlJc w:val="left"/>
      <w:pPr>
        <w:ind w:left="4680" w:hanging="360"/>
      </w:pPr>
      <w:rPr>
        <w:rFonts w:ascii="Wingdings" w:hAnsi="Wingdings"/>
      </w:rPr>
    </w:lvl>
    <w:lvl w:ilvl="3">
      <w:numFmt w:val="bullet"/>
      <w:lvlText w:val=""/>
      <w:lvlJc w:val="left"/>
      <w:pPr>
        <w:ind w:left="5400" w:hanging="360"/>
      </w:pPr>
      <w:rPr>
        <w:rFonts w:ascii="Symbol" w:hAnsi="Symbol"/>
      </w:rPr>
    </w:lvl>
    <w:lvl w:ilvl="4">
      <w:numFmt w:val="bullet"/>
      <w:lvlText w:val="o"/>
      <w:lvlJc w:val="left"/>
      <w:pPr>
        <w:ind w:left="6120" w:hanging="360"/>
      </w:pPr>
      <w:rPr>
        <w:rFonts w:ascii="Courier New" w:hAnsi="Courier New" w:cs="Courier New"/>
      </w:rPr>
    </w:lvl>
    <w:lvl w:ilvl="5">
      <w:numFmt w:val="bullet"/>
      <w:lvlText w:val=""/>
      <w:lvlJc w:val="left"/>
      <w:pPr>
        <w:ind w:left="6840" w:hanging="360"/>
      </w:pPr>
      <w:rPr>
        <w:rFonts w:ascii="Wingdings" w:hAnsi="Wingdings"/>
      </w:rPr>
    </w:lvl>
    <w:lvl w:ilvl="6">
      <w:numFmt w:val="bullet"/>
      <w:lvlText w:val=""/>
      <w:lvlJc w:val="left"/>
      <w:pPr>
        <w:ind w:left="7560" w:hanging="360"/>
      </w:pPr>
      <w:rPr>
        <w:rFonts w:ascii="Symbol" w:hAnsi="Symbol"/>
      </w:rPr>
    </w:lvl>
    <w:lvl w:ilvl="7">
      <w:numFmt w:val="bullet"/>
      <w:lvlText w:val="o"/>
      <w:lvlJc w:val="left"/>
      <w:pPr>
        <w:ind w:left="8280" w:hanging="360"/>
      </w:pPr>
      <w:rPr>
        <w:rFonts w:ascii="Courier New" w:hAnsi="Courier New" w:cs="Courier New"/>
      </w:rPr>
    </w:lvl>
    <w:lvl w:ilvl="8">
      <w:numFmt w:val="bullet"/>
      <w:lvlText w:val=""/>
      <w:lvlJc w:val="left"/>
      <w:pPr>
        <w:ind w:left="9000" w:hanging="360"/>
      </w:pPr>
      <w:rPr>
        <w:rFonts w:ascii="Wingdings" w:hAnsi="Wingdings"/>
      </w:rPr>
    </w:lvl>
  </w:abstractNum>
  <w:abstractNum w:abstractNumId="5" w15:restartNumberingAfterBreak="0">
    <w:nsid w:val="085B352A"/>
    <w:multiLevelType w:val="multilevel"/>
    <w:tmpl w:val="88EE8716"/>
    <w:styleLink w:val="WW8Num481"/>
    <w:lvl w:ilvl="0">
      <w:start w:val="1"/>
      <w:numFmt w:val="decimal"/>
      <w:pStyle w:val="Titre11"/>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08B246EE"/>
    <w:multiLevelType w:val="multilevel"/>
    <w:tmpl w:val="9FA61C72"/>
    <w:styleLink w:val="WW8Num37"/>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0934442C"/>
    <w:multiLevelType w:val="multilevel"/>
    <w:tmpl w:val="FC6ECD38"/>
    <w:styleLink w:val="WW8Num10"/>
    <w:lvl w:ilvl="0">
      <w:numFmt w:val="bullet"/>
      <w:pStyle w:val="Style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96E01D5"/>
    <w:multiLevelType w:val="multilevel"/>
    <w:tmpl w:val="061261C2"/>
    <w:styleLink w:val="WW8Num51"/>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0A516A19"/>
    <w:multiLevelType w:val="multilevel"/>
    <w:tmpl w:val="077EB288"/>
    <w:styleLink w:val="WW8Num18"/>
    <w:lvl w:ilvl="0">
      <w:numFmt w:val="bullet"/>
      <w:pStyle w:val="2Aufzhlungszeichen"/>
      <w:lvlText w:val="="/>
      <w:lvlJc w:val="left"/>
      <w:pPr>
        <w:ind w:left="2214" w:hanging="360"/>
      </w:pPr>
      <w:rPr>
        <w:rFonts w:ascii="Calibri" w:hAnsi="Calibri"/>
      </w:rPr>
    </w:lvl>
    <w:lvl w:ilvl="1">
      <w:numFmt w:val="bullet"/>
      <w:lvlText w:val="o"/>
      <w:lvlJc w:val="left"/>
      <w:pPr>
        <w:ind w:left="2934" w:hanging="360"/>
      </w:pPr>
      <w:rPr>
        <w:rFonts w:ascii="Courier New" w:hAnsi="Courier New"/>
      </w:rPr>
    </w:lvl>
    <w:lvl w:ilvl="2">
      <w:numFmt w:val="bullet"/>
      <w:lvlText w:val=""/>
      <w:lvlJc w:val="left"/>
      <w:pPr>
        <w:ind w:left="3654" w:hanging="360"/>
      </w:pPr>
      <w:rPr>
        <w:rFonts w:ascii="Wingdings" w:hAnsi="Wingdings"/>
      </w:rPr>
    </w:lvl>
    <w:lvl w:ilvl="3">
      <w:numFmt w:val="bullet"/>
      <w:lvlText w:val=""/>
      <w:lvlJc w:val="left"/>
      <w:pPr>
        <w:ind w:left="4374" w:hanging="360"/>
      </w:pPr>
      <w:rPr>
        <w:rFonts w:ascii="Symbol" w:hAnsi="Symbol"/>
      </w:rPr>
    </w:lvl>
    <w:lvl w:ilvl="4">
      <w:numFmt w:val="bullet"/>
      <w:lvlText w:val="o"/>
      <w:lvlJc w:val="left"/>
      <w:pPr>
        <w:ind w:left="5094" w:hanging="360"/>
      </w:pPr>
      <w:rPr>
        <w:rFonts w:ascii="Courier New" w:hAnsi="Courier New"/>
      </w:rPr>
    </w:lvl>
    <w:lvl w:ilvl="5">
      <w:numFmt w:val="bullet"/>
      <w:lvlText w:val=""/>
      <w:lvlJc w:val="left"/>
      <w:pPr>
        <w:ind w:left="5814" w:hanging="360"/>
      </w:pPr>
      <w:rPr>
        <w:rFonts w:ascii="Wingdings" w:hAnsi="Wingdings"/>
      </w:rPr>
    </w:lvl>
    <w:lvl w:ilvl="6">
      <w:numFmt w:val="bullet"/>
      <w:lvlText w:val=""/>
      <w:lvlJc w:val="left"/>
      <w:pPr>
        <w:ind w:left="6534" w:hanging="360"/>
      </w:pPr>
      <w:rPr>
        <w:rFonts w:ascii="Symbol" w:hAnsi="Symbol"/>
      </w:rPr>
    </w:lvl>
    <w:lvl w:ilvl="7">
      <w:numFmt w:val="bullet"/>
      <w:lvlText w:val="o"/>
      <w:lvlJc w:val="left"/>
      <w:pPr>
        <w:ind w:left="7254" w:hanging="360"/>
      </w:pPr>
      <w:rPr>
        <w:rFonts w:ascii="Courier New" w:hAnsi="Courier New"/>
      </w:rPr>
    </w:lvl>
    <w:lvl w:ilvl="8">
      <w:numFmt w:val="bullet"/>
      <w:lvlText w:val=""/>
      <w:lvlJc w:val="left"/>
      <w:pPr>
        <w:ind w:left="7974" w:hanging="360"/>
      </w:pPr>
      <w:rPr>
        <w:rFonts w:ascii="Wingdings" w:hAnsi="Wingdings"/>
      </w:rPr>
    </w:lvl>
  </w:abstractNum>
  <w:abstractNum w:abstractNumId="10" w15:restartNumberingAfterBreak="0">
    <w:nsid w:val="0AFF03A8"/>
    <w:multiLevelType w:val="multilevel"/>
    <w:tmpl w:val="E9923A24"/>
    <w:styleLink w:val="WW8Num1"/>
    <w:lvl w:ilvl="0">
      <w:start w:val="1"/>
      <w:numFmt w:val="decimal"/>
      <w:pStyle w:val="ListNumber5"/>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B2A7FA5"/>
    <w:multiLevelType w:val="hybridMultilevel"/>
    <w:tmpl w:val="73AADF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E92C23"/>
    <w:multiLevelType w:val="multilevel"/>
    <w:tmpl w:val="D99A84D2"/>
    <w:styleLink w:val="WW8Num35"/>
    <w:lvl w:ilvl="0">
      <w:numFmt w:val="bullet"/>
      <w:lvlText w:val="–"/>
      <w:lvlJc w:val="left"/>
      <w:pPr>
        <w:ind w:left="1485" w:hanging="283"/>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CAD6E66"/>
    <w:multiLevelType w:val="hybridMultilevel"/>
    <w:tmpl w:val="4F2A7294"/>
    <w:lvl w:ilvl="0" w:tplc="041B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0CE01C66"/>
    <w:multiLevelType w:val="singleLevel"/>
    <w:tmpl w:val="451C9806"/>
    <w:lvl w:ilvl="0">
      <w:start w:val="1"/>
      <w:numFmt w:val="bullet"/>
      <w:pStyle w:val="Inbul0"/>
      <w:lvlText w:val=""/>
      <w:lvlJc w:val="left"/>
      <w:pPr>
        <w:tabs>
          <w:tab w:val="num" w:pos="567"/>
        </w:tabs>
        <w:ind w:left="567" w:hanging="567"/>
      </w:pPr>
      <w:rPr>
        <w:rFonts w:ascii="Symbol" w:hAnsi="Symbol" w:hint="default"/>
      </w:rPr>
    </w:lvl>
  </w:abstractNum>
  <w:abstractNum w:abstractNumId="15" w15:restartNumberingAfterBreak="0">
    <w:nsid w:val="0D645D34"/>
    <w:multiLevelType w:val="hybridMultilevel"/>
    <w:tmpl w:val="48FEBE1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0EBE418F"/>
    <w:multiLevelType w:val="hybridMultilevel"/>
    <w:tmpl w:val="6FF6D21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7" w15:restartNumberingAfterBreak="0">
    <w:nsid w:val="0F0B5A0C"/>
    <w:multiLevelType w:val="multilevel"/>
    <w:tmpl w:val="89DE867E"/>
    <w:styleLink w:val="WW8Num40"/>
    <w:lvl w:ilvl="0">
      <w:numFmt w:val="bullet"/>
      <w:pStyle w:val="WW-Titre3"/>
      <w:lvlText w:val="–"/>
      <w:lvlJc w:val="left"/>
      <w:pPr>
        <w:ind w:left="283" w:hanging="283"/>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03C7252"/>
    <w:multiLevelType w:val="hybridMultilevel"/>
    <w:tmpl w:val="F2D8EA9C"/>
    <w:lvl w:ilvl="0" w:tplc="37088E0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7B3E5B"/>
    <w:multiLevelType w:val="multilevel"/>
    <w:tmpl w:val="AF7A4630"/>
    <w:styleLink w:val="WW8Num5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119E1CC5"/>
    <w:multiLevelType w:val="multilevel"/>
    <w:tmpl w:val="E8AA7AD2"/>
    <w:styleLink w:val="WW8Num47"/>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2" w15:restartNumberingAfterBreak="0">
    <w:nsid w:val="13B66F95"/>
    <w:multiLevelType w:val="hybridMultilevel"/>
    <w:tmpl w:val="F41EE38A"/>
    <w:lvl w:ilvl="0" w:tplc="E22AE84A">
      <w:start w:val="1"/>
      <w:numFmt w:val="bullet"/>
      <w:lvlText w:val="·"/>
      <w:lvlJc w:val="left"/>
      <w:pPr>
        <w:ind w:left="720" w:hanging="360"/>
      </w:pPr>
      <w:rPr>
        <w:rFonts w:ascii="Symbol" w:hAnsi="Symbol" w:hint="default"/>
      </w:rPr>
    </w:lvl>
    <w:lvl w:ilvl="1" w:tplc="F260DA26">
      <w:start w:val="1"/>
      <w:numFmt w:val="bullet"/>
      <w:lvlText w:val="o"/>
      <w:lvlJc w:val="left"/>
      <w:pPr>
        <w:ind w:left="1440" w:hanging="360"/>
      </w:pPr>
      <w:rPr>
        <w:rFonts w:ascii="Courier New" w:hAnsi="Courier New" w:hint="default"/>
      </w:rPr>
    </w:lvl>
    <w:lvl w:ilvl="2" w:tplc="6E9CB71C">
      <w:start w:val="1"/>
      <w:numFmt w:val="bullet"/>
      <w:lvlText w:val=""/>
      <w:lvlJc w:val="left"/>
      <w:pPr>
        <w:ind w:left="2160" w:hanging="360"/>
      </w:pPr>
      <w:rPr>
        <w:rFonts w:ascii="Wingdings" w:hAnsi="Wingdings" w:hint="default"/>
      </w:rPr>
    </w:lvl>
    <w:lvl w:ilvl="3" w:tplc="502C0406">
      <w:start w:val="1"/>
      <w:numFmt w:val="bullet"/>
      <w:lvlText w:val=""/>
      <w:lvlJc w:val="left"/>
      <w:pPr>
        <w:ind w:left="2880" w:hanging="360"/>
      </w:pPr>
      <w:rPr>
        <w:rFonts w:ascii="Symbol" w:hAnsi="Symbol" w:hint="default"/>
      </w:rPr>
    </w:lvl>
    <w:lvl w:ilvl="4" w:tplc="A25C27FE">
      <w:start w:val="1"/>
      <w:numFmt w:val="bullet"/>
      <w:lvlText w:val="o"/>
      <w:lvlJc w:val="left"/>
      <w:pPr>
        <w:ind w:left="3600" w:hanging="360"/>
      </w:pPr>
      <w:rPr>
        <w:rFonts w:ascii="Courier New" w:hAnsi="Courier New" w:hint="default"/>
      </w:rPr>
    </w:lvl>
    <w:lvl w:ilvl="5" w:tplc="AC666C88">
      <w:start w:val="1"/>
      <w:numFmt w:val="bullet"/>
      <w:lvlText w:val=""/>
      <w:lvlJc w:val="left"/>
      <w:pPr>
        <w:ind w:left="4320" w:hanging="360"/>
      </w:pPr>
      <w:rPr>
        <w:rFonts w:ascii="Wingdings" w:hAnsi="Wingdings" w:hint="default"/>
      </w:rPr>
    </w:lvl>
    <w:lvl w:ilvl="6" w:tplc="404611FE">
      <w:start w:val="1"/>
      <w:numFmt w:val="bullet"/>
      <w:lvlText w:val=""/>
      <w:lvlJc w:val="left"/>
      <w:pPr>
        <w:ind w:left="5040" w:hanging="360"/>
      </w:pPr>
      <w:rPr>
        <w:rFonts w:ascii="Symbol" w:hAnsi="Symbol" w:hint="default"/>
      </w:rPr>
    </w:lvl>
    <w:lvl w:ilvl="7" w:tplc="A2FE9448">
      <w:start w:val="1"/>
      <w:numFmt w:val="bullet"/>
      <w:lvlText w:val="o"/>
      <w:lvlJc w:val="left"/>
      <w:pPr>
        <w:ind w:left="5760" w:hanging="360"/>
      </w:pPr>
      <w:rPr>
        <w:rFonts w:ascii="Courier New" w:hAnsi="Courier New" w:hint="default"/>
      </w:rPr>
    </w:lvl>
    <w:lvl w:ilvl="8" w:tplc="02B42076">
      <w:start w:val="1"/>
      <w:numFmt w:val="bullet"/>
      <w:lvlText w:val=""/>
      <w:lvlJc w:val="left"/>
      <w:pPr>
        <w:ind w:left="6480" w:hanging="360"/>
      </w:pPr>
      <w:rPr>
        <w:rFonts w:ascii="Wingdings" w:hAnsi="Wingdings" w:hint="default"/>
      </w:rPr>
    </w:lvl>
  </w:abstractNum>
  <w:abstractNum w:abstractNumId="23"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4" w15:restartNumberingAfterBreak="0">
    <w:nsid w:val="157C78F6"/>
    <w:multiLevelType w:val="hybridMultilevel"/>
    <w:tmpl w:val="CE4A61D4"/>
    <w:lvl w:ilvl="0" w:tplc="C01200C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6F90B6C"/>
    <w:multiLevelType w:val="multilevel"/>
    <w:tmpl w:val="A4167FC2"/>
    <w:styleLink w:val="WW8Num41"/>
    <w:lvl w:ilvl="0">
      <w:numFmt w:val="bullet"/>
      <w:lvlText w:val="–"/>
      <w:lvlJc w:val="left"/>
      <w:pPr>
        <w:ind w:left="1360" w:hanging="283"/>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180F2383"/>
    <w:multiLevelType w:val="hybridMultilevel"/>
    <w:tmpl w:val="7C6A6BA2"/>
    <w:lvl w:ilvl="0" w:tplc="C1ECEDDC">
      <w:start w:val="1"/>
      <w:numFmt w:val="upperLetter"/>
      <w:pStyle w:val="Guide-Annexe-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961586D"/>
    <w:multiLevelType w:val="hybridMultilevel"/>
    <w:tmpl w:val="55900F74"/>
    <w:lvl w:ilvl="0" w:tplc="35A0BD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1D3B2573"/>
    <w:multiLevelType w:val="hybridMultilevel"/>
    <w:tmpl w:val="EA7296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5C1EFD"/>
    <w:multiLevelType w:val="multilevel"/>
    <w:tmpl w:val="067CFFFC"/>
    <w:styleLink w:val="WW8Num29"/>
    <w:lvl w:ilvl="0">
      <w:numFmt w:val="bullet"/>
      <w:pStyle w:val="TE-bulletsimple"/>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20B32C6D"/>
    <w:multiLevelType w:val="multilevel"/>
    <w:tmpl w:val="372C17F6"/>
    <w:styleLink w:val="WW8Num48"/>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20BD3BA9"/>
    <w:multiLevelType w:val="hybridMultilevel"/>
    <w:tmpl w:val="2A9AD63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21E75AA2"/>
    <w:multiLevelType w:val="multilevel"/>
    <w:tmpl w:val="A924741E"/>
    <w:styleLink w:val="WW8Num17"/>
    <w:lvl w:ilvl="0">
      <w:numFmt w:val="bullet"/>
      <w:lvlText w:val=""/>
      <w:lvlJc w:val="left"/>
      <w:pPr>
        <w:ind w:left="1360"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33322C4"/>
    <w:multiLevelType w:val="hybridMultilevel"/>
    <w:tmpl w:val="0658A0F4"/>
    <w:styleLink w:val="ImportedStyle2"/>
    <w:lvl w:ilvl="0" w:tplc="181897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065A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9EB5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7265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00BE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3AAA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AC6C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FAD6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16E0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33D1D05"/>
    <w:multiLevelType w:val="multilevel"/>
    <w:tmpl w:val="E8F6E988"/>
    <w:styleLink w:val="WW8StyleNum"/>
    <w:lvl w:ilvl="0">
      <w:start w:val="1"/>
      <w:numFmt w:val="none"/>
      <w:pStyle w:val="Tiret0"/>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38971B4"/>
    <w:multiLevelType w:val="multilevel"/>
    <w:tmpl w:val="8F5E84D2"/>
    <w:styleLink w:val="WW8Num4"/>
    <w:lvl w:ilvl="0">
      <w:numFmt w:val="bullet"/>
      <w:pStyle w:val="Titrebullet2"/>
      <w:lvlText w:val="-"/>
      <w:lvlJc w:val="left"/>
      <w:pPr>
        <w:ind w:left="720" w:hanging="360"/>
      </w:pPr>
      <w:rPr>
        <w:rFonts w:ascii="Times New Roman" w:eastAsia="Times New Roman" w:hAnsi="Times New Roman" w:cs="Times New Roman"/>
      </w:rPr>
    </w:lvl>
    <w:lvl w:ilvl="1">
      <w:numFmt w:val="bullet"/>
      <w:lvlText w:val="o"/>
      <w:lvlJc w:val="left"/>
      <w:pPr>
        <w:ind w:left="382" w:hanging="360"/>
      </w:pPr>
      <w:rPr>
        <w:rFonts w:ascii="Courier New" w:hAnsi="Courier New" w:cs="Wingdings"/>
      </w:rPr>
    </w:lvl>
    <w:lvl w:ilvl="2">
      <w:numFmt w:val="bullet"/>
      <w:lvlText w:val=""/>
      <w:lvlJc w:val="left"/>
      <w:pPr>
        <w:ind w:left="1102" w:hanging="360"/>
      </w:pPr>
      <w:rPr>
        <w:rFonts w:ascii="Wingdings" w:hAnsi="Wingdings"/>
      </w:rPr>
    </w:lvl>
    <w:lvl w:ilvl="3">
      <w:numFmt w:val="bullet"/>
      <w:lvlText w:val=""/>
      <w:lvlJc w:val="left"/>
      <w:pPr>
        <w:ind w:left="1822" w:hanging="360"/>
      </w:pPr>
      <w:rPr>
        <w:rFonts w:ascii="Symbol" w:hAnsi="Symbol"/>
      </w:rPr>
    </w:lvl>
    <w:lvl w:ilvl="4">
      <w:numFmt w:val="bullet"/>
      <w:lvlText w:val="o"/>
      <w:lvlJc w:val="left"/>
      <w:pPr>
        <w:ind w:left="2542" w:hanging="360"/>
      </w:pPr>
      <w:rPr>
        <w:rFonts w:ascii="Courier New" w:hAnsi="Courier New" w:cs="Wingdings"/>
      </w:rPr>
    </w:lvl>
    <w:lvl w:ilvl="5">
      <w:numFmt w:val="bullet"/>
      <w:lvlText w:val=""/>
      <w:lvlJc w:val="left"/>
      <w:pPr>
        <w:ind w:left="3262" w:hanging="360"/>
      </w:pPr>
      <w:rPr>
        <w:rFonts w:ascii="Wingdings" w:hAnsi="Wingdings"/>
      </w:rPr>
    </w:lvl>
    <w:lvl w:ilvl="6">
      <w:numFmt w:val="bullet"/>
      <w:lvlText w:val=""/>
      <w:lvlJc w:val="left"/>
      <w:pPr>
        <w:ind w:left="3982" w:hanging="360"/>
      </w:pPr>
      <w:rPr>
        <w:rFonts w:ascii="Symbol" w:hAnsi="Symbol"/>
      </w:rPr>
    </w:lvl>
    <w:lvl w:ilvl="7">
      <w:numFmt w:val="bullet"/>
      <w:lvlText w:val="o"/>
      <w:lvlJc w:val="left"/>
      <w:pPr>
        <w:ind w:left="4702" w:hanging="360"/>
      </w:pPr>
      <w:rPr>
        <w:rFonts w:ascii="Courier New" w:hAnsi="Courier New" w:cs="Wingdings"/>
      </w:rPr>
    </w:lvl>
    <w:lvl w:ilvl="8">
      <w:numFmt w:val="bullet"/>
      <w:lvlText w:val=""/>
      <w:lvlJc w:val="left"/>
      <w:pPr>
        <w:ind w:left="5422" w:hanging="360"/>
      </w:pPr>
      <w:rPr>
        <w:rFonts w:ascii="Wingdings" w:hAnsi="Wingdings"/>
      </w:r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9316858"/>
    <w:multiLevelType w:val="multilevel"/>
    <w:tmpl w:val="88BAE66C"/>
    <w:styleLink w:val="WW8Num6"/>
    <w:lvl w:ilvl="0">
      <w:numFmt w:val="bullet"/>
      <w:lvlText w:val=""/>
      <w:lvlJc w:val="left"/>
      <w:pPr>
        <w:ind w:left="360" w:hanging="360"/>
      </w:pPr>
      <w:rPr>
        <w:rFonts w:ascii="Wingdings" w:hAnsi="Wingdings"/>
      </w:rPr>
    </w:lvl>
    <w:lvl w:ilvl="1">
      <w:numFmt w:val="bullet"/>
      <w:lvlText w:val="o"/>
      <w:lvlJc w:val="left"/>
      <w:pPr>
        <w:ind w:left="360"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39" w15:restartNumberingAfterBreak="0">
    <w:nsid w:val="29590014"/>
    <w:multiLevelType w:val="hybridMultilevel"/>
    <w:tmpl w:val="61F219B2"/>
    <w:lvl w:ilvl="0" w:tplc="08090005">
      <w:start w:val="1"/>
      <w:numFmt w:val="bullet"/>
      <w:lvlText w:val=""/>
      <w:lvlJc w:val="left"/>
      <w:pPr>
        <w:ind w:left="720" w:hanging="360"/>
      </w:pPr>
      <w:rPr>
        <w:rFonts w:ascii="Wingdings" w:hAnsi="Wingdings" w:hint="default"/>
      </w:rPr>
    </w:lvl>
    <w:lvl w:ilvl="1" w:tplc="1AF8E738">
      <w:start w:val="1"/>
      <w:numFmt w:val="bullet"/>
      <w:pStyle w:val="Atable2Bullet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98502AA"/>
    <w:multiLevelType w:val="multilevel"/>
    <w:tmpl w:val="A7E6B762"/>
    <w:styleLink w:val="WW8Num44"/>
    <w:lvl w:ilvl="0">
      <w:numFmt w:val="bullet"/>
      <w:lvlText w:val=""/>
      <w:lvlJc w:val="left"/>
      <w:pPr>
        <w:ind w:left="360" w:hanging="360"/>
      </w:pPr>
      <w:rPr>
        <w:rFonts w:ascii="Wingdings" w:hAnsi="Wingdings"/>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29B25346"/>
    <w:multiLevelType w:val="multilevel"/>
    <w:tmpl w:val="550ACE4C"/>
    <w:styleLink w:val="WW8Num33"/>
    <w:lvl w:ilvl="0">
      <w:numFmt w:val="bullet"/>
      <w:lvlText w:val=""/>
      <w:lvlJc w:val="left"/>
      <w:pPr>
        <w:ind w:left="720" w:hanging="360"/>
      </w:pPr>
      <w:rPr>
        <w:rFonts w:ascii="Wingdings" w:hAnsi="Wingdings"/>
      </w:rPr>
    </w:lvl>
    <w:lvl w:ilvl="1">
      <w:numFmt w:val="bullet"/>
      <w:lvlText w:val="o"/>
      <w:lvlJc w:val="left"/>
      <w:pPr>
        <w:ind w:left="720" w:hanging="360"/>
      </w:pPr>
      <w:rPr>
        <w:rFonts w:ascii="Courier New" w:hAnsi="Courier New" w:cs="Courier New"/>
      </w:rPr>
    </w:lvl>
    <w:lvl w:ilvl="2">
      <w:numFmt w:val="bullet"/>
      <w:lvlText w:val="-"/>
      <w:lvlJc w:val="left"/>
      <w:pPr>
        <w:ind w:left="1102" w:hanging="360"/>
      </w:pPr>
      <w:rPr>
        <w:rFonts w:ascii="Tahoma" w:eastAsia="Times New Roman" w:hAnsi="Tahoma" w:cs="Tahoma"/>
      </w:rPr>
    </w:lvl>
    <w:lvl w:ilvl="3">
      <w:numFmt w:val="bullet"/>
      <w:lvlText w:val=""/>
      <w:lvlJc w:val="left"/>
      <w:pPr>
        <w:ind w:left="1822" w:hanging="360"/>
      </w:pPr>
      <w:rPr>
        <w:rFonts w:ascii="Symbol" w:hAnsi="Symbol"/>
      </w:rPr>
    </w:lvl>
    <w:lvl w:ilvl="4">
      <w:numFmt w:val="bullet"/>
      <w:lvlText w:val="o"/>
      <w:lvlJc w:val="left"/>
      <w:pPr>
        <w:ind w:left="2542" w:hanging="360"/>
      </w:pPr>
      <w:rPr>
        <w:rFonts w:ascii="Courier New" w:hAnsi="Courier New" w:cs="Courier New"/>
      </w:rPr>
    </w:lvl>
    <w:lvl w:ilvl="5">
      <w:numFmt w:val="bullet"/>
      <w:lvlText w:val=""/>
      <w:lvlJc w:val="left"/>
      <w:pPr>
        <w:ind w:left="3262" w:hanging="360"/>
      </w:pPr>
      <w:rPr>
        <w:rFonts w:ascii="Wingdings" w:hAnsi="Wingdings"/>
      </w:rPr>
    </w:lvl>
    <w:lvl w:ilvl="6">
      <w:numFmt w:val="bullet"/>
      <w:lvlText w:val=""/>
      <w:lvlJc w:val="left"/>
      <w:pPr>
        <w:ind w:left="3982" w:hanging="360"/>
      </w:pPr>
      <w:rPr>
        <w:rFonts w:ascii="Symbol" w:hAnsi="Symbol"/>
      </w:rPr>
    </w:lvl>
    <w:lvl w:ilvl="7">
      <w:numFmt w:val="bullet"/>
      <w:lvlText w:val="o"/>
      <w:lvlJc w:val="left"/>
      <w:pPr>
        <w:ind w:left="4702" w:hanging="360"/>
      </w:pPr>
      <w:rPr>
        <w:rFonts w:ascii="Courier New" w:hAnsi="Courier New" w:cs="Courier New"/>
      </w:rPr>
    </w:lvl>
    <w:lvl w:ilvl="8">
      <w:numFmt w:val="bullet"/>
      <w:lvlText w:val=""/>
      <w:lvlJc w:val="left"/>
      <w:pPr>
        <w:ind w:left="5422" w:hanging="360"/>
      </w:pPr>
      <w:rPr>
        <w:rFonts w:ascii="Wingdings" w:hAnsi="Wingdings"/>
      </w:rPr>
    </w:lvl>
  </w:abstractNum>
  <w:abstractNum w:abstractNumId="42" w15:restartNumberingAfterBreak="0">
    <w:nsid w:val="2B701F39"/>
    <w:multiLevelType w:val="hybridMultilevel"/>
    <w:tmpl w:val="E55A7078"/>
    <w:lvl w:ilvl="0" w:tplc="2674733C">
      <w:start w:val="1"/>
      <w:numFmt w:val="lowerLetter"/>
      <w:lvlText w:val="%1."/>
      <w:lvlJc w:val="left"/>
      <w:pPr>
        <w:ind w:left="720" w:hanging="360"/>
      </w:pPr>
    </w:lvl>
    <w:lvl w:ilvl="1" w:tplc="615EDDD2">
      <w:start w:val="1"/>
      <w:numFmt w:val="lowerLetter"/>
      <w:lvlText w:val="%2."/>
      <w:lvlJc w:val="left"/>
      <w:pPr>
        <w:ind w:left="1440" w:hanging="360"/>
      </w:pPr>
    </w:lvl>
    <w:lvl w:ilvl="2" w:tplc="81EA950E">
      <w:start w:val="1"/>
      <w:numFmt w:val="lowerRoman"/>
      <w:lvlText w:val="%3."/>
      <w:lvlJc w:val="right"/>
      <w:pPr>
        <w:ind w:left="2160" w:hanging="180"/>
      </w:pPr>
    </w:lvl>
    <w:lvl w:ilvl="3" w:tplc="DF60E0CE">
      <w:start w:val="1"/>
      <w:numFmt w:val="decimal"/>
      <w:lvlText w:val="%4."/>
      <w:lvlJc w:val="left"/>
      <w:pPr>
        <w:ind w:left="2880" w:hanging="360"/>
      </w:pPr>
    </w:lvl>
    <w:lvl w:ilvl="4" w:tplc="00E0FCE6">
      <w:start w:val="1"/>
      <w:numFmt w:val="lowerLetter"/>
      <w:lvlText w:val="%5."/>
      <w:lvlJc w:val="left"/>
      <w:pPr>
        <w:ind w:left="3600" w:hanging="360"/>
      </w:pPr>
    </w:lvl>
    <w:lvl w:ilvl="5" w:tplc="9096779A">
      <w:start w:val="1"/>
      <w:numFmt w:val="lowerRoman"/>
      <w:lvlText w:val="%6."/>
      <w:lvlJc w:val="right"/>
      <w:pPr>
        <w:ind w:left="4320" w:hanging="180"/>
      </w:pPr>
    </w:lvl>
    <w:lvl w:ilvl="6" w:tplc="BB32F46E">
      <w:start w:val="1"/>
      <w:numFmt w:val="decimal"/>
      <w:lvlText w:val="%7."/>
      <w:lvlJc w:val="left"/>
      <w:pPr>
        <w:ind w:left="5040" w:hanging="360"/>
      </w:pPr>
    </w:lvl>
    <w:lvl w:ilvl="7" w:tplc="B8E6FA92">
      <w:start w:val="1"/>
      <w:numFmt w:val="lowerLetter"/>
      <w:lvlText w:val="%8."/>
      <w:lvlJc w:val="left"/>
      <w:pPr>
        <w:ind w:left="5760" w:hanging="360"/>
      </w:pPr>
    </w:lvl>
    <w:lvl w:ilvl="8" w:tplc="5F68700E">
      <w:start w:val="1"/>
      <w:numFmt w:val="lowerRoman"/>
      <w:lvlText w:val="%9."/>
      <w:lvlJc w:val="right"/>
      <w:pPr>
        <w:ind w:left="6480" w:hanging="180"/>
      </w:pPr>
    </w:lvl>
  </w:abstractNum>
  <w:abstractNum w:abstractNumId="4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4" w15:restartNumberingAfterBreak="0">
    <w:nsid w:val="2EF5312F"/>
    <w:multiLevelType w:val="hybridMultilevel"/>
    <w:tmpl w:val="29D66998"/>
    <w:lvl w:ilvl="0" w:tplc="BCFC9F6A">
      <w:start w:val="3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354C5F"/>
    <w:multiLevelType w:val="multilevel"/>
    <w:tmpl w:val="DF3C8E32"/>
    <w:styleLink w:val="WW8Num24"/>
    <w:lvl w:ilvl="0">
      <w:start w:val="1"/>
      <w:numFmt w:val="decimal"/>
      <w:lvlText w:val="(%1)"/>
      <w:lvlJc w:val="left"/>
      <w:pPr>
        <w:ind w:left="709" w:hanging="709"/>
      </w:pPr>
    </w:lvl>
    <w:lvl w:ilvl="1">
      <w:start w:val="1"/>
      <w:numFmt w:val="lowerLetter"/>
      <w:lvlText w:val="(%2)"/>
      <w:lvlJc w:val="left"/>
      <w:pPr>
        <w:ind w:left="1417" w:hanging="708"/>
      </w:pPr>
    </w:lvl>
    <w:lvl w:ilvl="2">
      <w:numFmt w:val="bullet"/>
      <w:lvlText w:val="–"/>
      <w:lvlJc w:val="left"/>
      <w:pPr>
        <w:ind w:left="2126" w:hanging="709"/>
      </w:pPr>
      <w:rPr>
        <w:rFonts w:ascii="Times New Roman" w:hAnsi="Times New Roman"/>
      </w:rPr>
    </w:lvl>
    <w:lvl w:ilvl="3">
      <w:numFmt w:val="bullet"/>
      <w:lvlText w:val=""/>
      <w:lvlJc w:val="left"/>
      <w:pPr>
        <w:ind w:left="2835"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F660678"/>
    <w:multiLevelType w:val="multilevel"/>
    <w:tmpl w:val="E4949150"/>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83" w:hanging="648"/>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232" w:hanging="7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736" w:hanging="9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6)%7."/>
      <w:lvlJc w:val="left"/>
      <w:pPr>
        <w:ind w:left="3240" w:hanging="10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6)%7.%8."/>
      <w:lvlJc w:val="left"/>
      <w:pPr>
        <w:ind w:left="3744" w:hanging="12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6)%7.%8.%9."/>
      <w:lvlJc w:val="left"/>
      <w:pPr>
        <w:ind w:left="4320" w:hanging="1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10971F3"/>
    <w:multiLevelType w:val="multilevel"/>
    <w:tmpl w:val="D4A20142"/>
    <w:styleLink w:val="WW8Num26"/>
    <w:lvl w:ilvl="0">
      <w:start w:val="1"/>
      <w:numFmt w:val="decimal"/>
      <w:lvlText w:val="(%1)"/>
      <w:lvlJc w:val="left"/>
      <w:pPr>
        <w:ind w:left="1786" w:hanging="709"/>
      </w:pPr>
    </w:lvl>
    <w:lvl w:ilvl="1">
      <w:start w:val="1"/>
      <w:numFmt w:val="lowerLetter"/>
      <w:lvlText w:val="(%2)"/>
      <w:lvlJc w:val="left"/>
      <w:pPr>
        <w:ind w:left="2494" w:hanging="708"/>
      </w:pPr>
    </w:lvl>
    <w:lvl w:ilvl="2">
      <w:numFmt w:val="bullet"/>
      <w:lvlText w:val="–"/>
      <w:lvlJc w:val="left"/>
      <w:pPr>
        <w:ind w:left="3203" w:hanging="709"/>
      </w:pPr>
      <w:rPr>
        <w:rFonts w:ascii="Times New Roman" w:hAnsi="Times New Roman"/>
      </w:rPr>
    </w:lvl>
    <w:lvl w:ilvl="3">
      <w:numFmt w:val="bullet"/>
      <w:lvlText w:val=""/>
      <w:lvlJc w:val="left"/>
      <w:pPr>
        <w:ind w:left="3912"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3185AD3"/>
    <w:multiLevelType w:val="multilevel"/>
    <w:tmpl w:val="52282B6E"/>
    <w:styleLink w:val="WW8Num15"/>
    <w:lvl w:ilvl="0">
      <w:numFmt w:val="bullet"/>
      <w:lvlText w:val=""/>
      <w:lvlJc w:val="left"/>
      <w:pPr>
        <w:ind w:left="360" w:hanging="360"/>
      </w:pPr>
      <w:rPr>
        <w:rFonts w:ascii="Wingdings" w:hAnsi="Wingdings"/>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9" w15:restartNumberingAfterBreak="0">
    <w:nsid w:val="33FC7A7B"/>
    <w:multiLevelType w:val="hybridMultilevel"/>
    <w:tmpl w:val="3EFE2414"/>
    <w:lvl w:ilvl="0" w:tplc="37088E0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7613708"/>
    <w:multiLevelType w:val="multilevel"/>
    <w:tmpl w:val="E8E06A28"/>
    <w:styleLink w:val="WW8Num2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52" w15:restartNumberingAfterBreak="0">
    <w:nsid w:val="38B7095D"/>
    <w:multiLevelType w:val="multilevel"/>
    <w:tmpl w:val="CD54B80E"/>
    <w:styleLink w:val="WW8Num27"/>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390955C0"/>
    <w:multiLevelType w:val="hybridMultilevel"/>
    <w:tmpl w:val="C6A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9D153C5"/>
    <w:multiLevelType w:val="hybridMultilevel"/>
    <w:tmpl w:val="C6B8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6" w15:restartNumberingAfterBreak="0">
    <w:nsid w:val="3BF85428"/>
    <w:multiLevelType w:val="hybridMultilevel"/>
    <w:tmpl w:val="D010A942"/>
    <w:lvl w:ilvl="0" w:tplc="B6EAB0E4">
      <w:start w:val="1"/>
      <w:numFmt w:val="decimal"/>
      <w:pStyle w:val="Guide-AnnexeHeading3"/>
      <w:lvlText w:val="%1."/>
      <w:lvlJc w:val="left"/>
      <w:pPr>
        <w:ind w:left="600" w:hanging="360"/>
      </w:pPr>
      <w:rPr>
        <w:rFonts w:hint="default"/>
      </w:rPr>
    </w:lvl>
    <w:lvl w:ilvl="1" w:tplc="24B49434">
      <w:start w:val="1"/>
      <w:numFmt w:val="upperLetter"/>
      <w:lvlText w:val="%2."/>
      <w:lvlJc w:val="left"/>
      <w:pPr>
        <w:ind w:left="1080" w:hanging="360"/>
      </w:pPr>
      <w:rPr>
        <w:rFonts w:hint="default"/>
      </w:rPr>
    </w:lvl>
    <w:lvl w:ilvl="2" w:tplc="34388ED2">
      <w:start w:val="1"/>
      <w:numFmt w:val="bullet"/>
      <w:lvlText w:val="-"/>
      <w:lvlJc w:val="left"/>
      <w:pPr>
        <w:ind w:left="1980" w:hanging="360"/>
      </w:pPr>
      <w:rPr>
        <w:rFonts w:ascii="GillSans" w:eastAsia="SimSun" w:hAnsi="GillSans" w:cs="Tahoma"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3C293FC4"/>
    <w:multiLevelType w:val="multilevel"/>
    <w:tmpl w:val="2518728C"/>
    <w:styleLink w:val="WW8Num7"/>
    <w:lvl w:ilvl="0">
      <w:numFmt w:val="bullet"/>
      <w:pStyle w:val="Titre1"/>
      <w:lvlText w:val=""/>
      <w:lvlJc w:val="left"/>
      <w:pPr>
        <w:ind w:left="397" w:hanging="397"/>
      </w:pPr>
      <w:rPr>
        <w:rFonts w:ascii="Symbol" w:hAnsi="Symbol"/>
        <w:sz w:val="22"/>
        <w:szCs w:val="22"/>
      </w:rPr>
    </w:lvl>
    <w:lvl w:ilvl="1">
      <w:numFmt w:val="bullet"/>
      <w:pStyle w:val="Titre2"/>
      <w:lvlText w:val="o"/>
      <w:lvlJc w:val="left"/>
      <w:pPr>
        <w:ind w:left="1080" w:hanging="360"/>
      </w:pPr>
      <w:rPr>
        <w:rFonts w:ascii="Courier New" w:hAnsi="Courier New" w:cs="Courier New"/>
      </w:rPr>
    </w:lvl>
    <w:lvl w:ilvl="2">
      <w:numFmt w:val="bullet"/>
      <w:pStyle w:val="Titre3"/>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8" w15:restartNumberingAfterBreak="0">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9" w15:restartNumberingAfterBreak="0">
    <w:nsid w:val="3CB523E8"/>
    <w:multiLevelType w:val="multilevel"/>
    <w:tmpl w:val="62943FD6"/>
    <w:styleLink w:val="WW8Num28"/>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 w15:restartNumberingAfterBreak="0">
    <w:nsid w:val="3D8549EE"/>
    <w:multiLevelType w:val="hybridMultilevel"/>
    <w:tmpl w:val="4E80E710"/>
    <w:lvl w:ilvl="0" w:tplc="37088E0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E8A69DF"/>
    <w:multiLevelType w:val="hybridMultilevel"/>
    <w:tmpl w:val="3BB05838"/>
    <w:lvl w:ilvl="0" w:tplc="B8F2A474">
      <w:start w:val="1"/>
      <w:numFmt w:val="bullet"/>
      <w:pStyle w:val="Guide-Bulletsspace"/>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FB8310F"/>
    <w:multiLevelType w:val="multilevel"/>
    <w:tmpl w:val="A3E8ACB0"/>
    <w:styleLink w:val="WW8Num14"/>
    <w:lvl w:ilvl="0">
      <w:numFmt w:val="bullet"/>
      <w:lvlText w:val=""/>
      <w:lvlJc w:val="left"/>
      <w:pPr>
        <w:ind w:left="316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1255C5B"/>
    <w:multiLevelType w:val="multilevel"/>
    <w:tmpl w:val="D0B2EDB2"/>
    <w:styleLink w:val="WW8Num16"/>
    <w:lvl w:ilvl="0">
      <w:numFmt w:val="bullet"/>
      <w:lvlText w:val=""/>
      <w:lvlJc w:val="left"/>
      <w:pPr>
        <w:ind w:left="765"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1C56BC5"/>
    <w:multiLevelType w:val="multilevel"/>
    <w:tmpl w:val="82128ECC"/>
    <w:styleLink w:val="WW8Num11"/>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5" w15:restartNumberingAfterBreak="0">
    <w:nsid w:val="427263E3"/>
    <w:multiLevelType w:val="multilevel"/>
    <w:tmpl w:val="73B097E4"/>
    <w:styleLink w:val="WW8Num22"/>
    <w:lvl w:ilvl="0">
      <w:numFmt w:val="bullet"/>
      <w:lvlText w:val=""/>
      <w:lvlJc w:val="left"/>
      <w:pPr>
        <w:ind w:left="360" w:hanging="360"/>
      </w:pPr>
      <w:rPr>
        <w:rFonts w:ascii="Symbol" w:hAnsi="Symbol"/>
        <w:color w:val="000000"/>
      </w:rPr>
    </w:lvl>
    <w:lvl w:ilvl="1">
      <w:numFmt w:val="bullet"/>
      <w:lvlText w:val="o"/>
      <w:lvlJc w:val="left"/>
      <w:pPr>
        <w:ind w:left="360" w:hanging="360"/>
      </w:pPr>
      <w:rPr>
        <w:rFonts w:ascii="Courier New" w:hAnsi="Courier New" w:cs="Courier New"/>
      </w:rPr>
    </w:lvl>
    <w:lvl w:ilvl="2">
      <w:numFmt w:val="bullet"/>
      <w:lvlText w:val=""/>
      <w:lvlJc w:val="left"/>
      <w:pPr>
        <w:ind w:left="108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520" w:hanging="360"/>
      </w:pPr>
      <w:rPr>
        <w:rFonts w:ascii="Courier New" w:hAnsi="Courier New" w:cs="Courier New"/>
      </w:rPr>
    </w:lvl>
    <w:lvl w:ilvl="5">
      <w:numFmt w:val="bullet"/>
      <w:lvlText w:val=""/>
      <w:lvlJc w:val="left"/>
      <w:pPr>
        <w:ind w:left="3240" w:hanging="360"/>
      </w:pPr>
      <w:rPr>
        <w:rFonts w:ascii="Wingdings" w:hAnsi="Wingdings"/>
      </w:rPr>
    </w:lvl>
    <w:lvl w:ilvl="6">
      <w:numFmt w:val="bullet"/>
      <w:lvlText w:val=""/>
      <w:lvlJc w:val="left"/>
      <w:pPr>
        <w:ind w:left="3960" w:hanging="360"/>
      </w:pPr>
      <w:rPr>
        <w:rFonts w:ascii="Symbol" w:hAnsi="Symbol"/>
      </w:rPr>
    </w:lvl>
    <w:lvl w:ilvl="7">
      <w:numFmt w:val="bullet"/>
      <w:lvlText w:val="o"/>
      <w:lvlJc w:val="left"/>
      <w:pPr>
        <w:ind w:left="4680" w:hanging="360"/>
      </w:pPr>
      <w:rPr>
        <w:rFonts w:ascii="Courier New" w:hAnsi="Courier New" w:cs="Courier New"/>
      </w:rPr>
    </w:lvl>
    <w:lvl w:ilvl="8">
      <w:numFmt w:val="bullet"/>
      <w:lvlText w:val=""/>
      <w:lvlJc w:val="left"/>
      <w:pPr>
        <w:ind w:left="5400" w:hanging="360"/>
      </w:pPr>
      <w:rPr>
        <w:rFonts w:ascii="Wingdings" w:hAnsi="Wingdings"/>
      </w:rPr>
    </w:lvl>
  </w:abstractNum>
  <w:abstractNum w:abstractNumId="66" w15:restartNumberingAfterBreak="0">
    <w:nsid w:val="427A053B"/>
    <w:multiLevelType w:val="multilevel"/>
    <w:tmpl w:val="9EF6C77A"/>
    <w:styleLink w:val="WW8Num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4B52842"/>
    <w:multiLevelType w:val="multilevel"/>
    <w:tmpl w:val="8FB6C19C"/>
    <w:styleLink w:val="WW8Num34"/>
    <w:lvl w:ilvl="0">
      <w:start w:val="1"/>
      <w:numFmt w:val="bullet"/>
      <w:lvlText w:val=""/>
      <w:lvlJc w:val="left"/>
      <w:pPr>
        <w:ind w:left="643" w:hanging="283"/>
      </w:pPr>
      <w:rPr>
        <w:rFonts w:ascii="Wingdings" w:hAnsi="Wingdings"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45C26F23"/>
    <w:multiLevelType w:val="multilevel"/>
    <w:tmpl w:val="C81A03F8"/>
    <w:lvl w:ilvl="0">
      <w:start w:val="1"/>
      <w:numFmt w:val="bullet"/>
      <w:lvlText w:val=""/>
      <w:lvlJc w:val="left"/>
      <w:pPr>
        <w:tabs>
          <w:tab w:val="num" w:pos="1134"/>
        </w:tabs>
        <w:ind w:left="1134" w:hanging="360"/>
      </w:pPr>
      <w:rPr>
        <w:rFonts w:ascii="Wingdings" w:hAnsi="Wingdings" w:cs="Times New Roman"/>
      </w:rPr>
    </w:lvl>
    <w:lvl w:ilvl="1">
      <w:numFmt w:val="bullet"/>
      <w:lvlText w:val="-"/>
      <w:lvlJc w:val="left"/>
      <w:pPr>
        <w:tabs>
          <w:tab w:val="num" w:pos="1854"/>
        </w:tabs>
        <w:ind w:left="1854" w:hanging="360"/>
      </w:pPr>
      <w:rPr>
        <w:rFonts w:ascii="Times New Roman" w:hAnsi="Times New Roman" w:cs="Times New Roman"/>
      </w:rPr>
    </w:lvl>
    <w:lvl w:ilvl="2">
      <w:numFmt w:val="bullet"/>
      <w:lvlText w:val="-"/>
      <w:lvlJc w:val="left"/>
      <w:pPr>
        <w:tabs>
          <w:tab w:val="num" w:pos="2574"/>
        </w:tabs>
        <w:ind w:left="2574" w:hanging="360"/>
      </w:pPr>
      <w:rPr>
        <w:rFonts w:ascii="Calibri" w:eastAsia="Times New Roman" w:hAnsi="Calibri" w:cs="Tahoma" w:hint="default"/>
        <w:sz w:val="14"/>
      </w:rPr>
    </w:lvl>
    <w:lvl w:ilvl="3">
      <w:start w:val="1"/>
      <w:numFmt w:val="bullet"/>
      <w:lvlText w:val=""/>
      <w:lvlJc w:val="left"/>
      <w:pPr>
        <w:tabs>
          <w:tab w:val="num" w:pos="3294"/>
        </w:tabs>
        <w:ind w:left="3294" w:hanging="360"/>
      </w:pPr>
      <w:rPr>
        <w:rFonts w:ascii="Symbol" w:hAnsi="Symbol"/>
      </w:rPr>
    </w:lvl>
    <w:lvl w:ilvl="4">
      <w:start w:val="1"/>
      <w:numFmt w:val="bullet"/>
      <w:lvlText w:val="o"/>
      <w:lvlJc w:val="left"/>
      <w:pPr>
        <w:tabs>
          <w:tab w:val="num" w:pos="4014"/>
        </w:tabs>
        <w:ind w:left="4014" w:hanging="360"/>
      </w:pPr>
      <w:rPr>
        <w:rFonts w:ascii="Courier New" w:hAnsi="Courier New" w:cs="Courier New"/>
      </w:rPr>
    </w:lvl>
    <w:lvl w:ilvl="5">
      <w:start w:val="1"/>
      <w:numFmt w:val="bullet"/>
      <w:lvlText w:val=""/>
      <w:lvlJc w:val="left"/>
      <w:pPr>
        <w:tabs>
          <w:tab w:val="num" w:pos="4734"/>
        </w:tabs>
        <w:ind w:left="4734" w:hanging="360"/>
      </w:pPr>
      <w:rPr>
        <w:rFonts w:ascii="Wingdings" w:hAnsi="Wingdings" w:cs="Times New Roman"/>
      </w:rPr>
    </w:lvl>
    <w:lvl w:ilvl="6">
      <w:start w:val="1"/>
      <w:numFmt w:val="bullet"/>
      <w:lvlText w:val=""/>
      <w:lvlJc w:val="left"/>
      <w:pPr>
        <w:tabs>
          <w:tab w:val="num" w:pos="5454"/>
        </w:tabs>
        <w:ind w:left="5454" w:hanging="360"/>
      </w:pPr>
      <w:rPr>
        <w:rFonts w:ascii="Symbol" w:hAnsi="Symbol"/>
      </w:rPr>
    </w:lvl>
    <w:lvl w:ilvl="7">
      <w:start w:val="1"/>
      <w:numFmt w:val="bullet"/>
      <w:lvlText w:val="o"/>
      <w:lvlJc w:val="left"/>
      <w:pPr>
        <w:tabs>
          <w:tab w:val="num" w:pos="6174"/>
        </w:tabs>
        <w:ind w:left="6174" w:hanging="360"/>
      </w:pPr>
      <w:rPr>
        <w:rFonts w:ascii="Courier New" w:hAnsi="Courier New" w:cs="Courier New"/>
      </w:rPr>
    </w:lvl>
    <w:lvl w:ilvl="8">
      <w:start w:val="1"/>
      <w:numFmt w:val="bullet"/>
      <w:lvlText w:val=""/>
      <w:lvlJc w:val="left"/>
      <w:pPr>
        <w:tabs>
          <w:tab w:val="num" w:pos="6894"/>
        </w:tabs>
        <w:ind w:left="6894" w:hanging="360"/>
      </w:pPr>
      <w:rPr>
        <w:rFonts w:ascii="Wingdings" w:hAnsi="Wingdings" w:cs="Times New Roman"/>
      </w:rPr>
    </w:lvl>
  </w:abstractNum>
  <w:abstractNum w:abstractNumId="7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477D578F"/>
    <w:multiLevelType w:val="hybridMultilevel"/>
    <w:tmpl w:val="887454EA"/>
    <w:lvl w:ilvl="0" w:tplc="212A986C">
      <w:start w:val="1"/>
      <w:numFmt w:val="bullet"/>
      <w:lvlText w:val=""/>
      <w:lvlJc w:val="left"/>
      <w:pPr>
        <w:ind w:left="720" w:hanging="360"/>
      </w:pPr>
      <w:rPr>
        <w:rFonts w:ascii="Wingdings" w:hAnsi="Wingdings" w:hint="default"/>
      </w:rPr>
    </w:lvl>
    <w:lvl w:ilvl="1" w:tplc="DBB65AF2">
      <w:start w:val="1"/>
      <w:numFmt w:val="bullet"/>
      <w:lvlText w:val="o"/>
      <w:lvlJc w:val="left"/>
      <w:pPr>
        <w:ind w:left="1440" w:hanging="360"/>
      </w:pPr>
      <w:rPr>
        <w:rFonts w:ascii="Courier New" w:hAnsi="Courier New" w:hint="default"/>
      </w:rPr>
    </w:lvl>
    <w:lvl w:ilvl="2" w:tplc="6D0CDE0C">
      <w:start w:val="1"/>
      <w:numFmt w:val="bullet"/>
      <w:lvlText w:val=""/>
      <w:lvlJc w:val="left"/>
      <w:pPr>
        <w:ind w:left="2160" w:hanging="360"/>
      </w:pPr>
      <w:rPr>
        <w:rFonts w:ascii="Wingdings" w:hAnsi="Wingdings" w:hint="default"/>
      </w:rPr>
    </w:lvl>
    <w:lvl w:ilvl="3" w:tplc="EFCCE600">
      <w:start w:val="1"/>
      <w:numFmt w:val="bullet"/>
      <w:lvlText w:val=""/>
      <w:lvlJc w:val="left"/>
      <w:pPr>
        <w:ind w:left="2880" w:hanging="360"/>
      </w:pPr>
      <w:rPr>
        <w:rFonts w:ascii="Symbol" w:hAnsi="Symbol" w:hint="default"/>
      </w:rPr>
    </w:lvl>
    <w:lvl w:ilvl="4" w:tplc="402EB0A2">
      <w:start w:val="1"/>
      <w:numFmt w:val="bullet"/>
      <w:lvlText w:val="o"/>
      <w:lvlJc w:val="left"/>
      <w:pPr>
        <w:ind w:left="3600" w:hanging="360"/>
      </w:pPr>
      <w:rPr>
        <w:rFonts w:ascii="Courier New" w:hAnsi="Courier New" w:hint="default"/>
      </w:rPr>
    </w:lvl>
    <w:lvl w:ilvl="5" w:tplc="C71408AE">
      <w:start w:val="1"/>
      <w:numFmt w:val="bullet"/>
      <w:lvlText w:val=""/>
      <w:lvlJc w:val="left"/>
      <w:pPr>
        <w:ind w:left="4320" w:hanging="360"/>
      </w:pPr>
      <w:rPr>
        <w:rFonts w:ascii="Wingdings" w:hAnsi="Wingdings" w:hint="default"/>
      </w:rPr>
    </w:lvl>
    <w:lvl w:ilvl="6" w:tplc="4B5A33D4">
      <w:start w:val="1"/>
      <w:numFmt w:val="bullet"/>
      <w:lvlText w:val=""/>
      <w:lvlJc w:val="left"/>
      <w:pPr>
        <w:ind w:left="5040" w:hanging="360"/>
      </w:pPr>
      <w:rPr>
        <w:rFonts w:ascii="Symbol" w:hAnsi="Symbol" w:hint="default"/>
      </w:rPr>
    </w:lvl>
    <w:lvl w:ilvl="7" w:tplc="CF98A3F8">
      <w:start w:val="1"/>
      <w:numFmt w:val="bullet"/>
      <w:lvlText w:val="o"/>
      <w:lvlJc w:val="left"/>
      <w:pPr>
        <w:ind w:left="5760" w:hanging="360"/>
      </w:pPr>
      <w:rPr>
        <w:rFonts w:ascii="Courier New" w:hAnsi="Courier New" w:hint="default"/>
      </w:rPr>
    </w:lvl>
    <w:lvl w:ilvl="8" w:tplc="CC2E8476">
      <w:start w:val="1"/>
      <w:numFmt w:val="bullet"/>
      <w:lvlText w:val=""/>
      <w:lvlJc w:val="left"/>
      <w:pPr>
        <w:ind w:left="6480" w:hanging="360"/>
      </w:pPr>
      <w:rPr>
        <w:rFonts w:ascii="Wingdings" w:hAnsi="Wingdings" w:hint="default"/>
      </w:rPr>
    </w:lvl>
  </w:abstractNum>
  <w:abstractNum w:abstractNumId="73" w15:restartNumberingAfterBreak="0">
    <w:nsid w:val="483A2950"/>
    <w:multiLevelType w:val="multilevel"/>
    <w:tmpl w:val="3A66BAA8"/>
    <w:styleLink w:val="WW8Num32"/>
    <w:lvl w:ilvl="0">
      <w:numFmt w:val="bullet"/>
      <w:pStyle w:val="Tiret1"/>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8D30D35"/>
    <w:multiLevelType w:val="multilevel"/>
    <w:tmpl w:val="9A0A1956"/>
    <w:styleLink w:val="WW8Num38"/>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6" w15:restartNumberingAfterBreak="0">
    <w:nsid w:val="49AF04D8"/>
    <w:multiLevelType w:val="multilevel"/>
    <w:tmpl w:val="0658A572"/>
    <w:styleLink w:val="WW8Num1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7" w15:restartNumberingAfterBreak="0">
    <w:nsid w:val="4B5E1577"/>
    <w:multiLevelType w:val="multilevel"/>
    <w:tmpl w:val="55F877BE"/>
    <w:styleLink w:val="WW8Num3"/>
    <w:lvl w:ilvl="0">
      <w:numFmt w:val="bullet"/>
      <w:lvlText w:val=""/>
      <w:lvlJc w:val="left"/>
      <w:pPr>
        <w:ind w:left="108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4ECC2BAC"/>
    <w:multiLevelType w:val="hybridMultilevel"/>
    <w:tmpl w:val="10E80492"/>
    <w:lvl w:ilvl="0" w:tplc="041B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51915B5A"/>
    <w:multiLevelType w:val="hybridMultilevel"/>
    <w:tmpl w:val="B9BA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22B0A62"/>
    <w:multiLevelType w:val="multilevel"/>
    <w:tmpl w:val="15248554"/>
    <w:lvl w:ilvl="0">
      <w:start w:val="1"/>
      <w:numFmt w:val="bullet"/>
      <w:lvlText w:val=""/>
      <w:lvlJc w:val="left"/>
      <w:pPr>
        <w:tabs>
          <w:tab w:val="num" w:pos="1134"/>
        </w:tabs>
        <w:ind w:left="1134" w:hanging="360"/>
      </w:pPr>
      <w:rPr>
        <w:rFonts w:ascii="Wingdings" w:hAnsi="Wingdings" w:cs="Times New Roman"/>
      </w:rPr>
    </w:lvl>
    <w:lvl w:ilvl="1">
      <w:numFmt w:val="bullet"/>
      <w:lvlText w:val="-"/>
      <w:lvlJc w:val="left"/>
      <w:pPr>
        <w:tabs>
          <w:tab w:val="num" w:pos="1854"/>
        </w:tabs>
        <w:ind w:left="1854" w:hanging="360"/>
      </w:pPr>
      <w:rPr>
        <w:rFonts w:ascii="Times New Roman" w:hAnsi="Times New Roman" w:cs="Times New Roman"/>
      </w:rPr>
    </w:lvl>
    <w:lvl w:ilvl="2">
      <w:start w:val="1"/>
      <w:numFmt w:val="bullet"/>
      <w:lvlText w:val=""/>
      <w:lvlJc w:val="left"/>
      <w:pPr>
        <w:ind w:left="720" w:hanging="360"/>
      </w:pPr>
      <w:rPr>
        <w:rFonts w:ascii="Symbol" w:hAnsi="Symbol" w:hint="default"/>
      </w:rPr>
    </w:lvl>
    <w:lvl w:ilvl="3">
      <w:start w:val="1"/>
      <w:numFmt w:val="bullet"/>
      <w:lvlText w:val=""/>
      <w:lvlJc w:val="left"/>
      <w:pPr>
        <w:tabs>
          <w:tab w:val="num" w:pos="3294"/>
        </w:tabs>
        <w:ind w:left="3294" w:hanging="360"/>
      </w:pPr>
      <w:rPr>
        <w:rFonts w:ascii="Symbol" w:hAnsi="Symbol"/>
      </w:rPr>
    </w:lvl>
    <w:lvl w:ilvl="4">
      <w:start w:val="1"/>
      <w:numFmt w:val="bullet"/>
      <w:lvlText w:val="o"/>
      <w:lvlJc w:val="left"/>
      <w:pPr>
        <w:tabs>
          <w:tab w:val="num" w:pos="4014"/>
        </w:tabs>
        <w:ind w:left="4014" w:hanging="360"/>
      </w:pPr>
      <w:rPr>
        <w:rFonts w:ascii="Courier New" w:hAnsi="Courier New" w:cs="Courier New"/>
      </w:rPr>
    </w:lvl>
    <w:lvl w:ilvl="5">
      <w:start w:val="1"/>
      <w:numFmt w:val="bullet"/>
      <w:lvlText w:val=""/>
      <w:lvlJc w:val="left"/>
      <w:pPr>
        <w:tabs>
          <w:tab w:val="num" w:pos="4734"/>
        </w:tabs>
        <w:ind w:left="4734" w:hanging="360"/>
      </w:pPr>
      <w:rPr>
        <w:rFonts w:ascii="Wingdings" w:hAnsi="Wingdings" w:cs="Times New Roman"/>
      </w:rPr>
    </w:lvl>
    <w:lvl w:ilvl="6">
      <w:start w:val="1"/>
      <w:numFmt w:val="bullet"/>
      <w:lvlText w:val=""/>
      <w:lvlJc w:val="left"/>
      <w:pPr>
        <w:tabs>
          <w:tab w:val="num" w:pos="5454"/>
        </w:tabs>
        <w:ind w:left="5454" w:hanging="360"/>
      </w:pPr>
      <w:rPr>
        <w:rFonts w:ascii="Symbol" w:hAnsi="Symbol"/>
      </w:rPr>
    </w:lvl>
    <w:lvl w:ilvl="7">
      <w:start w:val="1"/>
      <w:numFmt w:val="bullet"/>
      <w:lvlText w:val="o"/>
      <w:lvlJc w:val="left"/>
      <w:pPr>
        <w:tabs>
          <w:tab w:val="num" w:pos="6174"/>
        </w:tabs>
        <w:ind w:left="6174" w:hanging="360"/>
      </w:pPr>
      <w:rPr>
        <w:rFonts w:ascii="Courier New" w:hAnsi="Courier New" w:cs="Courier New"/>
      </w:rPr>
    </w:lvl>
    <w:lvl w:ilvl="8">
      <w:start w:val="1"/>
      <w:numFmt w:val="bullet"/>
      <w:lvlText w:val=""/>
      <w:lvlJc w:val="left"/>
      <w:pPr>
        <w:tabs>
          <w:tab w:val="num" w:pos="6894"/>
        </w:tabs>
        <w:ind w:left="6894" w:hanging="360"/>
      </w:pPr>
      <w:rPr>
        <w:rFonts w:ascii="Wingdings" w:hAnsi="Wingdings" w:cs="Times New Roman"/>
      </w:rPr>
    </w:lvl>
  </w:abstractNum>
  <w:abstractNum w:abstractNumId="81" w15:restartNumberingAfterBreak="0">
    <w:nsid w:val="53175935"/>
    <w:multiLevelType w:val="hybridMultilevel"/>
    <w:tmpl w:val="9D9CFDE2"/>
    <w:lvl w:ilvl="0" w:tplc="041B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2" w15:restartNumberingAfterBreak="0">
    <w:nsid w:val="532D23BA"/>
    <w:multiLevelType w:val="multilevel"/>
    <w:tmpl w:val="C44C12FA"/>
    <w:styleLink w:val="WW8Num23"/>
    <w:lvl w:ilvl="0">
      <w:numFmt w:val="bullet"/>
      <w:pStyle w:val="Textesousbullet"/>
      <w:lvlText w:val=""/>
      <w:lvlJc w:val="left"/>
      <w:pPr>
        <w:ind w:left="720" w:hanging="360"/>
      </w:pPr>
      <w:rPr>
        <w:rFonts w:ascii="Wingdings" w:hAnsi="Wingdings"/>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8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4" w15:restartNumberingAfterBreak="0">
    <w:nsid w:val="5E577284"/>
    <w:multiLevelType w:val="hybridMultilevel"/>
    <w:tmpl w:val="11565950"/>
    <w:lvl w:ilvl="0" w:tplc="BD9A7758">
      <w:start w:val="1"/>
      <w:numFmt w:val="bullet"/>
      <w:lvlText w:val=""/>
      <w:lvlJc w:val="left"/>
      <w:pPr>
        <w:tabs>
          <w:tab w:val="num" w:pos="786"/>
        </w:tabs>
        <w:ind w:left="786" w:hanging="360"/>
      </w:pPr>
      <w:rPr>
        <w:rFonts w:ascii="Symbol" w:hAnsi="Symbol" w:hint="default"/>
      </w:rPr>
    </w:lvl>
    <w:lvl w:ilvl="1" w:tplc="67160D14">
      <w:start w:val="1"/>
      <w:numFmt w:val="bullet"/>
      <w:lvlText w:val=""/>
      <w:lvlJc w:val="left"/>
      <w:pPr>
        <w:tabs>
          <w:tab w:val="num" w:pos="1080"/>
        </w:tabs>
        <w:ind w:left="1080" w:hanging="360"/>
      </w:pPr>
      <w:rPr>
        <w:rFonts w:ascii="Symbol" w:hAnsi="Symbol" w:hint="default"/>
      </w:rPr>
    </w:lvl>
    <w:lvl w:ilvl="2" w:tplc="49803D90" w:tentative="1">
      <w:start w:val="1"/>
      <w:numFmt w:val="bullet"/>
      <w:lvlText w:val=""/>
      <w:lvlJc w:val="left"/>
      <w:pPr>
        <w:tabs>
          <w:tab w:val="num" w:pos="1800"/>
        </w:tabs>
        <w:ind w:left="1800" w:hanging="360"/>
      </w:pPr>
      <w:rPr>
        <w:rFonts w:ascii="Wingdings" w:hAnsi="Wingdings" w:hint="default"/>
      </w:rPr>
    </w:lvl>
    <w:lvl w:ilvl="3" w:tplc="19FC3C90" w:tentative="1">
      <w:start w:val="1"/>
      <w:numFmt w:val="bullet"/>
      <w:lvlText w:val=""/>
      <w:lvlJc w:val="left"/>
      <w:pPr>
        <w:tabs>
          <w:tab w:val="num" w:pos="2520"/>
        </w:tabs>
        <w:ind w:left="2520" w:hanging="360"/>
      </w:pPr>
      <w:rPr>
        <w:rFonts w:ascii="Symbol" w:hAnsi="Symbol" w:hint="default"/>
      </w:rPr>
    </w:lvl>
    <w:lvl w:ilvl="4" w:tplc="C3C25C70" w:tentative="1">
      <w:start w:val="1"/>
      <w:numFmt w:val="bullet"/>
      <w:lvlText w:val="o"/>
      <w:lvlJc w:val="left"/>
      <w:pPr>
        <w:tabs>
          <w:tab w:val="num" w:pos="3240"/>
        </w:tabs>
        <w:ind w:left="3240" w:hanging="360"/>
      </w:pPr>
      <w:rPr>
        <w:rFonts w:ascii="Courier New" w:hAnsi="Courier New" w:cs="Courier New" w:hint="default"/>
      </w:rPr>
    </w:lvl>
    <w:lvl w:ilvl="5" w:tplc="9648B83E" w:tentative="1">
      <w:start w:val="1"/>
      <w:numFmt w:val="bullet"/>
      <w:lvlText w:val=""/>
      <w:lvlJc w:val="left"/>
      <w:pPr>
        <w:tabs>
          <w:tab w:val="num" w:pos="3960"/>
        </w:tabs>
        <w:ind w:left="3960" w:hanging="360"/>
      </w:pPr>
      <w:rPr>
        <w:rFonts w:ascii="Wingdings" w:hAnsi="Wingdings" w:hint="default"/>
      </w:rPr>
    </w:lvl>
    <w:lvl w:ilvl="6" w:tplc="C748A458" w:tentative="1">
      <w:start w:val="1"/>
      <w:numFmt w:val="bullet"/>
      <w:lvlText w:val=""/>
      <w:lvlJc w:val="left"/>
      <w:pPr>
        <w:tabs>
          <w:tab w:val="num" w:pos="4680"/>
        </w:tabs>
        <w:ind w:left="4680" w:hanging="360"/>
      </w:pPr>
      <w:rPr>
        <w:rFonts w:ascii="Symbol" w:hAnsi="Symbol" w:hint="default"/>
      </w:rPr>
    </w:lvl>
    <w:lvl w:ilvl="7" w:tplc="4F4EFCD8" w:tentative="1">
      <w:start w:val="1"/>
      <w:numFmt w:val="bullet"/>
      <w:lvlText w:val="o"/>
      <w:lvlJc w:val="left"/>
      <w:pPr>
        <w:tabs>
          <w:tab w:val="num" w:pos="5400"/>
        </w:tabs>
        <w:ind w:left="5400" w:hanging="360"/>
      </w:pPr>
      <w:rPr>
        <w:rFonts w:ascii="Courier New" w:hAnsi="Courier New" w:cs="Courier New" w:hint="default"/>
      </w:rPr>
    </w:lvl>
    <w:lvl w:ilvl="8" w:tplc="6EA4193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603F2277"/>
    <w:multiLevelType w:val="multilevel"/>
    <w:tmpl w:val="B8F29532"/>
    <w:styleLink w:val="WW8Num46"/>
    <w:lvl w:ilvl="0">
      <w:numFmt w:val="bullet"/>
      <w:lvlText w:val="–"/>
      <w:lvlJc w:val="left"/>
      <w:pPr>
        <w:ind w:left="2199" w:hanging="283"/>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1F125BD"/>
    <w:multiLevelType w:val="hybridMultilevel"/>
    <w:tmpl w:val="87D8F9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246745F"/>
    <w:multiLevelType w:val="multilevel"/>
    <w:tmpl w:val="588A08EC"/>
    <w:styleLink w:val="WW8Num13"/>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8" w15:restartNumberingAfterBreak="0">
    <w:nsid w:val="630F0EFE"/>
    <w:multiLevelType w:val="multilevel"/>
    <w:tmpl w:val="9BA80CCE"/>
    <w:styleLink w:val="WW8Num45"/>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9" w15:restartNumberingAfterBreak="0">
    <w:nsid w:val="651D57EC"/>
    <w:multiLevelType w:val="multilevel"/>
    <w:tmpl w:val="81E814C6"/>
    <w:styleLink w:val="WW8Num52"/>
    <w:lvl w:ilvl="0">
      <w:start w:val="1"/>
      <w:numFmt w:val="decimal"/>
      <w:pStyle w:val="Titre31"/>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91" w15:restartNumberingAfterBreak="0">
    <w:nsid w:val="66342BBE"/>
    <w:multiLevelType w:val="multilevel"/>
    <w:tmpl w:val="915C2340"/>
    <w:styleLink w:val="WW8Num12"/>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9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94" w15:restartNumberingAfterBreak="0">
    <w:nsid w:val="678C2B2E"/>
    <w:multiLevelType w:val="hybridMultilevel"/>
    <w:tmpl w:val="0548025A"/>
    <w:name w:val="Tiret 0"/>
    <w:lvl w:ilvl="0" w:tplc="FFFFFFFF">
      <w:start w:val="1"/>
      <w:numFmt w:val="bullet"/>
      <w:lvlText w:val=""/>
      <w:lvlJc w:val="left"/>
      <w:pPr>
        <w:tabs>
          <w:tab w:val="num" w:pos="397"/>
        </w:tabs>
        <w:ind w:left="397" w:hanging="397"/>
      </w:pPr>
      <w:rPr>
        <w:rFonts w:ascii="Symbol" w:hAnsi="Symbol" w:hint="default"/>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68096124"/>
    <w:multiLevelType w:val="multilevel"/>
    <w:tmpl w:val="C596A632"/>
    <w:styleLink w:val="WW8Num43"/>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6" w15:restartNumberingAfterBreak="0">
    <w:nsid w:val="68AD730D"/>
    <w:multiLevelType w:val="hybridMultilevel"/>
    <w:tmpl w:val="0AFA6BD0"/>
    <w:lvl w:ilvl="0" w:tplc="766EEA04">
      <w:start w:val="1"/>
      <w:numFmt w:val="bullet"/>
      <w:lvlText w:val="·"/>
      <w:lvlJc w:val="left"/>
      <w:pPr>
        <w:ind w:left="720" w:hanging="360"/>
      </w:pPr>
      <w:rPr>
        <w:rFonts w:ascii="Symbol" w:hAnsi="Symbol" w:hint="default"/>
      </w:rPr>
    </w:lvl>
    <w:lvl w:ilvl="1" w:tplc="3E12868C">
      <w:start w:val="1"/>
      <w:numFmt w:val="bullet"/>
      <w:lvlText w:val="o"/>
      <w:lvlJc w:val="left"/>
      <w:pPr>
        <w:ind w:left="1440" w:hanging="360"/>
      </w:pPr>
      <w:rPr>
        <w:rFonts w:ascii="Courier New" w:hAnsi="Courier New" w:hint="default"/>
      </w:rPr>
    </w:lvl>
    <w:lvl w:ilvl="2" w:tplc="2218538C">
      <w:start w:val="1"/>
      <w:numFmt w:val="bullet"/>
      <w:lvlText w:val=""/>
      <w:lvlJc w:val="left"/>
      <w:pPr>
        <w:ind w:left="2160" w:hanging="360"/>
      </w:pPr>
      <w:rPr>
        <w:rFonts w:ascii="Wingdings" w:hAnsi="Wingdings" w:hint="default"/>
      </w:rPr>
    </w:lvl>
    <w:lvl w:ilvl="3" w:tplc="953E15EA">
      <w:start w:val="1"/>
      <w:numFmt w:val="bullet"/>
      <w:lvlText w:val=""/>
      <w:lvlJc w:val="left"/>
      <w:pPr>
        <w:ind w:left="2880" w:hanging="360"/>
      </w:pPr>
      <w:rPr>
        <w:rFonts w:ascii="Symbol" w:hAnsi="Symbol" w:hint="default"/>
      </w:rPr>
    </w:lvl>
    <w:lvl w:ilvl="4" w:tplc="1B18C624">
      <w:start w:val="1"/>
      <w:numFmt w:val="bullet"/>
      <w:lvlText w:val="o"/>
      <w:lvlJc w:val="left"/>
      <w:pPr>
        <w:ind w:left="3600" w:hanging="360"/>
      </w:pPr>
      <w:rPr>
        <w:rFonts w:ascii="Courier New" w:hAnsi="Courier New" w:hint="default"/>
      </w:rPr>
    </w:lvl>
    <w:lvl w:ilvl="5" w:tplc="D4C4FD14">
      <w:start w:val="1"/>
      <w:numFmt w:val="bullet"/>
      <w:lvlText w:val=""/>
      <w:lvlJc w:val="left"/>
      <w:pPr>
        <w:ind w:left="4320" w:hanging="360"/>
      </w:pPr>
      <w:rPr>
        <w:rFonts w:ascii="Wingdings" w:hAnsi="Wingdings" w:hint="default"/>
      </w:rPr>
    </w:lvl>
    <w:lvl w:ilvl="6" w:tplc="7D64D7F4">
      <w:start w:val="1"/>
      <w:numFmt w:val="bullet"/>
      <w:lvlText w:val=""/>
      <w:lvlJc w:val="left"/>
      <w:pPr>
        <w:ind w:left="5040" w:hanging="360"/>
      </w:pPr>
      <w:rPr>
        <w:rFonts w:ascii="Symbol" w:hAnsi="Symbol" w:hint="default"/>
      </w:rPr>
    </w:lvl>
    <w:lvl w:ilvl="7" w:tplc="5C2A3FB0">
      <w:start w:val="1"/>
      <w:numFmt w:val="bullet"/>
      <w:lvlText w:val="o"/>
      <w:lvlJc w:val="left"/>
      <w:pPr>
        <w:ind w:left="5760" w:hanging="360"/>
      </w:pPr>
      <w:rPr>
        <w:rFonts w:ascii="Courier New" w:hAnsi="Courier New" w:hint="default"/>
      </w:rPr>
    </w:lvl>
    <w:lvl w:ilvl="8" w:tplc="A2727D2E">
      <w:start w:val="1"/>
      <w:numFmt w:val="bullet"/>
      <w:lvlText w:val=""/>
      <w:lvlJc w:val="left"/>
      <w:pPr>
        <w:ind w:left="6480" w:hanging="360"/>
      </w:pPr>
      <w:rPr>
        <w:rFonts w:ascii="Wingdings" w:hAnsi="Wingdings" w:hint="default"/>
      </w:rPr>
    </w:lvl>
  </w:abstractNum>
  <w:abstractNum w:abstractNumId="97" w15:restartNumberingAfterBreak="0">
    <w:nsid w:val="68E73373"/>
    <w:multiLevelType w:val="hybridMultilevel"/>
    <w:tmpl w:val="67C4415C"/>
    <w:lvl w:ilvl="0" w:tplc="E3ACC228">
      <w:start w:val="1"/>
      <w:numFmt w:val="bullet"/>
      <w:lvlText w:val=""/>
      <w:lvlJc w:val="left"/>
      <w:pPr>
        <w:ind w:left="360" w:hanging="360"/>
      </w:pPr>
      <w:rPr>
        <w:rFonts w:ascii="Wingdings" w:hAnsi="Wingdings" w:hint="default"/>
        <w:sz w:val="20"/>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6A103F54"/>
    <w:multiLevelType w:val="hybridMultilevel"/>
    <w:tmpl w:val="4F70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AFE6CEA"/>
    <w:multiLevelType w:val="hybridMultilevel"/>
    <w:tmpl w:val="0658A0F4"/>
    <w:numStyleLink w:val="ImportedStyle2"/>
  </w:abstractNum>
  <w:abstractNum w:abstractNumId="100" w15:restartNumberingAfterBreak="0">
    <w:nsid w:val="6C9D06BB"/>
    <w:multiLevelType w:val="multilevel"/>
    <w:tmpl w:val="A2F2B56E"/>
    <w:styleLink w:val="WW8Num42"/>
    <w:lvl w:ilvl="0">
      <w:numFmt w:val="bullet"/>
      <w:lvlText w:val="–"/>
      <w:lvlJc w:val="left"/>
      <w:pPr>
        <w:ind w:left="765" w:hanging="283"/>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6D9D6770"/>
    <w:multiLevelType w:val="hybridMultilevel"/>
    <w:tmpl w:val="1B26E3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DCC0083"/>
    <w:multiLevelType w:val="multilevel"/>
    <w:tmpl w:val="B4107A42"/>
    <w:styleLink w:val="WW8Num8"/>
    <w:lvl w:ilvl="0">
      <w:start w:val="1"/>
      <w:numFmt w:val="decimal"/>
      <w:lvlText w:val="(%1)"/>
      <w:lvlJc w:val="left"/>
      <w:pPr>
        <w:ind w:left="2625" w:hanging="709"/>
      </w:pPr>
    </w:lvl>
    <w:lvl w:ilvl="1">
      <w:start w:val="1"/>
      <w:numFmt w:val="lowerLetter"/>
      <w:lvlText w:val="(%2)"/>
      <w:lvlJc w:val="left"/>
      <w:pPr>
        <w:ind w:left="3333" w:hanging="708"/>
      </w:pPr>
    </w:lvl>
    <w:lvl w:ilvl="2">
      <w:numFmt w:val="bullet"/>
      <w:lvlText w:val="–"/>
      <w:lvlJc w:val="left"/>
      <w:pPr>
        <w:ind w:left="4042" w:hanging="709"/>
      </w:pPr>
      <w:rPr>
        <w:rFonts w:ascii="Times New Roman" w:hAnsi="Times New Roman"/>
      </w:rPr>
    </w:lvl>
    <w:lvl w:ilvl="3">
      <w:numFmt w:val="bullet"/>
      <w:lvlText w:val=""/>
      <w:lvlJc w:val="left"/>
      <w:pPr>
        <w:ind w:left="4751"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04" w15:restartNumberingAfterBreak="0">
    <w:nsid w:val="6FFF4A84"/>
    <w:multiLevelType w:val="hybridMultilevel"/>
    <w:tmpl w:val="5CE8C3DA"/>
    <w:lvl w:ilvl="0" w:tplc="FFFFFFFF">
      <w:start w:val="1"/>
      <w:numFmt w:val="bullet"/>
      <w:pStyle w:val="ABullets"/>
      <w:lvlText w:val=""/>
      <w:lvlJc w:val="left"/>
      <w:pPr>
        <w:tabs>
          <w:tab w:val="num" w:pos="786"/>
        </w:tabs>
        <w:ind w:left="786" w:hanging="360"/>
      </w:pPr>
      <w:rPr>
        <w:rFonts w:ascii="Wingdings" w:hAnsi="Wingdings" w:hint="default"/>
      </w:rPr>
    </w:lvl>
    <w:lvl w:ilvl="1" w:tplc="67160D14">
      <w:start w:val="1"/>
      <w:numFmt w:val="bullet"/>
      <w:lvlText w:val=""/>
      <w:lvlJc w:val="left"/>
      <w:pPr>
        <w:tabs>
          <w:tab w:val="num" w:pos="1080"/>
        </w:tabs>
        <w:ind w:left="1080" w:hanging="360"/>
      </w:pPr>
      <w:rPr>
        <w:rFonts w:ascii="Symbol" w:hAnsi="Symbol" w:hint="default"/>
      </w:rPr>
    </w:lvl>
    <w:lvl w:ilvl="2" w:tplc="49803D90">
      <w:start w:val="1"/>
      <w:numFmt w:val="bullet"/>
      <w:lvlText w:val=""/>
      <w:lvlJc w:val="left"/>
      <w:pPr>
        <w:tabs>
          <w:tab w:val="num" w:pos="1800"/>
        </w:tabs>
        <w:ind w:left="1800" w:hanging="360"/>
      </w:pPr>
      <w:rPr>
        <w:rFonts w:ascii="Wingdings" w:hAnsi="Wingdings" w:hint="default"/>
      </w:rPr>
    </w:lvl>
    <w:lvl w:ilvl="3" w:tplc="19FC3C90" w:tentative="1">
      <w:start w:val="1"/>
      <w:numFmt w:val="bullet"/>
      <w:lvlText w:val=""/>
      <w:lvlJc w:val="left"/>
      <w:pPr>
        <w:tabs>
          <w:tab w:val="num" w:pos="2520"/>
        </w:tabs>
        <w:ind w:left="2520" w:hanging="360"/>
      </w:pPr>
      <w:rPr>
        <w:rFonts w:ascii="Symbol" w:hAnsi="Symbol" w:hint="default"/>
      </w:rPr>
    </w:lvl>
    <w:lvl w:ilvl="4" w:tplc="C3C25C70" w:tentative="1">
      <w:start w:val="1"/>
      <w:numFmt w:val="bullet"/>
      <w:lvlText w:val="o"/>
      <w:lvlJc w:val="left"/>
      <w:pPr>
        <w:tabs>
          <w:tab w:val="num" w:pos="3240"/>
        </w:tabs>
        <w:ind w:left="3240" w:hanging="360"/>
      </w:pPr>
      <w:rPr>
        <w:rFonts w:ascii="Courier New" w:hAnsi="Courier New" w:cs="Courier New" w:hint="default"/>
      </w:rPr>
    </w:lvl>
    <w:lvl w:ilvl="5" w:tplc="9648B83E" w:tentative="1">
      <w:start w:val="1"/>
      <w:numFmt w:val="bullet"/>
      <w:lvlText w:val=""/>
      <w:lvlJc w:val="left"/>
      <w:pPr>
        <w:tabs>
          <w:tab w:val="num" w:pos="3960"/>
        </w:tabs>
        <w:ind w:left="3960" w:hanging="360"/>
      </w:pPr>
      <w:rPr>
        <w:rFonts w:ascii="Wingdings" w:hAnsi="Wingdings" w:hint="default"/>
      </w:rPr>
    </w:lvl>
    <w:lvl w:ilvl="6" w:tplc="C748A458" w:tentative="1">
      <w:start w:val="1"/>
      <w:numFmt w:val="bullet"/>
      <w:lvlText w:val=""/>
      <w:lvlJc w:val="left"/>
      <w:pPr>
        <w:tabs>
          <w:tab w:val="num" w:pos="4680"/>
        </w:tabs>
        <w:ind w:left="4680" w:hanging="360"/>
      </w:pPr>
      <w:rPr>
        <w:rFonts w:ascii="Symbol" w:hAnsi="Symbol" w:hint="default"/>
      </w:rPr>
    </w:lvl>
    <w:lvl w:ilvl="7" w:tplc="4F4EFCD8" w:tentative="1">
      <w:start w:val="1"/>
      <w:numFmt w:val="bullet"/>
      <w:lvlText w:val="o"/>
      <w:lvlJc w:val="left"/>
      <w:pPr>
        <w:tabs>
          <w:tab w:val="num" w:pos="5400"/>
        </w:tabs>
        <w:ind w:left="5400" w:hanging="360"/>
      </w:pPr>
      <w:rPr>
        <w:rFonts w:ascii="Courier New" w:hAnsi="Courier New" w:cs="Courier New" w:hint="default"/>
      </w:rPr>
    </w:lvl>
    <w:lvl w:ilvl="8" w:tplc="6EA41938"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72E45E6C"/>
    <w:multiLevelType w:val="hybridMultilevel"/>
    <w:tmpl w:val="5D867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4B8115D"/>
    <w:multiLevelType w:val="multilevel"/>
    <w:tmpl w:val="9926BCD8"/>
    <w:styleLink w:val="WW8Num4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7" w15:restartNumberingAfterBreak="0">
    <w:nsid w:val="74D024FF"/>
    <w:multiLevelType w:val="multilevel"/>
    <w:tmpl w:val="F0A45D50"/>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76C40CC7"/>
    <w:multiLevelType w:val="hybridMultilevel"/>
    <w:tmpl w:val="A0627E4C"/>
    <w:lvl w:ilvl="0" w:tplc="97BA3E76">
      <w:start w:val="1"/>
      <w:numFmt w:val="bullet"/>
      <w:lvlText w:val=""/>
      <w:lvlJc w:val="left"/>
      <w:pPr>
        <w:ind w:left="720" w:hanging="360"/>
      </w:pPr>
      <w:rPr>
        <w:rFonts w:ascii="Wingdings" w:hAnsi="Wingdings" w:hint="default"/>
      </w:rPr>
    </w:lvl>
    <w:lvl w:ilvl="1" w:tplc="A2B22FC0">
      <w:start w:val="1"/>
      <w:numFmt w:val="bullet"/>
      <w:lvlText w:val="o"/>
      <w:lvlJc w:val="left"/>
      <w:pPr>
        <w:ind w:left="1440" w:hanging="360"/>
      </w:pPr>
      <w:rPr>
        <w:rFonts w:ascii="Courier New" w:hAnsi="Courier New" w:hint="default"/>
      </w:rPr>
    </w:lvl>
    <w:lvl w:ilvl="2" w:tplc="3554679E">
      <w:start w:val="1"/>
      <w:numFmt w:val="bullet"/>
      <w:lvlText w:val=""/>
      <w:lvlJc w:val="left"/>
      <w:pPr>
        <w:ind w:left="2160" w:hanging="360"/>
      </w:pPr>
      <w:rPr>
        <w:rFonts w:ascii="Wingdings" w:hAnsi="Wingdings" w:hint="default"/>
      </w:rPr>
    </w:lvl>
    <w:lvl w:ilvl="3" w:tplc="8CBC9474">
      <w:start w:val="1"/>
      <w:numFmt w:val="bullet"/>
      <w:lvlText w:val=""/>
      <w:lvlJc w:val="left"/>
      <w:pPr>
        <w:ind w:left="2880" w:hanging="360"/>
      </w:pPr>
      <w:rPr>
        <w:rFonts w:ascii="Symbol" w:hAnsi="Symbol" w:hint="default"/>
      </w:rPr>
    </w:lvl>
    <w:lvl w:ilvl="4" w:tplc="A126CC6A">
      <w:start w:val="1"/>
      <w:numFmt w:val="bullet"/>
      <w:lvlText w:val="o"/>
      <w:lvlJc w:val="left"/>
      <w:pPr>
        <w:ind w:left="3600" w:hanging="360"/>
      </w:pPr>
      <w:rPr>
        <w:rFonts w:ascii="Courier New" w:hAnsi="Courier New" w:hint="default"/>
      </w:rPr>
    </w:lvl>
    <w:lvl w:ilvl="5" w:tplc="94F02000">
      <w:start w:val="1"/>
      <w:numFmt w:val="bullet"/>
      <w:lvlText w:val=""/>
      <w:lvlJc w:val="left"/>
      <w:pPr>
        <w:ind w:left="4320" w:hanging="360"/>
      </w:pPr>
      <w:rPr>
        <w:rFonts w:ascii="Wingdings" w:hAnsi="Wingdings" w:hint="default"/>
      </w:rPr>
    </w:lvl>
    <w:lvl w:ilvl="6" w:tplc="25DE22CA">
      <w:start w:val="1"/>
      <w:numFmt w:val="bullet"/>
      <w:lvlText w:val=""/>
      <w:lvlJc w:val="left"/>
      <w:pPr>
        <w:ind w:left="5040" w:hanging="360"/>
      </w:pPr>
      <w:rPr>
        <w:rFonts w:ascii="Symbol" w:hAnsi="Symbol" w:hint="default"/>
      </w:rPr>
    </w:lvl>
    <w:lvl w:ilvl="7" w:tplc="0C264D32">
      <w:start w:val="1"/>
      <w:numFmt w:val="bullet"/>
      <w:lvlText w:val="o"/>
      <w:lvlJc w:val="left"/>
      <w:pPr>
        <w:ind w:left="5760" w:hanging="360"/>
      </w:pPr>
      <w:rPr>
        <w:rFonts w:ascii="Courier New" w:hAnsi="Courier New" w:hint="default"/>
      </w:rPr>
    </w:lvl>
    <w:lvl w:ilvl="8" w:tplc="02C6CA82">
      <w:start w:val="1"/>
      <w:numFmt w:val="bullet"/>
      <w:lvlText w:val=""/>
      <w:lvlJc w:val="left"/>
      <w:pPr>
        <w:ind w:left="6480" w:hanging="360"/>
      </w:pPr>
      <w:rPr>
        <w:rFonts w:ascii="Wingdings" w:hAnsi="Wingdings" w:hint="default"/>
      </w:rPr>
    </w:lvl>
  </w:abstractNum>
  <w:abstractNum w:abstractNumId="109" w15:restartNumberingAfterBreak="0">
    <w:nsid w:val="76D87CBB"/>
    <w:multiLevelType w:val="hybridMultilevel"/>
    <w:tmpl w:val="CD408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8D0196B"/>
    <w:multiLevelType w:val="multilevel"/>
    <w:tmpl w:val="BE4C1AEA"/>
    <w:styleLink w:val="WW8Num21"/>
    <w:lvl w:ilvl="0">
      <w:start w:val="1"/>
      <w:numFmt w:val="decimal"/>
      <w:lvlText w:val="(%1)"/>
      <w:lvlJc w:val="left"/>
      <w:pPr>
        <w:ind w:left="1429" w:hanging="709"/>
      </w:pPr>
    </w:lvl>
    <w:lvl w:ilvl="1">
      <w:start w:val="1"/>
      <w:numFmt w:val="lowerLetter"/>
      <w:lvlText w:val="(%2)"/>
      <w:lvlJc w:val="left"/>
      <w:pPr>
        <w:ind w:left="2137" w:hanging="708"/>
      </w:pPr>
    </w:lvl>
    <w:lvl w:ilvl="2">
      <w:numFmt w:val="bullet"/>
      <w:lvlText w:val="–"/>
      <w:lvlJc w:val="left"/>
      <w:pPr>
        <w:ind w:left="2846" w:hanging="709"/>
      </w:pPr>
      <w:rPr>
        <w:rFonts w:ascii="Times New Roman" w:hAnsi="Times New Roman"/>
      </w:rPr>
    </w:lvl>
    <w:lvl w:ilvl="3">
      <w:numFmt w:val="bullet"/>
      <w:lvlText w:val=""/>
      <w:lvlJc w:val="left"/>
      <w:pPr>
        <w:ind w:left="3555" w:hanging="709"/>
      </w:pPr>
      <w:rPr>
        <w:rFonts w:ascii="Symbol" w:hAnsi="Symbol"/>
      </w:rPr>
    </w:lvl>
    <w:lvl w:ilvl="4">
      <w:start w:val="1"/>
      <w:numFmt w:val="lowerLetter"/>
      <w:lvlText w:val="(%5)"/>
      <w:lvlJc w:val="left"/>
      <w:pPr>
        <w:ind w:left="2038" w:hanging="360"/>
      </w:pPr>
    </w:lvl>
    <w:lvl w:ilvl="5">
      <w:start w:val="1"/>
      <w:numFmt w:val="lowerRoman"/>
      <w:lvlText w:val="(%6)"/>
      <w:lvlJc w:val="left"/>
      <w:pPr>
        <w:ind w:left="2398" w:hanging="360"/>
      </w:pPr>
    </w:lvl>
    <w:lvl w:ilvl="6">
      <w:start w:val="1"/>
      <w:numFmt w:val="decimal"/>
      <w:lvlText w:val="%7."/>
      <w:lvlJc w:val="left"/>
      <w:pPr>
        <w:ind w:left="2758" w:hanging="360"/>
      </w:pPr>
    </w:lvl>
    <w:lvl w:ilvl="7">
      <w:start w:val="1"/>
      <w:numFmt w:val="lowerLetter"/>
      <w:lvlText w:val="%8."/>
      <w:lvlJc w:val="left"/>
      <w:pPr>
        <w:ind w:left="3118" w:hanging="360"/>
      </w:pPr>
    </w:lvl>
    <w:lvl w:ilvl="8">
      <w:start w:val="1"/>
      <w:numFmt w:val="lowerRoman"/>
      <w:lvlText w:val="%9."/>
      <w:lvlJc w:val="left"/>
      <w:pPr>
        <w:ind w:left="3478" w:hanging="360"/>
      </w:pPr>
    </w:lvl>
  </w:abstractNum>
  <w:abstractNum w:abstractNumId="111" w15:restartNumberingAfterBreak="0">
    <w:nsid w:val="79103F96"/>
    <w:multiLevelType w:val="multilevel"/>
    <w:tmpl w:val="3BF6A674"/>
    <w:styleLink w:val="WW8Num25"/>
    <w:lvl w:ilvl="0">
      <w:numFmt w:val="bullet"/>
      <w:lvlText w:val=""/>
      <w:lvlJc w:val="left"/>
      <w:pPr>
        <w:ind w:left="2520" w:hanging="360"/>
      </w:pPr>
      <w:rPr>
        <w:rFonts w:ascii="Wingdings" w:hAnsi="Wingdings"/>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112" w15:restartNumberingAfterBreak="0">
    <w:nsid w:val="79754191"/>
    <w:multiLevelType w:val="hybridMultilevel"/>
    <w:tmpl w:val="2CCE34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4" w15:restartNumberingAfterBreak="0">
    <w:nsid w:val="7C215EED"/>
    <w:multiLevelType w:val="multilevel"/>
    <w:tmpl w:val="CB4A8334"/>
    <w:styleLink w:val="WW8Num31"/>
    <w:lvl w:ilvl="0">
      <w:start w:val="1"/>
      <w:numFmt w:val="decimal"/>
      <w:lvlText w:val="(%1)"/>
      <w:lvlJc w:val="left"/>
      <w:pPr>
        <w:ind w:left="3589" w:hanging="709"/>
      </w:pPr>
    </w:lvl>
    <w:lvl w:ilvl="1">
      <w:start w:val="1"/>
      <w:numFmt w:val="lowerLetter"/>
      <w:lvlText w:val="(%2)"/>
      <w:lvlJc w:val="left"/>
      <w:pPr>
        <w:ind w:left="4297" w:hanging="708"/>
      </w:pPr>
    </w:lvl>
    <w:lvl w:ilvl="2">
      <w:numFmt w:val="bullet"/>
      <w:lvlText w:val="–"/>
      <w:lvlJc w:val="left"/>
      <w:pPr>
        <w:ind w:left="5006" w:hanging="709"/>
      </w:pPr>
      <w:rPr>
        <w:rFonts w:ascii="Times New Roman" w:hAnsi="Times New Roman"/>
      </w:rPr>
    </w:lvl>
    <w:lvl w:ilvl="3">
      <w:numFmt w:val="bullet"/>
      <w:lvlText w:val=""/>
      <w:lvlJc w:val="left"/>
      <w:pPr>
        <w:ind w:left="5715" w:hanging="709"/>
      </w:pPr>
      <w:rPr>
        <w:rFonts w:ascii="Symbol" w:hAnsi="Symbo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15:restartNumberingAfterBreak="0">
    <w:nsid w:val="7DD24013"/>
    <w:multiLevelType w:val="hybridMultilevel"/>
    <w:tmpl w:val="1EFADF96"/>
    <w:lvl w:ilvl="0" w:tplc="2416C734">
      <w:start w:val="1"/>
      <w:numFmt w:val="bullet"/>
      <w:pStyle w:val="Guide-Bulletpoin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9858311">
    <w:abstractNumId w:val="104"/>
  </w:num>
  <w:num w:numId="2" w16cid:durableId="1899434036">
    <w:abstractNumId w:val="22"/>
  </w:num>
  <w:num w:numId="3" w16cid:durableId="1119183507">
    <w:abstractNumId w:val="96"/>
  </w:num>
  <w:num w:numId="4" w16cid:durableId="490608801">
    <w:abstractNumId w:val="42"/>
  </w:num>
  <w:num w:numId="5" w16cid:durableId="304553795">
    <w:abstractNumId w:val="108"/>
  </w:num>
  <w:num w:numId="6" w16cid:durableId="2120291200">
    <w:abstractNumId w:val="72"/>
  </w:num>
  <w:num w:numId="7" w16cid:durableId="979310200">
    <w:abstractNumId w:val="5"/>
  </w:num>
  <w:num w:numId="8" w16cid:durableId="468787016">
    <w:abstractNumId w:val="0"/>
  </w:num>
  <w:num w:numId="9" w16cid:durableId="1246112086">
    <w:abstractNumId w:val="10"/>
  </w:num>
  <w:num w:numId="10" w16cid:durableId="1890802260">
    <w:abstractNumId w:val="1"/>
  </w:num>
  <w:num w:numId="11" w16cid:durableId="350684982">
    <w:abstractNumId w:val="77"/>
  </w:num>
  <w:num w:numId="12" w16cid:durableId="1247760596">
    <w:abstractNumId w:val="36"/>
  </w:num>
  <w:num w:numId="13" w16cid:durableId="298538993">
    <w:abstractNumId w:val="107"/>
  </w:num>
  <w:num w:numId="14" w16cid:durableId="1880777513">
    <w:abstractNumId w:val="38"/>
  </w:num>
  <w:num w:numId="15" w16cid:durableId="1707876393">
    <w:abstractNumId w:val="57"/>
  </w:num>
  <w:num w:numId="16" w16cid:durableId="1967197675">
    <w:abstractNumId w:val="102"/>
  </w:num>
  <w:num w:numId="17" w16cid:durableId="325131802">
    <w:abstractNumId w:val="66"/>
  </w:num>
  <w:num w:numId="18" w16cid:durableId="160313825">
    <w:abstractNumId w:val="7"/>
  </w:num>
  <w:num w:numId="19" w16cid:durableId="1237328097">
    <w:abstractNumId w:val="64"/>
  </w:num>
  <w:num w:numId="20" w16cid:durableId="301691868">
    <w:abstractNumId w:val="91"/>
  </w:num>
  <w:num w:numId="21" w16cid:durableId="90663704">
    <w:abstractNumId w:val="87"/>
  </w:num>
  <w:num w:numId="22" w16cid:durableId="1147743653">
    <w:abstractNumId w:val="62"/>
  </w:num>
  <w:num w:numId="23" w16cid:durableId="1569607407">
    <w:abstractNumId w:val="48"/>
  </w:num>
  <w:num w:numId="24" w16cid:durableId="1704137534">
    <w:abstractNumId w:val="63"/>
  </w:num>
  <w:num w:numId="25" w16cid:durableId="1443454904">
    <w:abstractNumId w:val="33"/>
  </w:num>
  <w:num w:numId="26" w16cid:durableId="1679188739">
    <w:abstractNumId w:val="9"/>
  </w:num>
  <w:num w:numId="27" w16cid:durableId="1065026535">
    <w:abstractNumId w:val="76"/>
  </w:num>
  <w:num w:numId="28" w16cid:durableId="1634679689">
    <w:abstractNumId w:val="50"/>
  </w:num>
  <w:num w:numId="29" w16cid:durableId="1026905409">
    <w:abstractNumId w:val="110"/>
  </w:num>
  <w:num w:numId="30" w16cid:durableId="1398892953">
    <w:abstractNumId w:val="65"/>
  </w:num>
  <w:num w:numId="31" w16cid:durableId="1342854046">
    <w:abstractNumId w:val="82"/>
  </w:num>
  <w:num w:numId="32" w16cid:durableId="256132976">
    <w:abstractNumId w:val="45"/>
  </w:num>
  <w:num w:numId="33" w16cid:durableId="1662730035">
    <w:abstractNumId w:val="111"/>
  </w:num>
  <w:num w:numId="34" w16cid:durableId="930621146">
    <w:abstractNumId w:val="47"/>
  </w:num>
  <w:num w:numId="35" w16cid:durableId="925766210">
    <w:abstractNumId w:val="52"/>
  </w:num>
  <w:num w:numId="36" w16cid:durableId="540553458">
    <w:abstractNumId w:val="59"/>
  </w:num>
  <w:num w:numId="37" w16cid:durableId="1945113801">
    <w:abstractNumId w:val="30"/>
  </w:num>
  <w:num w:numId="38" w16cid:durableId="297808004">
    <w:abstractNumId w:val="2"/>
  </w:num>
  <w:num w:numId="39" w16cid:durableId="40835887">
    <w:abstractNumId w:val="114"/>
  </w:num>
  <w:num w:numId="40" w16cid:durableId="117844061">
    <w:abstractNumId w:val="73"/>
  </w:num>
  <w:num w:numId="41" w16cid:durableId="1073048890">
    <w:abstractNumId w:val="41"/>
  </w:num>
  <w:num w:numId="42" w16cid:durableId="346179816">
    <w:abstractNumId w:val="68"/>
  </w:num>
  <w:num w:numId="43" w16cid:durableId="529686727">
    <w:abstractNumId w:val="12"/>
  </w:num>
  <w:num w:numId="44" w16cid:durableId="1890417802">
    <w:abstractNumId w:val="4"/>
  </w:num>
  <w:num w:numId="45" w16cid:durableId="100227185">
    <w:abstractNumId w:val="6"/>
  </w:num>
  <w:num w:numId="46" w16cid:durableId="1113087279">
    <w:abstractNumId w:val="75"/>
  </w:num>
  <w:num w:numId="47" w16cid:durableId="316493016">
    <w:abstractNumId w:val="58"/>
  </w:num>
  <w:num w:numId="48" w16cid:durableId="958801358">
    <w:abstractNumId w:val="17"/>
  </w:num>
  <w:num w:numId="49" w16cid:durableId="171650094">
    <w:abstractNumId w:val="25"/>
  </w:num>
  <w:num w:numId="50" w16cid:durableId="273439287">
    <w:abstractNumId w:val="100"/>
  </w:num>
  <w:num w:numId="51" w16cid:durableId="1253666793">
    <w:abstractNumId w:val="95"/>
  </w:num>
  <w:num w:numId="52" w16cid:durableId="331840078">
    <w:abstractNumId w:val="40"/>
  </w:num>
  <w:num w:numId="53" w16cid:durableId="1684361928">
    <w:abstractNumId w:val="88"/>
  </w:num>
  <w:num w:numId="54" w16cid:durableId="2002853384">
    <w:abstractNumId w:val="85"/>
  </w:num>
  <w:num w:numId="55" w16cid:durableId="1627006875">
    <w:abstractNumId w:val="20"/>
  </w:num>
  <w:num w:numId="56" w16cid:durableId="230779420">
    <w:abstractNumId w:val="106"/>
  </w:num>
  <w:num w:numId="57" w16cid:durableId="10375963">
    <w:abstractNumId w:val="19"/>
  </w:num>
  <w:num w:numId="58" w16cid:durableId="1739089255">
    <w:abstractNumId w:val="8"/>
  </w:num>
  <w:num w:numId="59" w16cid:durableId="1911816494">
    <w:abstractNumId w:val="89"/>
  </w:num>
  <w:num w:numId="60" w16cid:durableId="2067102833">
    <w:abstractNumId w:val="35"/>
  </w:num>
  <w:num w:numId="61" w16cid:durableId="1352026420">
    <w:abstractNumId w:val="31"/>
  </w:num>
  <w:num w:numId="62" w16cid:durableId="391193411">
    <w:abstractNumId w:val="51"/>
  </w:num>
  <w:num w:numId="63" w16cid:durableId="2026712411">
    <w:abstractNumId w:val="61"/>
  </w:num>
  <w:num w:numId="64" w16cid:durableId="1103306918">
    <w:abstractNumId w:val="14"/>
  </w:num>
  <w:num w:numId="65" w16cid:durableId="826626470">
    <w:abstractNumId w:val="27"/>
  </w:num>
  <w:num w:numId="66" w16cid:durableId="211695369">
    <w:abstractNumId w:val="26"/>
  </w:num>
  <w:num w:numId="67" w16cid:durableId="327556255">
    <w:abstractNumId w:val="56"/>
    <w:lvlOverride w:ilvl="0">
      <w:startOverride w:val="1"/>
    </w:lvlOverride>
  </w:num>
  <w:num w:numId="68" w16cid:durableId="255289499">
    <w:abstractNumId w:val="113"/>
  </w:num>
  <w:num w:numId="69" w16cid:durableId="1635669819">
    <w:abstractNumId w:val="39"/>
  </w:num>
  <w:num w:numId="70" w16cid:durableId="1145927634">
    <w:abstractNumId w:val="101"/>
  </w:num>
  <w:num w:numId="71" w16cid:durableId="346181615">
    <w:abstractNumId w:val="29"/>
  </w:num>
  <w:num w:numId="72" w16cid:durableId="1106652022">
    <w:abstractNumId w:val="83"/>
  </w:num>
  <w:num w:numId="73" w16cid:durableId="2828904">
    <w:abstractNumId w:val="55"/>
  </w:num>
  <w:num w:numId="74" w16cid:durableId="278417136">
    <w:abstractNumId w:val="43"/>
  </w:num>
  <w:num w:numId="75" w16cid:durableId="499659943">
    <w:abstractNumId w:val="23"/>
  </w:num>
  <w:num w:numId="76" w16cid:durableId="380831937">
    <w:abstractNumId w:val="21"/>
  </w:num>
  <w:num w:numId="77" w16cid:durableId="2055500093">
    <w:abstractNumId w:val="90"/>
  </w:num>
  <w:num w:numId="78" w16cid:durableId="280111198">
    <w:abstractNumId w:val="93"/>
  </w:num>
  <w:num w:numId="79" w16cid:durableId="1580014941">
    <w:abstractNumId w:val="92"/>
  </w:num>
  <w:num w:numId="80" w16cid:durableId="569652938">
    <w:abstractNumId w:val="103"/>
  </w:num>
  <w:num w:numId="81" w16cid:durableId="846670287">
    <w:abstractNumId w:val="37"/>
  </w:num>
  <w:num w:numId="82" w16cid:durableId="430204101">
    <w:abstractNumId w:val="67"/>
  </w:num>
  <w:num w:numId="83" w16cid:durableId="485518448">
    <w:abstractNumId w:val="71"/>
  </w:num>
  <w:num w:numId="84" w16cid:durableId="1295478183">
    <w:abstractNumId w:val="69"/>
  </w:num>
  <w:num w:numId="85" w16cid:durableId="1923490329">
    <w:abstractNumId w:val="3"/>
  </w:num>
  <w:num w:numId="86" w16cid:durableId="1328090277">
    <w:abstractNumId w:val="74"/>
  </w:num>
  <w:num w:numId="87" w16cid:durableId="1439835603">
    <w:abstractNumId w:val="34"/>
  </w:num>
  <w:num w:numId="88" w16cid:durableId="1211503683">
    <w:abstractNumId w:val="99"/>
  </w:num>
  <w:num w:numId="89" w16cid:durableId="638148503">
    <w:abstractNumId w:val="97"/>
  </w:num>
  <w:num w:numId="90" w16cid:durableId="1213809442">
    <w:abstractNumId w:val="84"/>
  </w:num>
  <w:num w:numId="91" w16cid:durableId="161161209">
    <w:abstractNumId w:val="115"/>
  </w:num>
  <w:num w:numId="92" w16cid:durableId="756366321">
    <w:abstractNumId w:val="15"/>
  </w:num>
  <w:num w:numId="93" w16cid:durableId="309944639">
    <w:abstractNumId w:val="53"/>
  </w:num>
  <w:num w:numId="94" w16cid:durableId="1963077864">
    <w:abstractNumId w:val="79"/>
  </w:num>
  <w:num w:numId="95" w16cid:durableId="1206676084">
    <w:abstractNumId w:val="109"/>
  </w:num>
  <w:num w:numId="96" w16cid:durableId="1870334528">
    <w:abstractNumId w:val="24"/>
  </w:num>
  <w:num w:numId="97" w16cid:durableId="1079912842">
    <w:abstractNumId w:val="46"/>
  </w:num>
  <w:num w:numId="98" w16cid:durableId="875315608">
    <w:abstractNumId w:val="98"/>
  </w:num>
  <w:num w:numId="99" w16cid:durableId="114910680">
    <w:abstractNumId w:val="54"/>
  </w:num>
  <w:num w:numId="100" w16cid:durableId="1703824207">
    <w:abstractNumId w:val="60"/>
  </w:num>
  <w:num w:numId="101" w16cid:durableId="1793328564">
    <w:abstractNumId w:val="105"/>
  </w:num>
  <w:num w:numId="102" w16cid:durableId="1264730455">
    <w:abstractNumId w:val="112"/>
  </w:num>
  <w:num w:numId="103" w16cid:durableId="989793553">
    <w:abstractNumId w:val="86"/>
  </w:num>
  <w:num w:numId="104" w16cid:durableId="1902788390">
    <w:abstractNumId w:val="70"/>
  </w:num>
  <w:num w:numId="105" w16cid:durableId="1539244117">
    <w:abstractNumId w:val="49"/>
  </w:num>
  <w:num w:numId="106" w16cid:durableId="1395204279">
    <w:abstractNumId w:val="18"/>
  </w:num>
  <w:num w:numId="107" w16cid:durableId="1215701583">
    <w:abstractNumId w:val="11"/>
  </w:num>
  <w:num w:numId="108" w16cid:durableId="1889146965">
    <w:abstractNumId w:val="44"/>
  </w:num>
  <w:num w:numId="109" w16cid:durableId="1292588127">
    <w:abstractNumId w:val="16"/>
  </w:num>
  <w:num w:numId="110" w16cid:durableId="1085568495">
    <w:abstractNumId w:val="13"/>
  </w:num>
  <w:num w:numId="111" w16cid:durableId="414403276">
    <w:abstractNumId w:val="81"/>
  </w:num>
  <w:num w:numId="112" w16cid:durableId="519516843">
    <w:abstractNumId w:val="78"/>
  </w:num>
  <w:num w:numId="113" w16cid:durableId="542443814">
    <w:abstractNumId w:val="28"/>
  </w:num>
  <w:num w:numId="114" w16cid:durableId="157310598">
    <w:abstractNumId w:val="80"/>
  </w:num>
  <w:num w:numId="115" w16cid:durableId="808208993">
    <w:abstractNumId w:val="3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C6E41"/>
    <w:rsid w:val="0001341E"/>
    <w:rsid w:val="00015DB3"/>
    <w:rsid w:val="0005302B"/>
    <w:rsid w:val="00062E02"/>
    <w:rsid w:val="000B3111"/>
    <w:rsid w:val="000D67E0"/>
    <w:rsid w:val="000E2B5B"/>
    <w:rsid w:val="000F67B0"/>
    <w:rsid w:val="001046AD"/>
    <w:rsid w:val="00123779"/>
    <w:rsid w:val="001C4503"/>
    <w:rsid w:val="001C6E41"/>
    <w:rsid w:val="001E2CE7"/>
    <w:rsid w:val="001F7499"/>
    <w:rsid w:val="00244301"/>
    <w:rsid w:val="002527C8"/>
    <w:rsid w:val="00285802"/>
    <w:rsid w:val="00287696"/>
    <w:rsid w:val="002A0256"/>
    <w:rsid w:val="002B07AF"/>
    <w:rsid w:val="002B3147"/>
    <w:rsid w:val="002D1DBA"/>
    <w:rsid w:val="002D2FC2"/>
    <w:rsid w:val="002D5A08"/>
    <w:rsid w:val="002E6C8F"/>
    <w:rsid w:val="003051BC"/>
    <w:rsid w:val="003128EE"/>
    <w:rsid w:val="00331D33"/>
    <w:rsid w:val="003452E9"/>
    <w:rsid w:val="00345EFA"/>
    <w:rsid w:val="003475EE"/>
    <w:rsid w:val="00363945"/>
    <w:rsid w:val="00363BD6"/>
    <w:rsid w:val="00377009"/>
    <w:rsid w:val="00380BB1"/>
    <w:rsid w:val="00391628"/>
    <w:rsid w:val="003C0BEC"/>
    <w:rsid w:val="003C22C9"/>
    <w:rsid w:val="003C4ACD"/>
    <w:rsid w:val="004025F1"/>
    <w:rsid w:val="00414CC0"/>
    <w:rsid w:val="0047599E"/>
    <w:rsid w:val="004E4061"/>
    <w:rsid w:val="00505641"/>
    <w:rsid w:val="00530522"/>
    <w:rsid w:val="0058742B"/>
    <w:rsid w:val="005A216D"/>
    <w:rsid w:val="005C4C49"/>
    <w:rsid w:val="00627F49"/>
    <w:rsid w:val="00692DA8"/>
    <w:rsid w:val="00696F1C"/>
    <w:rsid w:val="006A4712"/>
    <w:rsid w:val="006A71FF"/>
    <w:rsid w:val="006B2E1C"/>
    <w:rsid w:val="00720737"/>
    <w:rsid w:val="007246BD"/>
    <w:rsid w:val="00746A06"/>
    <w:rsid w:val="00747975"/>
    <w:rsid w:val="00757766"/>
    <w:rsid w:val="00775E8E"/>
    <w:rsid w:val="00791C97"/>
    <w:rsid w:val="00794329"/>
    <w:rsid w:val="007C4E76"/>
    <w:rsid w:val="007D3525"/>
    <w:rsid w:val="007D3AE4"/>
    <w:rsid w:val="007E2EDB"/>
    <w:rsid w:val="00803019"/>
    <w:rsid w:val="00811FE0"/>
    <w:rsid w:val="00834086"/>
    <w:rsid w:val="00836EC0"/>
    <w:rsid w:val="00851AEF"/>
    <w:rsid w:val="008611B6"/>
    <w:rsid w:val="00870792"/>
    <w:rsid w:val="00871DB1"/>
    <w:rsid w:val="008872E2"/>
    <w:rsid w:val="008901C6"/>
    <w:rsid w:val="00892965"/>
    <w:rsid w:val="008929DD"/>
    <w:rsid w:val="00892C54"/>
    <w:rsid w:val="008B7189"/>
    <w:rsid w:val="008E1090"/>
    <w:rsid w:val="008E1DAF"/>
    <w:rsid w:val="008E3939"/>
    <w:rsid w:val="00910660"/>
    <w:rsid w:val="00963F2F"/>
    <w:rsid w:val="00964267"/>
    <w:rsid w:val="009904E9"/>
    <w:rsid w:val="00993DD7"/>
    <w:rsid w:val="009A7EA7"/>
    <w:rsid w:val="009B2D05"/>
    <w:rsid w:val="009C500E"/>
    <w:rsid w:val="009C5E4A"/>
    <w:rsid w:val="009E4A83"/>
    <w:rsid w:val="009E5971"/>
    <w:rsid w:val="009F555F"/>
    <w:rsid w:val="00A019B0"/>
    <w:rsid w:val="00A0296E"/>
    <w:rsid w:val="00A24143"/>
    <w:rsid w:val="00A24533"/>
    <w:rsid w:val="00A26724"/>
    <w:rsid w:val="00A67186"/>
    <w:rsid w:val="00AC6B03"/>
    <w:rsid w:val="00B10C91"/>
    <w:rsid w:val="00B310A8"/>
    <w:rsid w:val="00B35E55"/>
    <w:rsid w:val="00BA050B"/>
    <w:rsid w:val="00BB5599"/>
    <w:rsid w:val="00BC01A1"/>
    <w:rsid w:val="00C105E1"/>
    <w:rsid w:val="00C26CAF"/>
    <w:rsid w:val="00C72879"/>
    <w:rsid w:val="00C94D7B"/>
    <w:rsid w:val="00CB7601"/>
    <w:rsid w:val="00CC45CB"/>
    <w:rsid w:val="00CC74A8"/>
    <w:rsid w:val="00CF53D3"/>
    <w:rsid w:val="00D22BEB"/>
    <w:rsid w:val="00D242FB"/>
    <w:rsid w:val="00D77A69"/>
    <w:rsid w:val="00D810BF"/>
    <w:rsid w:val="00D85981"/>
    <w:rsid w:val="00D965F0"/>
    <w:rsid w:val="00DA2A81"/>
    <w:rsid w:val="00E04C03"/>
    <w:rsid w:val="00E0653A"/>
    <w:rsid w:val="00E559FA"/>
    <w:rsid w:val="00E84164"/>
    <w:rsid w:val="00E8575B"/>
    <w:rsid w:val="00E97F98"/>
    <w:rsid w:val="00EA002D"/>
    <w:rsid w:val="00EE0D81"/>
    <w:rsid w:val="00EE5903"/>
    <w:rsid w:val="00EE6801"/>
    <w:rsid w:val="00F45607"/>
    <w:rsid w:val="00F45654"/>
    <w:rsid w:val="00F479D3"/>
    <w:rsid w:val="00F57D3E"/>
    <w:rsid w:val="00F752A1"/>
    <w:rsid w:val="00F80380"/>
    <w:rsid w:val="00F821BD"/>
    <w:rsid w:val="00FB6680"/>
    <w:rsid w:val="00FB686F"/>
    <w:rsid w:val="00FD0BC1"/>
    <w:rsid w:val="15EBF3BC"/>
    <w:rsid w:val="38991AED"/>
    <w:rsid w:val="43D05CCF"/>
    <w:rsid w:val="46627743"/>
    <w:rsid w:val="4851FF40"/>
    <w:rsid w:val="4A235AB7"/>
    <w:rsid w:val="4CDF2144"/>
    <w:rsid w:val="5670170A"/>
    <w:rsid w:val="61F67DFC"/>
    <w:rsid w:val="655A987C"/>
    <w:rsid w:val="68F4D762"/>
    <w:rsid w:val="6EC42AD4"/>
    <w:rsid w:val="736C8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62075DC"/>
  <w15:chartTrackingRefBased/>
  <w15:docId w15:val="{D88B8F05-2898-4430-9B32-601F24FB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00E"/>
    <w:pPr>
      <w:widowControl w:val="0"/>
      <w:suppressAutoHyphens/>
      <w:autoSpaceDN w:val="0"/>
      <w:spacing w:after="0" w:line="240" w:lineRule="auto"/>
      <w:textAlignment w:val="baseline"/>
    </w:pPr>
    <w:rPr>
      <w:rFonts w:ascii="Times New Roman" w:eastAsia="SimSun" w:hAnsi="Times New Roman" w:cs="Tahoma"/>
      <w:kern w:val="3"/>
      <w:sz w:val="24"/>
      <w:szCs w:val="24"/>
      <w:lang w:eastAsia="zh-CN"/>
    </w:rPr>
  </w:style>
  <w:style w:type="paragraph" w:styleId="Heading1">
    <w:name w:val="heading 1"/>
    <w:basedOn w:val="Normal"/>
    <w:next w:val="Normal"/>
    <w:link w:val="Heading1Char"/>
    <w:qFormat/>
    <w:rsid w:val="003C4ACD"/>
    <w:pPr>
      <w:keepNext/>
      <w:keepLines/>
      <w:spacing w:before="240" w:after="240"/>
      <w:outlineLvl w:val="0"/>
    </w:pPr>
    <w:rPr>
      <w:rFonts w:ascii="Calibri Bold" w:eastAsiaTheme="majorEastAsia" w:hAnsi="Calibri Bold" w:cs="Calibri"/>
      <w:b/>
      <w:bCs/>
      <w:smallCaps/>
      <w:sz w:val="36"/>
      <w:szCs w:val="36"/>
    </w:rPr>
  </w:style>
  <w:style w:type="paragraph" w:styleId="Heading2">
    <w:name w:val="heading 2"/>
    <w:basedOn w:val="Normal"/>
    <w:next w:val="Normal"/>
    <w:link w:val="Heading2Char"/>
    <w:unhideWhenUsed/>
    <w:qFormat/>
    <w:rsid w:val="00892965"/>
    <w:pPr>
      <w:keepNext/>
      <w:keepLines/>
      <w:spacing w:before="40" w:after="240"/>
      <w:outlineLvl w:val="1"/>
    </w:pPr>
    <w:rPr>
      <w:rFonts w:ascii="Calibri Bold" w:eastAsiaTheme="majorEastAsia" w:hAnsi="Calibri Bold" w:cs="Calibri"/>
      <w:b/>
      <w:bCs/>
      <w:smallCaps/>
      <w:sz w:val="32"/>
      <w:szCs w:val="32"/>
    </w:rPr>
  </w:style>
  <w:style w:type="paragraph" w:styleId="Heading3">
    <w:name w:val="heading 3"/>
    <w:basedOn w:val="Heading1"/>
    <w:next w:val="Normal"/>
    <w:link w:val="Heading3Char"/>
    <w:autoRedefine/>
    <w:qFormat/>
    <w:rsid w:val="00414CC0"/>
    <w:pPr>
      <w:keepLines w:val="0"/>
      <w:ind w:right="1134"/>
      <w:outlineLvl w:val="2"/>
    </w:pPr>
    <w:rPr>
      <w:rFonts w:eastAsia="Times New Roman" w:cstheme="minorBidi"/>
      <w:bCs w:val="0"/>
      <w:iCs/>
      <w:sz w:val="28"/>
      <w:szCs w:val="28"/>
      <w:lang w:eastAsia="en-GB"/>
    </w:rPr>
  </w:style>
  <w:style w:type="paragraph" w:styleId="Heading4">
    <w:name w:val="heading 4"/>
    <w:aliases w:val="Heading 5 Guide"/>
    <w:basedOn w:val="Normal"/>
    <w:next w:val="Normal"/>
    <w:link w:val="Heading4Char"/>
    <w:unhideWhenUsed/>
    <w:qFormat/>
    <w:rsid w:val="009C5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aliases w:val="Heading 6 Guide"/>
    <w:basedOn w:val="BodyText2"/>
    <w:next w:val="Standard"/>
    <w:link w:val="Heading5Char"/>
    <w:autoRedefine/>
    <w:qFormat/>
    <w:rsid w:val="009C500E"/>
    <w:pPr>
      <w:spacing w:before="120"/>
      <w:ind w:left="567"/>
      <w:outlineLvl w:val="4"/>
    </w:pPr>
    <w:rPr>
      <w:rFonts w:asciiTheme="minorHAnsi" w:hAnsiTheme="minorHAnsi"/>
      <w:b/>
      <w:smallCaps/>
      <w:sz w:val="24"/>
      <w:szCs w:val="24"/>
    </w:rPr>
  </w:style>
  <w:style w:type="paragraph" w:styleId="Heading6">
    <w:name w:val="heading 6"/>
    <w:basedOn w:val="Standard"/>
    <w:next w:val="Standard"/>
    <w:link w:val="Heading6Char"/>
    <w:qFormat/>
    <w:rsid w:val="009C500E"/>
    <w:pPr>
      <w:keepNext/>
      <w:ind w:left="1418"/>
      <w:outlineLvl w:val="5"/>
    </w:pPr>
    <w:rPr>
      <w:rFonts w:ascii="Times New Roman" w:hAnsi="Times New Roman"/>
      <w:b/>
      <w:sz w:val="22"/>
      <w:szCs w:val="24"/>
    </w:rPr>
  </w:style>
  <w:style w:type="paragraph" w:styleId="Heading7">
    <w:name w:val="heading 7"/>
    <w:basedOn w:val="Standard"/>
    <w:next w:val="Standard"/>
    <w:link w:val="Heading7Char"/>
    <w:qFormat/>
    <w:rsid w:val="009C500E"/>
    <w:pPr>
      <w:keepNext/>
      <w:jc w:val="center"/>
      <w:outlineLvl w:val="6"/>
    </w:pPr>
    <w:rPr>
      <w:b/>
      <w:sz w:val="32"/>
      <w:szCs w:val="24"/>
    </w:rPr>
  </w:style>
  <w:style w:type="paragraph" w:styleId="Heading8">
    <w:name w:val="heading 8"/>
    <w:basedOn w:val="Standard"/>
    <w:next w:val="Standard"/>
    <w:link w:val="Heading8Char"/>
    <w:qFormat/>
    <w:rsid w:val="009C500E"/>
    <w:pPr>
      <w:keepNext/>
      <w:outlineLvl w:val="7"/>
    </w:pPr>
    <w:rPr>
      <w:b/>
      <w:bCs/>
      <w:sz w:val="18"/>
      <w:szCs w:val="16"/>
    </w:rPr>
  </w:style>
  <w:style w:type="paragraph" w:styleId="Heading9">
    <w:name w:val="heading 9"/>
    <w:basedOn w:val="Standard"/>
    <w:next w:val="Standard"/>
    <w:link w:val="Heading9Char"/>
    <w:qFormat/>
    <w:rsid w:val="009C500E"/>
    <w:pPr>
      <w:keepNext/>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4CC0"/>
    <w:rPr>
      <w:rFonts w:ascii="Calibri Bold" w:eastAsia="Times New Roman" w:hAnsi="Calibri Bold"/>
      <w:b/>
      <w:iCs/>
      <w:smallCaps/>
      <w:kern w:val="3"/>
      <w:sz w:val="28"/>
      <w:szCs w:val="28"/>
      <w:lang w:val="sk-SK" w:eastAsia="en-GB"/>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Footnote11,fn,s"/>
    <w:basedOn w:val="Normal"/>
    <w:link w:val="FootnoteTextChar"/>
    <w:autoRedefine/>
    <w:qFormat/>
    <w:rsid w:val="00F80380"/>
    <w:pPr>
      <w:ind w:left="720" w:hanging="720"/>
    </w:pPr>
    <w:rPr>
      <w:rFonts w:ascii="Calibri" w:eastAsia="Arial Unicode MS" w:hAnsi="Calibri" w:cstheme="minorHAnsi"/>
      <w:sz w:val="14"/>
      <w:szCs w:val="18"/>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qFormat/>
    <w:rsid w:val="00F80380"/>
    <w:rPr>
      <w:rFonts w:ascii="Calibri" w:eastAsia="Arial Unicode MS" w:hAnsi="Calibri" w:cstheme="minorHAnsi"/>
      <w:kern w:val="3"/>
      <w:sz w:val="14"/>
      <w:szCs w:val="18"/>
      <w:lang w:eastAsia="zh-CN"/>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1C6E41"/>
    <w:rPr>
      <w:vertAlign w:val="superscript"/>
    </w:rPr>
  </w:style>
  <w:style w:type="paragraph" w:customStyle="1" w:styleId="Odwo0142anieprzypisu">
    <w:name w:val="Odwo&lt;0142&gt;anie przypisu"/>
    <w:aliases w:val="SUPER,BVI fnr Char1 Char,fr,Nota, Char1,(NECG) Footnote Reference,Appel note de bas de p,o,Style 6,Signature Ch"/>
    <w:basedOn w:val="Normal"/>
    <w:link w:val="FootnoteReference"/>
    <w:uiPriority w:val="99"/>
    <w:rsid w:val="001C6E41"/>
    <w:pPr>
      <w:spacing w:before="120" w:line="240" w:lineRule="exact"/>
      <w:jc w:val="right"/>
    </w:pPr>
    <w:rPr>
      <w:vertAlign w:val="superscript"/>
    </w:rPr>
  </w:style>
  <w:style w:type="paragraph" w:customStyle="1" w:styleId="Guide-TableofContents">
    <w:name w:val="Guide - Table of Contents"/>
    <w:basedOn w:val="Heading1"/>
    <w:link w:val="Guide-TableofContentsChar"/>
    <w:qFormat/>
    <w:rsid w:val="003C4ACD"/>
    <w:pPr>
      <w:keepLines w:val="0"/>
      <w:jc w:val="center"/>
    </w:pPr>
    <w:rPr>
      <w:rFonts w:eastAsia="Times New Roman" w:cs="Tahoma"/>
      <w:bCs w:val="0"/>
      <w:sz w:val="44"/>
    </w:rPr>
  </w:style>
  <w:style w:type="character" w:customStyle="1" w:styleId="Guide-TableofContentsChar">
    <w:name w:val="Guide - Table of Contents Char"/>
    <w:link w:val="Guide-TableofContents"/>
    <w:rsid w:val="003C4ACD"/>
    <w:rPr>
      <w:rFonts w:ascii="Calibri Bold" w:eastAsia="Times New Roman" w:hAnsi="Calibri Bold" w:cs="Tahoma"/>
      <w:b/>
      <w:smallCaps/>
      <w:kern w:val="3"/>
      <w:sz w:val="44"/>
      <w:szCs w:val="36"/>
      <w:lang w:val="sk-SK" w:eastAsia="zh-CN"/>
    </w:rPr>
  </w:style>
  <w:style w:type="paragraph" w:customStyle="1" w:styleId="AMainbody">
    <w:name w:val="A.Main body"/>
    <w:basedOn w:val="Normal"/>
    <w:link w:val="AMainbodyChar"/>
    <w:qFormat/>
    <w:rsid w:val="001C6E41"/>
    <w:pPr>
      <w:spacing w:after="120"/>
      <w:jc w:val="both"/>
    </w:pPr>
    <w:rPr>
      <w:rFonts w:ascii="Calibri" w:eastAsia="Times New Roman" w:hAnsi="Calibri"/>
      <w:sz w:val="18"/>
      <w:szCs w:val="18"/>
      <w:shd w:val="clear" w:color="auto" w:fill="FFFFFF"/>
      <w:lang w:eastAsia="en-GB"/>
    </w:rPr>
  </w:style>
  <w:style w:type="paragraph" w:customStyle="1" w:styleId="ABullets">
    <w:name w:val="A.Bullets"/>
    <w:basedOn w:val="Normal"/>
    <w:link w:val="ABulletsChar"/>
    <w:qFormat/>
    <w:rsid w:val="001C6E41"/>
    <w:pPr>
      <w:numPr>
        <w:numId w:val="1"/>
      </w:numPr>
      <w:spacing w:after="120"/>
      <w:contextualSpacing/>
      <w:jc w:val="both"/>
    </w:pPr>
    <w:rPr>
      <w:rFonts w:ascii="Calibri" w:eastAsia="Times New Roman" w:hAnsi="Calibri"/>
      <w:sz w:val="18"/>
      <w:szCs w:val="18"/>
      <w:shd w:val="clear" w:color="auto" w:fill="FFFFFF"/>
      <w:lang w:eastAsia="en-GB"/>
    </w:rPr>
  </w:style>
  <w:style w:type="character" w:customStyle="1" w:styleId="AMainbodyChar">
    <w:name w:val="A.Main body Char"/>
    <w:basedOn w:val="DefaultParagraphFont"/>
    <w:link w:val="AMainbody"/>
    <w:rsid w:val="001C6E41"/>
    <w:rPr>
      <w:rFonts w:ascii="Calibri" w:eastAsia="Times New Roman" w:hAnsi="Calibri" w:cs="Tahoma"/>
      <w:kern w:val="3"/>
      <w:sz w:val="18"/>
      <w:szCs w:val="18"/>
      <w:lang w:eastAsia="en-GB"/>
    </w:rPr>
  </w:style>
  <w:style w:type="character" w:customStyle="1" w:styleId="ABulletsChar">
    <w:name w:val="A.Bullets Char"/>
    <w:basedOn w:val="DefaultParagraphFont"/>
    <w:link w:val="ABullets"/>
    <w:rsid w:val="001C6E41"/>
    <w:rPr>
      <w:rFonts w:ascii="Calibri" w:eastAsia="Times New Roman" w:hAnsi="Calibri" w:cs="Tahoma"/>
      <w:kern w:val="3"/>
      <w:sz w:val="18"/>
      <w:szCs w:val="18"/>
      <w:lang w:val="sk-SK" w:eastAsia="en-GB"/>
    </w:rPr>
  </w:style>
  <w:style w:type="character" w:customStyle="1" w:styleId="normaltextrun">
    <w:name w:val="normaltextrun"/>
    <w:basedOn w:val="DefaultParagraphFont"/>
    <w:rsid w:val="001C6E41"/>
  </w:style>
  <w:style w:type="character" w:customStyle="1" w:styleId="Heading1Char">
    <w:name w:val="Heading 1 Char"/>
    <w:basedOn w:val="DefaultParagraphFont"/>
    <w:link w:val="Heading1"/>
    <w:rsid w:val="003C4ACD"/>
    <w:rPr>
      <w:rFonts w:ascii="Calibri Bold" w:eastAsiaTheme="majorEastAsia" w:hAnsi="Calibri Bold" w:cs="Calibri"/>
      <w:b/>
      <w:bCs/>
      <w:smallCaps/>
      <w:kern w:val="3"/>
      <w:sz w:val="36"/>
      <w:szCs w:val="36"/>
      <w:lang w:val="sk-SK" w:eastAsia="zh-CN"/>
    </w:rPr>
  </w:style>
  <w:style w:type="character" w:customStyle="1" w:styleId="Heading2Char">
    <w:name w:val="Heading 2 Char"/>
    <w:basedOn w:val="DefaultParagraphFont"/>
    <w:link w:val="Heading2"/>
    <w:rsid w:val="00892965"/>
    <w:rPr>
      <w:rFonts w:ascii="Calibri Bold" w:eastAsiaTheme="majorEastAsia" w:hAnsi="Calibri Bold" w:cs="Calibri"/>
      <w:b/>
      <w:bCs/>
      <w:smallCaps/>
      <w:kern w:val="3"/>
      <w:sz w:val="32"/>
      <w:szCs w:val="32"/>
      <w:lang w:val="sk-SK" w:eastAsia="zh-CN"/>
    </w:rPr>
  </w:style>
  <w:style w:type="character" w:customStyle="1" w:styleId="Heading4Char">
    <w:name w:val="Heading 4 Char"/>
    <w:aliases w:val="Heading 5 Guide Char"/>
    <w:basedOn w:val="DefaultParagraphFont"/>
    <w:link w:val="Heading4"/>
    <w:rsid w:val="009C500E"/>
    <w:rPr>
      <w:rFonts w:asciiTheme="majorHAnsi" w:eastAsiaTheme="majorEastAsia" w:hAnsiTheme="majorHAnsi" w:cstheme="majorBidi"/>
      <w:i/>
      <w:iCs/>
      <w:color w:val="2F5496" w:themeColor="accent1" w:themeShade="BF"/>
    </w:rPr>
  </w:style>
  <w:style w:type="character" w:customStyle="1" w:styleId="Heading5Char">
    <w:name w:val="Heading 5 Char"/>
    <w:aliases w:val="Heading 6 Guide Char"/>
    <w:basedOn w:val="DefaultParagraphFont"/>
    <w:link w:val="Heading5"/>
    <w:rsid w:val="009C500E"/>
    <w:rPr>
      <w:rFonts w:eastAsia="Times New Roman" w:cs="Times New Roman"/>
      <w:b/>
      <w:smallCaps/>
      <w:kern w:val="3"/>
      <w:sz w:val="24"/>
      <w:szCs w:val="24"/>
      <w:lang w:val="sk-SK" w:eastAsia="zh-CN"/>
    </w:rPr>
  </w:style>
  <w:style w:type="character" w:customStyle="1" w:styleId="Heading6Char">
    <w:name w:val="Heading 6 Char"/>
    <w:basedOn w:val="DefaultParagraphFont"/>
    <w:link w:val="Heading6"/>
    <w:rsid w:val="009C500E"/>
    <w:rPr>
      <w:rFonts w:ascii="Times New Roman" w:eastAsia="Times New Roman" w:hAnsi="Times New Roman" w:cs="Times New Roman"/>
      <w:b/>
      <w:kern w:val="3"/>
      <w:szCs w:val="24"/>
      <w:lang w:val="sk-SK" w:eastAsia="zh-CN"/>
    </w:rPr>
  </w:style>
  <w:style w:type="character" w:customStyle="1" w:styleId="Heading7Char">
    <w:name w:val="Heading 7 Char"/>
    <w:basedOn w:val="DefaultParagraphFont"/>
    <w:link w:val="Heading7"/>
    <w:rsid w:val="009C500E"/>
    <w:rPr>
      <w:rFonts w:ascii="Arial" w:eastAsia="Times New Roman" w:hAnsi="Arial" w:cs="Times New Roman"/>
      <w:b/>
      <w:kern w:val="3"/>
      <w:sz w:val="32"/>
      <w:szCs w:val="24"/>
      <w:lang w:val="sk-SK" w:eastAsia="zh-CN"/>
    </w:rPr>
  </w:style>
  <w:style w:type="character" w:customStyle="1" w:styleId="Heading8Char">
    <w:name w:val="Heading 8 Char"/>
    <w:basedOn w:val="DefaultParagraphFont"/>
    <w:link w:val="Heading8"/>
    <w:rsid w:val="009C500E"/>
    <w:rPr>
      <w:rFonts w:ascii="Arial" w:eastAsia="Times New Roman" w:hAnsi="Arial" w:cs="Times New Roman"/>
      <w:b/>
      <w:bCs/>
      <w:kern w:val="3"/>
      <w:sz w:val="18"/>
      <w:szCs w:val="16"/>
      <w:lang w:val="sk-SK" w:eastAsia="zh-CN"/>
    </w:rPr>
  </w:style>
  <w:style w:type="character" w:customStyle="1" w:styleId="Heading9Char">
    <w:name w:val="Heading 9 Char"/>
    <w:basedOn w:val="DefaultParagraphFont"/>
    <w:link w:val="Heading9"/>
    <w:rsid w:val="009C500E"/>
    <w:rPr>
      <w:rFonts w:ascii="Arial" w:eastAsia="Times New Roman" w:hAnsi="Arial" w:cs="Times New Roman"/>
      <w:b/>
      <w:bCs/>
      <w:kern w:val="3"/>
      <w:sz w:val="24"/>
      <w:szCs w:val="24"/>
      <w:lang w:val="sk-SK" w:eastAsia="zh-CN"/>
    </w:rPr>
  </w:style>
  <w:style w:type="paragraph" w:customStyle="1" w:styleId="Titre11">
    <w:name w:val="Titre 11"/>
    <w:basedOn w:val="Title"/>
    <w:rsid w:val="009C500E"/>
    <w:pPr>
      <w:numPr>
        <w:numId w:val="7"/>
      </w:numPr>
      <w:ind w:left="720"/>
      <w:jc w:val="both"/>
      <w:outlineLvl w:val="0"/>
    </w:pPr>
    <w:rPr>
      <w:sz w:val="24"/>
    </w:rPr>
  </w:style>
  <w:style w:type="paragraph" w:customStyle="1" w:styleId="NumPar2">
    <w:name w:val="NumPar 2"/>
    <w:basedOn w:val="Heading2"/>
    <w:next w:val="Text2"/>
    <w:rsid w:val="009C500E"/>
    <w:pPr>
      <w:keepNext w:val="0"/>
      <w:keepLines w:val="0"/>
      <w:tabs>
        <w:tab w:val="left" w:pos="1080"/>
      </w:tabs>
      <w:spacing w:before="0"/>
      <w:ind w:left="1080" w:hanging="600"/>
      <w:jc w:val="both"/>
    </w:pPr>
    <w:rPr>
      <w:rFonts w:ascii="Times New Roman" w:eastAsia="Times New Roman" w:hAnsi="Times New Roman" w:cs="Tahoma"/>
      <w:smallCaps w:val="0"/>
      <w:sz w:val="24"/>
      <w:szCs w:val="36"/>
    </w:rPr>
  </w:style>
  <w:style w:type="paragraph" w:customStyle="1" w:styleId="Heading40">
    <w:name w:val="Heading  4"/>
    <w:basedOn w:val="Heading3"/>
    <w:rsid w:val="009C500E"/>
    <w:pPr>
      <w:spacing w:after="200" w:line="300" w:lineRule="exact"/>
      <w:ind w:left="698"/>
    </w:pPr>
  </w:style>
  <w:style w:type="paragraph" w:customStyle="1" w:styleId="Heading50">
    <w:name w:val="Heading  5"/>
    <w:basedOn w:val="Heading4"/>
    <w:next w:val="NormalH3"/>
    <w:rsid w:val="009C500E"/>
    <w:pPr>
      <w:keepLines w:val="0"/>
      <w:spacing w:before="120" w:after="120" w:line="280" w:lineRule="exact"/>
      <w:ind w:left="1418" w:hanging="1531"/>
    </w:pPr>
    <w:rPr>
      <w:rFonts w:ascii="Calibri" w:eastAsia="Times New Roman" w:hAnsi="Calibri" w:cs="Tahoma"/>
      <w:iCs w:val="0"/>
      <w:smallCaps/>
      <w:color w:val="auto"/>
      <w:sz w:val="20"/>
      <w:u w:val="single"/>
    </w:rPr>
  </w:style>
  <w:style w:type="paragraph" w:customStyle="1" w:styleId="Standard">
    <w:name w:val="Standard"/>
    <w:link w:val="StandardChar"/>
    <w:rsid w:val="009C500E"/>
    <w:pPr>
      <w:suppressAutoHyphens/>
      <w:autoSpaceDN w:val="0"/>
      <w:spacing w:after="0" w:line="240" w:lineRule="auto"/>
      <w:textAlignment w:val="baseline"/>
    </w:pPr>
    <w:rPr>
      <w:rFonts w:ascii="Arial" w:eastAsia="Times New Roman" w:hAnsi="Arial" w:cs="Times New Roman"/>
      <w:kern w:val="3"/>
      <w:sz w:val="20"/>
      <w:szCs w:val="20"/>
      <w:lang w:eastAsia="zh-CN"/>
    </w:rPr>
  </w:style>
  <w:style w:type="paragraph" w:customStyle="1" w:styleId="Textbody">
    <w:name w:val="Text body"/>
    <w:basedOn w:val="Standard"/>
    <w:rsid w:val="009C500E"/>
    <w:pPr>
      <w:jc w:val="both"/>
    </w:pPr>
    <w:rPr>
      <w:rFonts w:ascii="Trebuchet MS" w:hAnsi="Trebuchet MS"/>
    </w:rPr>
  </w:style>
  <w:style w:type="paragraph" w:customStyle="1" w:styleId="Textbodyindent">
    <w:name w:val="Text body indent"/>
    <w:basedOn w:val="Standard"/>
    <w:rsid w:val="009C500E"/>
    <w:pPr>
      <w:ind w:left="360" w:hanging="218"/>
    </w:pPr>
    <w:rPr>
      <w:rFonts w:ascii="Trebuchet MS" w:hAnsi="Trebuchet MS"/>
    </w:rPr>
  </w:style>
  <w:style w:type="paragraph" w:styleId="Signature">
    <w:name w:val="Signature"/>
    <w:basedOn w:val="Standard"/>
    <w:next w:val="Contact"/>
    <w:link w:val="SignatureChar"/>
    <w:rsid w:val="009C500E"/>
    <w:pPr>
      <w:tabs>
        <w:tab w:val="left" w:pos="5103"/>
      </w:tabs>
      <w:spacing w:before="1200"/>
      <w:ind w:left="5103"/>
      <w:jc w:val="center"/>
    </w:pPr>
    <w:rPr>
      <w:rFonts w:ascii="Times New Roman" w:hAnsi="Times New Roman"/>
      <w:sz w:val="24"/>
    </w:rPr>
  </w:style>
  <w:style w:type="character" w:customStyle="1" w:styleId="SignatureChar">
    <w:name w:val="Signature Char"/>
    <w:basedOn w:val="DefaultParagraphFont"/>
    <w:link w:val="Signature"/>
    <w:rsid w:val="009C500E"/>
    <w:rPr>
      <w:rFonts w:ascii="Times New Roman" w:eastAsia="Times New Roman" w:hAnsi="Times New Roman" w:cs="Times New Roman"/>
      <w:kern w:val="3"/>
      <w:sz w:val="24"/>
      <w:szCs w:val="20"/>
      <w:lang w:val="sk-SK" w:eastAsia="zh-CN"/>
    </w:rPr>
  </w:style>
  <w:style w:type="paragraph" w:customStyle="1" w:styleId="Heading">
    <w:name w:val="Heading"/>
    <w:basedOn w:val="Standard"/>
    <w:next w:val="Textbody"/>
    <w:rsid w:val="009C500E"/>
    <w:pPr>
      <w:keepNext/>
      <w:spacing w:before="240" w:after="120"/>
    </w:pPr>
    <w:rPr>
      <w:rFonts w:eastAsia="MS Mincho" w:cs="Tahoma"/>
      <w:sz w:val="28"/>
      <w:szCs w:val="28"/>
    </w:rPr>
  </w:style>
  <w:style w:type="paragraph" w:styleId="List">
    <w:name w:val="List"/>
    <w:basedOn w:val="Standard"/>
    <w:rsid w:val="009C500E"/>
    <w:pPr>
      <w:spacing w:after="240"/>
      <w:ind w:left="283" w:hanging="283"/>
      <w:jc w:val="both"/>
    </w:pPr>
    <w:rPr>
      <w:rFonts w:ascii="Times New Roman" w:hAnsi="Times New Roman"/>
      <w:sz w:val="24"/>
    </w:rPr>
  </w:style>
  <w:style w:type="paragraph" w:styleId="Header">
    <w:name w:val="header"/>
    <w:basedOn w:val="Standard"/>
    <w:link w:val="HeaderChar"/>
    <w:uiPriority w:val="99"/>
    <w:rsid w:val="009C500E"/>
    <w:pPr>
      <w:tabs>
        <w:tab w:val="center" w:pos="4536"/>
        <w:tab w:val="right" w:pos="9072"/>
      </w:tabs>
    </w:pPr>
    <w:rPr>
      <w:rFonts w:ascii="Times New Roman" w:hAnsi="Times New Roman"/>
      <w:sz w:val="24"/>
    </w:rPr>
  </w:style>
  <w:style w:type="character" w:customStyle="1" w:styleId="HeaderChar">
    <w:name w:val="Header Char"/>
    <w:basedOn w:val="DefaultParagraphFont"/>
    <w:link w:val="Header"/>
    <w:uiPriority w:val="99"/>
    <w:rsid w:val="009C500E"/>
    <w:rPr>
      <w:rFonts w:ascii="Times New Roman" w:eastAsia="Times New Roman" w:hAnsi="Times New Roman" w:cs="Times New Roman"/>
      <w:kern w:val="3"/>
      <w:sz w:val="24"/>
      <w:szCs w:val="20"/>
      <w:lang w:val="sk-SK" w:eastAsia="zh-CN"/>
    </w:rPr>
  </w:style>
  <w:style w:type="paragraph" w:styleId="Footer">
    <w:name w:val="footer"/>
    <w:basedOn w:val="Standard"/>
    <w:link w:val="FooterChar"/>
    <w:uiPriority w:val="99"/>
    <w:rsid w:val="009C500E"/>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9C500E"/>
    <w:rPr>
      <w:rFonts w:ascii="Times New Roman" w:eastAsia="Times New Roman" w:hAnsi="Times New Roman" w:cs="Times New Roman"/>
      <w:kern w:val="3"/>
      <w:sz w:val="24"/>
      <w:szCs w:val="20"/>
      <w:lang w:val="sk-SK" w:eastAsia="zh-CN"/>
    </w:rPr>
  </w:style>
  <w:style w:type="paragraph" w:customStyle="1" w:styleId="TableContents">
    <w:name w:val="Table Contents"/>
    <w:basedOn w:val="Standard"/>
    <w:rsid w:val="009C500E"/>
    <w:pPr>
      <w:suppressLineNumbers/>
    </w:pPr>
  </w:style>
  <w:style w:type="paragraph" w:customStyle="1" w:styleId="TableHeading">
    <w:name w:val="Table Heading"/>
    <w:basedOn w:val="TableContents"/>
    <w:rsid w:val="009C500E"/>
    <w:pPr>
      <w:jc w:val="center"/>
    </w:pPr>
    <w:rPr>
      <w:b/>
      <w:bCs/>
    </w:rPr>
  </w:style>
  <w:style w:type="paragraph" w:styleId="Caption">
    <w:name w:val="caption"/>
    <w:basedOn w:val="Guide-Normal"/>
    <w:qFormat/>
    <w:rsid w:val="009C500E"/>
    <w:pPr>
      <w:spacing w:after="360"/>
      <w:jc w:val="center"/>
    </w:pPr>
    <w:rPr>
      <w:b/>
      <w:sz w:val="40"/>
      <w:szCs w:val="40"/>
    </w:rPr>
  </w:style>
  <w:style w:type="paragraph" w:customStyle="1" w:styleId="Framecontents">
    <w:name w:val="Frame contents"/>
    <w:basedOn w:val="Textbody"/>
    <w:rsid w:val="009C500E"/>
  </w:style>
  <w:style w:type="paragraph" w:customStyle="1" w:styleId="Footnote">
    <w:name w:val="Footnote"/>
    <w:basedOn w:val="Standard"/>
    <w:rsid w:val="009C500E"/>
    <w:rPr>
      <w:rFonts w:ascii="Calibri" w:eastAsia="SimSun" w:hAnsi="Calibri"/>
      <w:sz w:val="16"/>
      <w:szCs w:val="16"/>
      <w:lang w:eastAsia="en-GB"/>
    </w:rPr>
  </w:style>
  <w:style w:type="paragraph" w:customStyle="1" w:styleId="Addressee">
    <w:name w:val="Addressee"/>
    <w:basedOn w:val="Standard"/>
    <w:rsid w:val="009C500E"/>
    <w:pPr>
      <w:jc w:val="both"/>
    </w:pPr>
    <w:rPr>
      <w:rFonts w:ascii="Times New Roman" w:hAnsi="Times New Roman"/>
      <w:sz w:val="24"/>
    </w:rPr>
  </w:style>
  <w:style w:type="paragraph" w:customStyle="1" w:styleId="Sender">
    <w:name w:val="Sender"/>
    <w:basedOn w:val="Standard"/>
    <w:rsid w:val="009C500E"/>
    <w:pPr>
      <w:jc w:val="both"/>
    </w:pPr>
    <w:rPr>
      <w:rFonts w:ascii="Times New Roman" w:hAnsi="Times New Roman"/>
    </w:rPr>
  </w:style>
  <w:style w:type="paragraph" w:customStyle="1" w:styleId="Endnote">
    <w:name w:val="Endnote"/>
    <w:basedOn w:val="Standard"/>
    <w:rsid w:val="009C500E"/>
    <w:pPr>
      <w:spacing w:after="240"/>
      <w:jc w:val="both"/>
    </w:pPr>
    <w:rPr>
      <w:rFonts w:ascii="Times New Roman" w:hAnsi="Times New Roman"/>
    </w:rPr>
  </w:style>
  <w:style w:type="paragraph" w:customStyle="1" w:styleId="Index">
    <w:name w:val="Index"/>
    <w:basedOn w:val="Standard"/>
    <w:rsid w:val="009C500E"/>
    <w:pPr>
      <w:suppressLineNumbers/>
    </w:pPr>
    <w:rPr>
      <w:rFonts w:cs="Tahoma"/>
    </w:rPr>
  </w:style>
  <w:style w:type="paragraph" w:styleId="Index1">
    <w:name w:val="index 1"/>
    <w:basedOn w:val="Normal"/>
    <w:next w:val="Normal"/>
    <w:autoRedefine/>
    <w:uiPriority w:val="99"/>
    <w:unhideWhenUsed/>
    <w:rsid w:val="009C500E"/>
    <w:pPr>
      <w:ind w:left="240" w:hanging="240"/>
    </w:pPr>
  </w:style>
  <w:style w:type="paragraph" w:styleId="IndexHeading">
    <w:name w:val="index heading"/>
    <w:basedOn w:val="Standard"/>
    <w:next w:val="Index1"/>
    <w:rsid w:val="009C500E"/>
    <w:pPr>
      <w:widowControl w:val="0"/>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eastAsia="SimSun" w:hAnsiTheme="majorHAnsi" w:cs="Tahoma"/>
      <w:b/>
      <w:bCs/>
      <w:sz w:val="22"/>
      <w:szCs w:val="22"/>
    </w:rPr>
  </w:style>
  <w:style w:type="paragraph" w:styleId="Index2">
    <w:name w:val="index 2"/>
    <w:basedOn w:val="Standard"/>
    <w:next w:val="Standard"/>
    <w:rsid w:val="009C500E"/>
    <w:pPr>
      <w:widowControl w:val="0"/>
      <w:ind w:left="480" w:hanging="240"/>
    </w:pPr>
    <w:rPr>
      <w:rFonts w:asciiTheme="minorHAnsi" w:eastAsia="SimSun" w:hAnsiTheme="minorHAnsi" w:cs="Tahoma"/>
      <w:sz w:val="18"/>
      <w:szCs w:val="18"/>
    </w:rPr>
  </w:style>
  <w:style w:type="paragraph" w:styleId="Index3">
    <w:name w:val="index 3"/>
    <w:basedOn w:val="Standard"/>
    <w:next w:val="Standard"/>
    <w:rsid w:val="009C500E"/>
    <w:pPr>
      <w:widowControl w:val="0"/>
      <w:ind w:left="720" w:hanging="240"/>
    </w:pPr>
    <w:rPr>
      <w:rFonts w:asciiTheme="minorHAnsi" w:eastAsia="SimSun" w:hAnsiTheme="minorHAnsi" w:cs="Tahoma"/>
      <w:sz w:val="18"/>
      <w:szCs w:val="18"/>
    </w:rPr>
  </w:style>
  <w:style w:type="paragraph" w:customStyle="1" w:styleId="Contents1">
    <w:name w:val="Contents 1"/>
    <w:basedOn w:val="Standard"/>
    <w:next w:val="Standard"/>
    <w:rsid w:val="009C500E"/>
    <w:pPr>
      <w:tabs>
        <w:tab w:val="right" w:leader="dot" w:pos="9072"/>
      </w:tabs>
      <w:spacing w:before="360"/>
      <w:ind w:hanging="567"/>
    </w:pPr>
    <w:rPr>
      <w:rFonts w:ascii="Tahoma" w:hAnsi="Tahoma" w:cs="Tahoma"/>
      <w:b/>
      <w:bCs/>
      <w:caps/>
    </w:rPr>
  </w:style>
  <w:style w:type="paragraph" w:customStyle="1" w:styleId="Contents2">
    <w:name w:val="Contents 2"/>
    <w:basedOn w:val="Standard"/>
    <w:next w:val="Standard"/>
    <w:rsid w:val="009C500E"/>
    <w:pPr>
      <w:tabs>
        <w:tab w:val="right" w:leader="dot" w:pos="9072"/>
      </w:tabs>
      <w:spacing w:before="240"/>
      <w:ind w:left="426" w:firstLine="99"/>
    </w:pPr>
    <w:rPr>
      <w:rFonts w:ascii="Tahoma" w:hAnsi="Tahoma" w:cs="Tahoma"/>
      <w:bCs/>
    </w:rPr>
  </w:style>
  <w:style w:type="paragraph" w:customStyle="1" w:styleId="Contents3">
    <w:name w:val="Contents 3"/>
    <w:basedOn w:val="Standard"/>
    <w:next w:val="Standard"/>
    <w:rsid w:val="009C500E"/>
    <w:pPr>
      <w:ind w:left="200"/>
    </w:pPr>
    <w:rPr>
      <w:rFonts w:ascii="Times New Roman" w:hAnsi="Times New Roman"/>
    </w:rPr>
  </w:style>
  <w:style w:type="paragraph" w:customStyle="1" w:styleId="Contents4">
    <w:name w:val="Contents 4"/>
    <w:basedOn w:val="Standard"/>
    <w:next w:val="Standard"/>
    <w:rsid w:val="009C500E"/>
    <w:pPr>
      <w:ind w:left="400"/>
    </w:pPr>
    <w:rPr>
      <w:rFonts w:ascii="Times New Roman" w:hAnsi="Times New Roman"/>
    </w:rPr>
  </w:style>
  <w:style w:type="paragraph" w:customStyle="1" w:styleId="Contents5">
    <w:name w:val="Contents 5"/>
    <w:basedOn w:val="Standard"/>
    <w:next w:val="Standard"/>
    <w:rsid w:val="009C500E"/>
    <w:pPr>
      <w:ind w:left="600"/>
    </w:pPr>
    <w:rPr>
      <w:rFonts w:ascii="Times New Roman" w:hAnsi="Times New Roman"/>
    </w:rPr>
  </w:style>
  <w:style w:type="paragraph" w:customStyle="1" w:styleId="Contents6">
    <w:name w:val="Contents 6"/>
    <w:basedOn w:val="Standard"/>
    <w:next w:val="Standard"/>
    <w:rsid w:val="009C500E"/>
    <w:pPr>
      <w:ind w:left="800"/>
    </w:pPr>
    <w:rPr>
      <w:rFonts w:ascii="Times New Roman" w:hAnsi="Times New Roman"/>
    </w:rPr>
  </w:style>
  <w:style w:type="paragraph" w:customStyle="1" w:styleId="Contents7">
    <w:name w:val="Contents 7"/>
    <w:basedOn w:val="Standard"/>
    <w:next w:val="Standard"/>
    <w:rsid w:val="009C500E"/>
    <w:pPr>
      <w:ind w:left="1000"/>
    </w:pPr>
    <w:rPr>
      <w:rFonts w:ascii="Times New Roman" w:hAnsi="Times New Roman"/>
    </w:rPr>
  </w:style>
  <w:style w:type="paragraph" w:customStyle="1" w:styleId="Contents8">
    <w:name w:val="Contents 8"/>
    <w:basedOn w:val="Standard"/>
    <w:next w:val="Standard"/>
    <w:rsid w:val="009C500E"/>
    <w:pPr>
      <w:ind w:left="1200"/>
    </w:pPr>
    <w:rPr>
      <w:rFonts w:ascii="Times New Roman" w:hAnsi="Times New Roman"/>
    </w:rPr>
  </w:style>
  <w:style w:type="paragraph" w:customStyle="1" w:styleId="Contents9">
    <w:name w:val="Contents 9"/>
    <w:basedOn w:val="Standard"/>
    <w:next w:val="Standard"/>
    <w:rsid w:val="009C500E"/>
    <w:pPr>
      <w:ind w:left="1400"/>
    </w:pPr>
    <w:rPr>
      <w:rFonts w:ascii="Times New Roman" w:hAnsi="Times New Roman"/>
    </w:rPr>
  </w:style>
  <w:style w:type="paragraph" w:customStyle="1" w:styleId="Contents10">
    <w:name w:val="Contents 10"/>
    <w:basedOn w:val="Index"/>
    <w:rsid w:val="009C500E"/>
    <w:pPr>
      <w:tabs>
        <w:tab w:val="right" w:leader="dot" w:pos="9637"/>
      </w:tabs>
      <w:ind w:left="2547"/>
    </w:pPr>
  </w:style>
  <w:style w:type="paragraph" w:styleId="Title">
    <w:name w:val="Title"/>
    <w:basedOn w:val="Standard"/>
    <w:next w:val="Subtitle"/>
    <w:link w:val="TitleChar"/>
    <w:qFormat/>
    <w:rsid w:val="009C500E"/>
    <w:pPr>
      <w:spacing w:before="240" w:after="60"/>
      <w:jc w:val="center"/>
    </w:pPr>
    <w:rPr>
      <w:b/>
      <w:sz w:val="32"/>
    </w:rPr>
  </w:style>
  <w:style w:type="character" w:customStyle="1" w:styleId="TitleChar">
    <w:name w:val="Title Char"/>
    <w:basedOn w:val="DefaultParagraphFont"/>
    <w:link w:val="Title"/>
    <w:rsid w:val="009C500E"/>
    <w:rPr>
      <w:rFonts w:ascii="Arial" w:eastAsia="Times New Roman" w:hAnsi="Arial" w:cs="Times New Roman"/>
      <w:b/>
      <w:kern w:val="3"/>
      <w:sz w:val="32"/>
      <w:szCs w:val="20"/>
      <w:lang w:val="sk-SK" w:eastAsia="zh-CN"/>
    </w:rPr>
  </w:style>
  <w:style w:type="paragraph" w:styleId="Subtitle">
    <w:name w:val="Subtitle"/>
    <w:basedOn w:val="Standard"/>
    <w:next w:val="Textbody"/>
    <w:link w:val="SubtitleChar"/>
    <w:qFormat/>
    <w:rsid w:val="009C500E"/>
    <w:pPr>
      <w:spacing w:after="60"/>
      <w:jc w:val="center"/>
    </w:pPr>
    <w:rPr>
      <w:sz w:val="24"/>
    </w:rPr>
  </w:style>
  <w:style w:type="character" w:customStyle="1" w:styleId="SubtitleChar">
    <w:name w:val="Subtitle Char"/>
    <w:basedOn w:val="DefaultParagraphFont"/>
    <w:link w:val="Subtitle"/>
    <w:rsid w:val="009C500E"/>
    <w:rPr>
      <w:rFonts w:ascii="Arial" w:eastAsia="Times New Roman" w:hAnsi="Arial" w:cs="Times New Roman"/>
      <w:kern w:val="3"/>
      <w:sz w:val="24"/>
      <w:szCs w:val="20"/>
      <w:lang w:val="sk-SK" w:eastAsia="zh-CN"/>
    </w:rPr>
  </w:style>
  <w:style w:type="paragraph" w:styleId="BodyText2">
    <w:name w:val="Body Text 2"/>
    <w:aliases w:val="Guide Text"/>
    <w:basedOn w:val="Standard"/>
    <w:link w:val="BodyText2Char"/>
    <w:rsid w:val="009C500E"/>
    <w:pPr>
      <w:spacing w:after="120" w:line="240" w:lineRule="exact"/>
      <w:ind w:left="1531"/>
      <w:jc w:val="both"/>
    </w:pPr>
    <w:rPr>
      <w:rFonts w:ascii="Times New Roman" w:hAnsi="Times New Roman"/>
      <w:sz w:val="22"/>
    </w:rPr>
  </w:style>
  <w:style w:type="character" w:customStyle="1" w:styleId="BodyText2Char">
    <w:name w:val="Body Text 2 Char"/>
    <w:aliases w:val="Guide Text Char"/>
    <w:basedOn w:val="DefaultParagraphFont"/>
    <w:link w:val="BodyText2"/>
    <w:rsid w:val="009C500E"/>
    <w:rPr>
      <w:rFonts w:ascii="Times New Roman" w:eastAsia="Times New Roman" w:hAnsi="Times New Roman" w:cs="Times New Roman"/>
      <w:kern w:val="3"/>
      <w:szCs w:val="20"/>
      <w:lang w:val="sk-SK" w:eastAsia="zh-CN"/>
    </w:rPr>
  </w:style>
  <w:style w:type="paragraph" w:styleId="ListNumber2">
    <w:name w:val="List Number 2"/>
    <w:basedOn w:val="Text2"/>
    <w:rsid w:val="009C500E"/>
    <w:pPr>
      <w:numPr>
        <w:numId w:val="84"/>
      </w:numPr>
      <w:tabs>
        <w:tab w:val="clear" w:pos="2302"/>
      </w:tabs>
      <w:suppressAutoHyphens w:val="0"/>
      <w:autoSpaceDN/>
      <w:textAlignment w:val="auto"/>
    </w:pPr>
    <w:rPr>
      <w:kern w:val="0"/>
      <w:lang w:eastAsia="en-US"/>
    </w:rPr>
  </w:style>
  <w:style w:type="paragraph" w:customStyle="1" w:styleId="ListNumber2Level2">
    <w:name w:val="List Number 2 (Level 2)"/>
    <w:basedOn w:val="Text2"/>
    <w:rsid w:val="009C500E"/>
    <w:pPr>
      <w:numPr>
        <w:ilvl w:val="1"/>
        <w:numId w:val="84"/>
      </w:numPr>
      <w:tabs>
        <w:tab w:val="clear" w:pos="2302"/>
      </w:tabs>
      <w:suppressAutoHyphens w:val="0"/>
      <w:autoSpaceDN/>
      <w:textAlignment w:val="auto"/>
    </w:pPr>
    <w:rPr>
      <w:kern w:val="0"/>
      <w:lang w:eastAsia="en-US"/>
    </w:rPr>
  </w:style>
  <w:style w:type="paragraph" w:customStyle="1" w:styleId="ListNumber2Level3">
    <w:name w:val="List Number 2 (Level 3)"/>
    <w:basedOn w:val="Text2"/>
    <w:rsid w:val="009C500E"/>
    <w:pPr>
      <w:numPr>
        <w:ilvl w:val="2"/>
        <w:numId w:val="84"/>
      </w:numPr>
      <w:tabs>
        <w:tab w:val="clear" w:pos="2302"/>
      </w:tabs>
      <w:suppressAutoHyphens w:val="0"/>
      <w:autoSpaceDN/>
      <w:textAlignment w:val="auto"/>
    </w:pPr>
    <w:rPr>
      <w:kern w:val="0"/>
      <w:lang w:eastAsia="en-US"/>
    </w:rPr>
  </w:style>
  <w:style w:type="paragraph" w:customStyle="1" w:styleId="ListNumber2Level4">
    <w:name w:val="List Number 2 (Level 4)"/>
    <w:basedOn w:val="Text2"/>
    <w:rsid w:val="009C500E"/>
    <w:pPr>
      <w:numPr>
        <w:ilvl w:val="3"/>
        <w:numId w:val="84"/>
      </w:numPr>
      <w:tabs>
        <w:tab w:val="clear" w:pos="2302"/>
      </w:tabs>
      <w:suppressAutoHyphens w:val="0"/>
      <w:autoSpaceDN/>
      <w:textAlignment w:val="auto"/>
    </w:pPr>
    <w:rPr>
      <w:kern w:val="0"/>
      <w:lang w:eastAsia="en-US"/>
    </w:rPr>
  </w:style>
  <w:style w:type="paragraph" w:customStyle="1" w:styleId="Text1">
    <w:name w:val="Text 1"/>
    <w:basedOn w:val="Standard"/>
    <w:link w:val="Text1Char"/>
    <w:rsid w:val="009C500E"/>
    <w:pPr>
      <w:ind w:left="1531"/>
      <w:jc w:val="both"/>
    </w:pPr>
    <w:rPr>
      <w:rFonts w:ascii="Times New Roman" w:hAnsi="Times New Roman"/>
      <w:sz w:val="22"/>
    </w:rPr>
  </w:style>
  <w:style w:type="paragraph" w:customStyle="1" w:styleId="ListNumber1">
    <w:name w:val="List Number 1"/>
    <w:basedOn w:val="Text1"/>
    <w:rsid w:val="009C500E"/>
    <w:pPr>
      <w:numPr>
        <w:numId w:val="83"/>
      </w:numPr>
      <w:suppressAutoHyphens w:val="0"/>
      <w:autoSpaceDN/>
      <w:spacing w:after="240"/>
      <w:textAlignment w:val="auto"/>
    </w:pPr>
    <w:rPr>
      <w:kern w:val="0"/>
      <w:sz w:val="24"/>
      <w:lang w:eastAsia="en-US"/>
    </w:rPr>
  </w:style>
  <w:style w:type="paragraph" w:customStyle="1" w:styleId="ListNumber1Level2">
    <w:name w:val="List Number 1 (Level 2)"/>
    <w:basedOn w:val="Text1"/>
    <w:rsid w:val="009C500E"/>
    <w:pPr>
      <w:numPr>
        <w:ilvl w:val="1"/>
        <w:numId w:val="83"/>
      </w:numPr>
      <w:suppressAutoHyphens w:val="0"/>
      <w:autoSpaceDN/>
      <w:spacing w:after="240"/>
      <w:textAlignment w:val="auto"/>
    </w:pPr>
    <w:rPr>
      <w:kern w:val="0"/>
      <w:sz w:val="24"/>
      <w:lang w:eastAsia="en-US"/>
    </w:rPr>
  </w:style>
  <w:style w:type="paragraph" w:customStyle="1" w:styleId="ListNumber1Level3">
    <w:name w:val="List Number 1 (Level 3)"/>
    <w:basedOn w:val="Text1"/>
    <w:rsid w:val="009C500E"/>
    <w:pPr>
      <w:numPr>
        <w:ilvl w:val="2"/>
        <w:numId w:val="83"/>
      </w:numPr>
      <w:suppressAutoHyphens w:val="0"/>
      <w:autoSpaceDN/>
      <w:spacing w:after="240"/>
      <w:textAlignment w:val="auto"/>
    </w:pPr>
    <w:rPr>
      <w:kern w:val="0"/>
      <w:sz w:val="24"/>
      <w:lang w:eastAsia="en-US"/>
    </w:rPr>
  </w:style>
  <w:style w:type="paragraph" w:customStyle="1" w:styleId="ListNumber1Level4">
    <w:name w:val="List Number 1 (Level 4)"/>
    <w:basedOn w:val="Text1"/>
    <w:rsid w:val="009C500E"/>
    <w:pPr>
      <w:numPr>
        <w:ilvl w:val="3"/>
        <w:numId w:val="83"/>
      </w:numPr>
      <w:suppressAutoHyphens w:val="0"/>
      <w:autoSpaceDN/>
      <w:spacing w:after="240"/>
      <w:textAlignment w:val="auto"/>
    </w:pPr>
    <w:rPr>
      <w:kern w:val="0"/>
      <w:sz w:val="24"/>
      <w:lang w:eastAsia="en-US"/>
    </w:rPr>
  </w:style>
  <w:style w:type="paragraph" w:customStyle="1" w:styleId="ListBullet1">
    <w:name w:val="List Bullet 1"/>
    <w:basedOn w:val="Text1"/>
    <w:rsid w:val="009C500E"/>
    <w:pPr>
      <w:numPr>
        <w:numId w:val="73"/>
      </w:numPr>
      <w:suppressAutoHyphens w:val="0"/>
      <w:autoSpaceDN/>
      <w:spacing w:after="240"/>
      <w:textAlignment w:val="auto"/>
    </w:pPr>
    <w:rPr>
      <w:kern w:val="0"/>
      <w:sz w:val="24"/>
      <w:lang w:eastAsia="en-US"/>
    </w:rPr>
  </w:style>
  <w:style w:type="paragraph" w:customStyle="1" w:styleId="ListDash4">
    <w:name w:val="List Dash 4"/>
    <w:basedOn w:val="Text4"/>
    <w:rsid w:val="009C500E"/>
    <w:pPr>
      <w:numPr>
        <w:numId w:val="81"/>
      </w:numPr>
      <w:suppressAutoHyphens w:val="0"/>
      <w:autoSpaceDN/>
      <w:textAlignment w:val="auto"/>
    </w:pPr>
    <w:rPr>
      <w:kern w:val="0"/>
      <w:lang w:eastAsia="en-US"/>
    </w:rPr>
  </w:style>
  <w:style w:type="paragraph" w:styleId="ListBullet">
    <w:name w:val="List Bullet"/>
    <w:basedOn w:val="Normal"/>
    <w:rsid w:val="009C500E"/>
    <w:pPr>
      <w:widowControl/>
      <w:numPr>
        <w:numId w:val="72"/>
      </w:numPr>
      <w:suppressAutoHyphens w:val="0"/>
      <w:autoSpaceDN/>
      <w:spacing w:after="240"/>
      <w:jc w:val="both"/>
      <w:textAlignment w:val="auto"/>
    </w:pPr>
    <w:rPr>
      <w:rFonts w:eastAsia="Times New Roman" w:cs="Times New Roman"/>
      <w:kern w:val="0"/>
      <w:szCs w:val="20"/>
      <w:lang w:eastAsia="en-US"/>
    </w:rPr>
  </w:style>
  <w:style w:type="paragraph" w:styleId="ListNumber">
    <w:name w:val="List Number"/>
    <w:basedOn w:val="Normal"/>
    <w:rsid w:val="009C500E"/>
    <w:pPr>
      <w:widowControl/>
      <w:numPr>
        <w:numId w:val="82"/>
      </w:numPr>
      <w:suppressAutoHyphens w:val="0"/>
      <w:autoSpaceDN/>
      <w:spacing w:after="240"/>
      <w:jc w:val="both"/>
      <w:textAlignment w:val="auto"/>
    </w:pPr>
    <w:rPr>
      <w:rFonts w:eastAsia="Times New Roman" w:cs="Times New Roman"/>
      <w:kern w:val="0"/>
      <w:szCs w:val="20"/>
      <w:lang w:eastAsia="en-US"/>
    </w:rPr>
  </w:style>
  <w:style w:type="paragraph" w:customStyle="1" w:styleId="ListNumberLevel2">
    <w:name w:val="List Number (Level 2)"/>
    <w:basedOn w:val="Normal"/>
    <w:rsid w:val="009C500E"/>
    <w:pPr>
      <w:widowControl/>
      <w:numPr>
        <w:ilvl w:val="1"/>
        <w:numId w:val="82"/>
      </w:numPr>
      <w:suppressAutoHyphens w:val="0"/>
      <w:autoSpaceDN/>
      <w:spacing w:after="240"/>
      <w:jc w:val="both"/>
      <w:textAlignment w:val="auto"/>
    </w:pPr>
    <w:rPr>
      <w:rFonts w:eastAsia="Times New Roman" w:cs="Times New Roman"/>
      <w:kern w:val="0"/>
      <w:szCs w:val="20"/>
      <w:lang w:eastAsia="en-US"/>
    </w:rPr>
  </w:style>
  <w:style w:type="paragraph" w:customStyle="1" w:styleId="ListNumberLevel3">
    <w:name w:val="List Number (Level 3)"/>
    <w:basedOn w:val="Normal"/>
    <w:rsid w:val="009C500E"/>
    <w:pPr>
      <w:widowControl/>
      <w:numPr>
        <w:ilvl w:val="2"/>
        <w:numId w:val="82"/>
      </w:numPr>
      <w:suppressAutoHyphens w:val="0"/>
      <w:autoSpaceDN/>
      <w:spacing w:after="240"/>
      <w:jc w:val="both"/>
      <w:textAlignment w:val="auto"/>
    </w:pPr>
    <w:rPr>
      <w:rFonts w:eastAsia="Times New Roman" w:cs="Times New Roman"/>
      <w:kern w:val="0"/>
      <w:szCs w:val="20"/>
      <w:lang w:eastAsia="en-US"/>
    </w:rPr>
  </w:style>
  <w:style w:type="paragraph" w:customStyle="1" w:styleId="ListNumberLevel4">
    <w:name w:val="List Number (Level 4)"/>
    <w:basedOn w:val="Normal"/>
    <w:rsid w:val="009C500E"/>
    <w:pPr>
      <w:widowControl/>
      <w:numPr>
        <w:ilvl w:val="3"/>
        <w:numId w:val="82"/>
      </w:numPr>
      <w:suppressAutoHyphens w:val="0"/>
      <w:autoSpaceDN/>
      <w:spacing w:after="240"/>
      <w:jc w:val="both"/>
      <w:textAlignment w:val="auto"/>
    </w:pPr>
    <w:rPr>
      <w:rFonts w:eastAsia="Times New Roman" w:cs="Times New Roman"/>
      <w:kern w:val="0"/>
      <w:szCs w:val="20"/>
      <w:lang w:eastAsia="en-US"/>
    </w:rPr>
  </w:style>
  <w:style w:type="paragraph" w:customStyle="1" w:styleId="Tiret1">
    <w:name w:val="Tiret 1"/>
    <w:basedOn w:val="Standard"/>
    <w:rsid w:val="009C500E"/>
    <w:pPr>
      <w:numPr>
        <w:numId w:val="40"/>
      </w:numPr>
      <w:spacing w:before="120" w:after="120"/>
      <w:ind w:left="3589" w:hanging="709"/>
      <w:jc w:val="both"/>
    </w:pPr>
    <w:rPr>
      <w:rFonts w:ascii="Times New Roman" w:hAnsi="Times New Roman"/>
      <w:sz w:val="24"/>
    </w:rPr>
  </w:style>
  <w:style w:type="paragraph" w:customStyle="1" w:styleId="ListDash">
    <w:name w:val="List Dash"/>
    <w:basedOn w:val="Normal"/>
    <w:rsid w:val="009C500E"/>
    <w:pPr>
      <w:widowControl/>
      <w:numPr>
        <w:numId w:val="77"/>
      </w:numPr>
      <w:suppressAutoHyphens w:val="0"/>
      <w:autoSpaceDN/>
      <w:spacing w:after="240"/>
      <w:jc w:val="both"/>
      <w:textAlignment w:val="auto"/>
    </w:pPr>
    <w:rPr>
      <w:rFonts w:eastAsia="Times New Roman" w:cs="Times New Roman"/>
      <w:kern w:val="0"/>
      <w:szCs w:val="20"/>
      <w:lang w:eastAsia="en-US"/>
    </w:rPr>
  </w:style>
  <w:style w:type="paragraph" w:customStyle="1" w:styleId="Text2">
    <w:name w:val="Text 2"/>
    <w:basedOn w:val="Standard"/>
    <w:rsid w:val="009C500E"/>
    <w:pPr>
      <w:tabs>
        <w:tab w:val="left" w:pos="2302"/>
      </w:tabs>
      <w:spacing w:after="240"/>
      <w:ind w:left="1202"/>
      <w:jc w:val="both"/>
    </w:pPr>
    <w:rPr>
      <w:rFonts w:ascii="Times New Roman" w:hAnsi="Times New Roman"/>
      <w:sz w:val="24"/>
    </w:rPr>
  </w:style>
  <w:style w:type="paragraph" w:styleId="ListBullet2">
    <w:name w:val="List Bullet 2"/>
    <w:basedOn w:val="Text2"/>
    <w:link w:val="ListBullet2Char"/>
    <w:rsid w:val="009C500E"/>
    <w:pPr>
      <w:numPr>
        <w:numId w:val="74"/>
      </w:numPr>
      <w:tabs>
        <w:tab w:val="clear" w:pos="2302"/>
      </w:tabs>
      <w:suppressAutoHyphens w:val="0"/>
      <w:autoSpaceDN/>
      <w:textAlignment w:val="auto"/>
    </w:pPr>
    <w:rPr>
      <w:kern w:val="0"/>
      <w:lang w:eastAsia="en-US"/>
    </w:rPr>
  </w:style>
  <w:style w:type="paragraph" w:customStyle="1" w:styleId="Titre21">
    <w:name w:val="Titre 21"/>
    <w:basedOn w:val="Title"/>
    <w:rsid w:val="009C500E"/>
    <w:pPr>
      <w:jc w:val="both"/>
    </w:pPr>
    <w:rPr>
      <w:smallCaps/>
      <w:sz w:val="24"/>
    </w:rPr>
  </w:style>
  <w:style w:type="paragraph" w:customStyle="1" w:styleId="Titre31">
    <w:name w:val="Titre 31"/>
    <w:basedOn w:val="Title"/>
    <w:rsid w:val="009C500E"/>
    <w:pPr>
      <w:numPr>
        <w:numId w:val="59"/>
      </w:numPr>
      <w:ind w:left="397" w:hanging="397"/>
      <w:jc w:val="both"/>
    </w:pPr>
    <w:rPr>
      <w:i/>
      <w:sz w:val="24"/>
    </w:rPr>
  </w:style>
  <w:style w:type="paragraph" w:styleId="ListBullet3">
    <w:name w:val="List Bullet 3"/>
    <w:basedOn w:val="Text3"/>
    <w:rsid w:val="009C500E"/>
    <w:pPr>
      <w:numPr>
        <w:numId w:val="75"/>
      </w:numPr>
      <w:tabs>
        <w:tab w:val="clear" w:pos="2302"/>
      </w:tabs>
      <w:suppressAutoHyphens w:val="0"/>
      <w:autoSpaceDN/>
      <w:textAlignment w:val="auto"/>
    </w:pPr>
    <w:rPr>
      <w:kern w:val="0"/>
      <w:lang w:eastAsia="en-US"/>
    </w:rPr>
  </w:style>
  <w:style w:type="paragraph" w:styleId="CommentText">
    <w:name w:val="annotation text"/>
    <w:basedOn w:val="Standard"/>
    <w:link w:val="CommentTextChar"/>
    <w:uiPriority w:val="99"/>
    <w:rsid w:val="009C500E"/>
  </w:style>
  <w:style w:type="character" w:customStyle="1" w:styleId="CommentTextChar">
    <w:name w:val="Comment Text Char"/>
    <w:basedOn w:val="DefaultParagraphFont"/>
    <w:link w:val="CommentText"/>
    <w:uiPriority w:val="99"/>
    <w:rsid w:val="009C500E"/>
    <w:rPr>
      <w:rFonts w:ascii="Arial" w:eastAsia="Times New Roman" w:hAnsi="Arial" w:cs="Times New Roman"/>
      <w:kern w:val="3"/>
      <w:sz w:val="20"/>
      <w:szCs w:val="20"/>
      <w:lang w:val="sk-SK" w:eastAsia="zh-CN"/>
    </w:rPr>
  </w:style>
  <w:style w:type="paragraph" w:styleId="BodyTextIndent2">
    <w:name w:val="Body Text Indent 2"/>
    <w:basedOn w:val="Standard"/>
    <w:link w:val="BodyTextIndent2Char"/>
    <w:rsid w:val="009C500E"/>
    <w:pPr>
      <w:ind w:left="709"/>
      <w:jc w:val="both"/>
    </w:pPr>
    <w:rPr>
      <w:rFonts w:ascii="Trebuchet MS" w:hAnsi="Trebuchet MS"/>
    </w:rPr>
  </w:style>
  <w:style w:type="character" w:customStyle="1" w:styleId="BodyTextIndent2Char">
    <w:name w:val="Body Text Indent 2 Char"/>
    <w:basedOn w:val="DefaultParagraphFont"/>
    <w:link w:val="BodyTextIndent2"/>
    <w:rsid w:val="009C500E"/>
    <w:rPr>
      <w:rFonts w:ascii="Trebuchet MS" w:eastAsia="Times New Roman" w:hAnsi="Trebuchet MS" w:cs="Times New Roman"/>
      <w:kern w:val="3"/>
      <w:sz w:val="20"/>
      <w:szCs w:val="20"/>
      <w:lang w:val="sk-SK" w:eastAsia="zh-CN"/>
    </w:rPr>
  </w:style>
  <w:style w:type="paragraph" w:customStyle="1" w:styleId="NormalH3">
    <w:name w:val="Normal H3"/>
    <w:basedOn w:val="Standard"/>
    <w:rsid w:val="009C500E"/>
    <w:pPr>
      <w:ind w:left="1418"/>
      <w:jc w:val="both"/>
    </w:pPr>
    <w:rPr>
      <w:rFonts w:ascii="Times New Roman" w:hAnsi="Times New Roman"/>
      <w:sz w:val="24"/>
    </w:rPr>
  </w:style>
  <w:style w:type="paragraph" w:styleId="BalloonText">
    <w:name w:val="Balloon Text"/>
    <w:basedOn w:val="Standard"/>
    <w:link w:val="BalloonTextChar"/>
    <w:rsid w:val="009C500E"/>
    <w:rPr>
      <w:rFonts w:ascii="Tahoma" w:hAnsi="Tahoma"/>
      <w:sz w:val="16"/>
      <w:szCs w:val="16"/>
    </w:rPr>
  </w:style>
  <w:style w:type="character" w:customStyle="1" w:styleId="BalloonTextChar">
    <w:name w:val="Balloon Text Char"/>
    <w:basedOn w:val="DefaultParagraphFont"/>
    <w:link w:val="BalloonText"/>
    <w:rsid w:val="009C500E"/>
    <w:rPr>
      <w:rFonts w:ascii="Tahoma" w:eastAsia="Times New Roman" w:hAnsi="Tahoma" w:cs="Times New Roman"/>
      <w:kern w:val="3"/>
      <w:sz w:val="16"/>
      <w:szCs w:val="16"/>
      <w:lang w:val="sk-SK" w:eastAsia="zh-CN"/>
    </w:rPr>
  </w:style>
  <w:style w:type="paragraph" w:customStyle="1" w:styleId="Indent">
    <w:name w:val="Indent"/>
    <w:basedOn w:val="Standard"/>
    <w:rsid w:val="009C500E"/>
    <w:pPr>
      <w:tabs>
        <w:tab w:val="left" w:pos="360"/>
      </w:tabs>
      <w:spacing w:after="120"/>
      <w:ind w:left="360" w:hanging="360"/>
      <w:jc w:val="both"/>
    </w:pPr>
    <w:rPr>
      <w:rFonts w:ascii="Times New Roman" w:hAnsi="Times New Roman"/>
      <w:sz w:val="22"/>
    </w:rPr>
  </w:style>
  <w:style w:type="paragraph" w:customStyle="1" w:styleId="NormalH2">
    <w:name w:val="Normal H2"/>
    <w:basedOn w:val="Standard"/>
    <w:rsid w:val="009C500E"/>
    <w:pPr>
      <w:ind w:left="737"/>
      <w:jc w:val="both"/>
    </w:pPr>
    <w:rPr>
      <w:rFonts w:ascii="Times New Roman" w:hAnsi="Times New Roman"/>
      <w:sz w:val="24"/>
    </w:rPr>
  </w:style>
  <w:style w:type="paragraph" w:styleId="BodyText3">
    <w:name w:val="Body Text 3"/>
    <w:basedOn w:val="Standard"/>
    <w:link w:val="BodyText3Char"/>
    <w:rsid w:val="009C500E"/>
    <w:pPr>
      <w:jc w:val="right"/>
    </w:pPr>
    <w:rPr>
      <w:rFonts w:ascii="Tahoma" w:hAnsi="Tahoma"/>
      <w:b/>
      <w:color w:val="CC0066"/>
      <w:sz w:val="18"/>
      <w:szCs w:val="18"/>
    </w:rPr>
  </w:style>
  <w:style w:type="character" w:customStyle="1" w:styleId="BodyText3Char">
    <w:name w:val="Body Text 3 Char"/>
    <w:basedOn w:val="DefaultParagraphFont"/>
    <w:link w:val="BodyText3"/>
    <w:rsid w:val="009C500E"/>
    <w:rPr>
      <w:rFonts w:ascii="Tahoma" w:eastAsia="Times New Roman" w:hAnsi="Tahoma" w:cs="Times New Roman"/>
      <w:b/>
      <w:color w:val="CC0066"/>
      <w:kern w:val="3"/>
      <w:sz w:val="18"/>
      <w:szCs w:val="18"/>
      <w:lang w:val="sk-SK" w:eastAsia="zh-CN"/>
    </w:rPr>
  </w:style>
  <w:style w:type="paragraph" w:styleId="CommentSubject">
    <w:name w:val="annotation subject"/>
    <w:basedOn w:val="CommentText"/>
    <w:next w:val="CommentText"/>
    <w:link w:val="CommentSubjectChar"/>
    <w:rsid w:val="009C500E"/>
    <w:rPr>
      <w:b/>
      <w:bCs/>
    </w:rPr>
  </w:style>
  <w:style w:type="character" w:customStyle="1" w:styleId="CommentSubjectChar">
    <w:name w:val="Comment Subject Char"/>
    <w:basedOn w:val="CommentTextChar"/>
    <w:link w:val="CommentSubject"/>
    <w:rsid w:val="009C500E"/>
    <w:rPr>
      <w:rFonts w:ascii="Arial" w:eastAsia="Times New Roman" w:hAnsi="Arial" w:cs="Times New Roman"/>
      <w:b/>
      <w:bCs/>
      <w:kern w:val="3"/>
      <w:sz w:val="20"/>
      <w:szCs w:val="20"/>
      <w:lang w:val="sk-SK" w:eastAsia="zh-CN"/>
    </w:rPr>
  </w:style>
  <w:style w:type="paragraph" w:customStyle="1" w:styleId="Tableuser">
    <w:name w:val="Table (user)"/>
    <w:basedOn w:val="BodyText2"/>
    <w:next w:val="Standard"/>
    <w:rsid w:val="009C500E"/>
    <w:pPr>
      <w:spacing w:after="0" w:line="240" w:lineRule="auto"/>
      <w:ind w:left="170"/>
    </w:pPr>
    <w:rPr>
      <w:sz w:val="20"/>
    </w:rPr>
  </w:style>
  <w:style w:type="paragraph" w:styleId="NormalWeb">
    <w:name w:val="Normal (Web)"/>
    <w:basedOn w:val="Standard"/>
    <w:link w:val="NormalWebChar"/>
    <w:uiPriority w:val="99"/>
    <w:rsid w:val="009C500E"/>
    <w:pPr>
      <w:spacing w:before="100" w:after="100"/>
    </w:pPr>
    <w:rPr>
      <w:rFonts w:ascii="Times New Roman" w:hAnsi="Times New Roman"/>
      <w:sz w:val="24"/>
      <w:szCs w:val="24"/>
    </w:rPr>
  </w:style>
  <w:style w:type="paragraph" w:customStyle="1" w:styleId="CharChar2CharCharCharChar">
    <w:name w:val="Char Char2 Char Char Char Char"/>
    <w:basedOn w:val="Standard"/>
    <w:rsid w:val="009C500E"/>
    <w:pPr>
      <w:tabs>
        <w:tab w:val="left" w:pos="7215"/>
      </w:tabs>
      <w:spacing w:before="100" w:after="160" w:line="240" w:lineRule="exact"/>
      <w:jc w:val="both"/>
    </w:pPr>
    <w:rPr>
      <w:rFonts w:ascii="Tahoma" w:hAnsi="Tahoma"/>
    </w:rPr>
  </w:style>
  <w:style w:type="paragraph" w:customStyle="1" w:styleId="publ-txt">
    <w:name w:val="publ-txt"/>
    <w:basedOn w:val="Standard"/>
    <w:rsid w:val="009C500E"/>
    <w:pPr>
      <w:spacing w:before="100" w:after="100"/>
    </w:pPr>
    <w:rPr>
      <w:rFonts w:ascii="Trebuchet MS" w:hAnsi="Trebuchet MS"/>
      <w:color w:val="000000"/>
    </w:rPr>
  </w:style>
  <w:style w:type="paragraph" w:customStyle="1" w:styleId="tableau">
    <w:name w:val="tableau"/>
    <w:rsid w:val="009C500E"/>
    <w:pPr>
      <w:tabs>
        <w:tab w:val="left" w:pos="965"/>
        <w:tab w:val="left" w:pos="3233"/>
        <w:tab w:val="left" w:pos="5500"/>
        <w:tab w:val="left" w:pos="6917"/>
      </w:tabs>
      <w:suppressAutoHyphens/>
      <w:autoSpaceDN w:val="0"/>
      <w:spacing w:after="0" w:line="240" w:lineRule="auto"/>
      <w:textAlignment w:val="baseline"/>
    </w:pPr>
    <w:rPr>
      <w:rFonts w:ascii="Times" w:eastAsia="Times New Roman" w:hAnsi="Times" w:cs="Times New Roman"/>
      <w:kern w:val="3"/>
      <w:sz w:val="18"/>
      <w:szCs w:val="20"/>
      <w:lang w:eastAsia="zh-CN"/>
    </w:rPr>
  </w:style>
  <w:style w:type="paragraph" w:styleId="BodyTextIndent3">
    <w:name w:val="Body Text Indent 3"/>
    <w:basedOn w:val="Standard"/>
    <w:link w:val="BodyTextIndent3Char"/>
    <w:rsid w:val="009C500E"/>
    <w:pPr>
      <w:ind w:left="1418" w:hanging="709"/>
      <w:jc w:val="both"/>
    </w:pPr>
    <w:rPr>
      <w:rFonts w:ascii="Times New Roman" w:hAnsi="Times New Roman"/>
      <w:sz w:val="22"/>
      <w:szCs w:val="24"/>
    </w:rPr>
  </w:style>
  <w:style w:type="character" w:customStyle="1" w:styleId="BodyTextIndent3Char">
    <w:name w:val="Body Text Indent 3 Char"/>
    <w:basedOn w:val="DefaultParagraphFont"/>
    <w:link w:val="BodyTextIndent3"/>
    <w:rsid w:val="009C500E"/>
    <w:rPr>
      <w:rFonts w:ascii="Times New Roman" w:eastAsia="Times New Roman" w:hAnsi="Times New Roman" w:cs="Times New Roman"/>
      <w:kern w:val="3"/>
      <w:szCs w:val="24"/>
      <w:lang w:val="sk-SK" w:eastAsia="zh-CN"/>
    </w:rPr>
  </w:style>
  <w:style w:type="paragraph" w:customStyle="1" w:styleId="ManualNumPar1">
    <w:name w:val="Manual NumPar 1"/>
    <w:basedOn w:val="Standard"/>
    <w:next w:val="Text1"/>
    <w:rsid w:val="009C500E"/>
    <w:pPr>
      <w:spacing w:before="120" w:after="120"/>
      <w:ind w:left="850" w:hanging="850"/>
      <w:jc w:val="both"/>
    </w:pPr>
    <w:rPr>
      <w:rFonts w:ascii="Times New Roman" w:hAnsi="Times New Roman"/>
      <w:sz w:val="24"/>
    </w:rPr>
  </w:style>
  <w:style w:type="paragraph" w:customStyle="1" w:styleId="Style3">
    <w:name w:val="Style3"/>
    <w:basedOn w:val="Heading1"/>
    <w:rsid w:val="009C500E"/>
    <w:pPr>
      <w:keepLines w:val="0"/>
    </w:pPr>
    <w:rPr>
      <w:rFonts w:ascii="Tahoma" w:eastAsia="Times New Roman" w:hAnsi="Tahoma" w:cs="Arial"/>
      <w:b w:val="0"/>
      <w:bCs w:val="0"/>
      <w:smallCaps w:val="0"/>
    </w:rPr>
  </w:style>
  <w:style w:type="paragraph" w:customStyle="1" w:styleId="NormalH3Car">
    <w:name w:val="Normal H3 Car"/>
    <w:basedOn w:val="Standard"/>
    <w:rsid w:val="009C500E"/>
    <w:pPr>
      <w:ind w:left="1418"/>
      <w:jc w:val="both"/>
    </w:pPr>
    <w:rPr>
      <w:rFonts w:ascii="Times New Roman" w:hAnsi="Times New Roman"/>
      <w:sz w:val="22"/>
      <w:szCs w:val="24"/>
    </w:rPr>
  </w:style>
  <w:style w:type="paragraph" w:customStyle="1" w:styleId="coenolignes">
    <w:name w:val="coe_nolignes&quot;"/>
    <w:basedOn w:val="Standard"/>
    <w:rsid w:val="009C500E"/>
    <w:pPr>
      <w:spacing w:before="100" w:after="100"/>
    </w:pPr>
    <w:rPr>
      <w:rFonts w:ascii="Times New Roman" w:hAnsi="Times New Roman"/>
      <w:sz w:val="24"/>
      <w:szCs w:val="24"/>
    </w:rPr>
  </w:style>
  <w:style w:type="paragraph" w:customStyle="1" w:styleId="texte">
    <w:name w:val="texte"/>
    <w:basedOn w:val="Standard"/>
    <w:rsid w:val="009C500E"/>
    <w:pPr>
      <w:spacing w:before="100" w:after="100"/>
    </w:pPr>
    <w:rPr>
      <w:rFonts w:ascii="Verdana" w:hAnsi="Verdana"/>
      <w:color w:val="353B8F"/>
    </w:rPr>
  </w:style>
  <w:style w:type="paragraph" w:customStyle="1" w:styleId="soustitre">
    <w:name w:val="soustitre"/>
    <w:basedOn w:val="Standard"/>
    <w:rsid w:val="009C500E"/>
    <w:pPr>
      <w:spacing w:before="100" w:after="100"/>
    </w:pPr>
    <w:rPr>
      <w:rFonts w:ascii="Verdana" w:hAnsi="Verdana"/>
      <w:b/>
      <w:bCs/>
      <w:color w:val="353B8F"/>
      <w:sz w:val="24"/>
      <w:szCs w:val="24"/>
    </w:rPr>
  </w:style>
  <w:style w:type="paragraph" w:customStyle="1" w:styleId="Default">
    <w:name w:val="Default"/>
    <w:rsid w:val="009C500E"/>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customStyle="1" w:styleId="WW-Titre1">
    <w:name w:val="WW-Titre 1"/>
    <w:basedOn w:val="Title"/>
    <w:rsid w:val="009C500E"/>
    <w:pPr>
      <w:jc w:val="both"/>
    </w:pPr>
    <w:rPr>
      <w:rFonts w:cs="Arial"/>
      <w:bCs/>
      <w:sz w:val="24"/>
      <w:szCs w:val="24"/>
    </w:rPr>
  </w:style>
  <w:style w:type="paragraph" w:customStyle="1" w:styleId="WW-Titre2">
    <w:name w:val="WW-Titre 2"/>
    <w:basedOn w:val="Title"/>
    <w:rsid w:val="009C500E"/>
    <w:pPr>
      <w:jc w:val="both"/>
    </w:pPr>
    <w:rPr>
      <w:rFonts w:cs="Arial"/>
      <w:bCs/>
      <w:smallCaps/>
      <w:sz w:val="24"/>
      <w:szCs w:val="24"/>
    </w:rPr>
  </w:style>
  <w:style w:type="paragraph" w:customStyle="1" w:styleId="WW-Titre3">
    <w:name w:val="WW-Titre 3"/>
    <w:basedOn w:val="Title"/>
    <w:rsid w:val="009C500E"/>
    <w:pPr>
      <w:numPr>
        <w:numId w:val="48"/>
      </w:numPr>
      <w:ind w:left="397" w:hanging="397"/>
      <w:jc w:val="both"/>
    </w:pPr>
    <w:rPr>
      <w:rFonts w:cs="Arial"/>
      <w:bCs/>
      <w:i/>
      <w:sz w:val="24"/>
      <w:szCs w:val="24"/>
    </w:rPr>
  </w:style>
  <w:style w:type="paragraph" w:customStyle="1" w:styleId="Guide-Heading1">
    <w:name w:val="Guide - Heading 1"/>
    <w:basedOn w:val="Heading1"/>
    <w:link w:val="Guide-Heading1Char1"/>
    <w:rsid w:val="009C500E"/>
    <w:pPr>
      <w:keepLines w:val="0"/>
    </w:pPr>
    <w:rPr>
      <w:rFonts w:ascii="Calibri" w:eastAsia="Times New Roman" w:hAnsi="Calibri" w:cs="Tahoma"/>
      <w:b w:val="0"/>
      <w:smallCaps w:val="0"/>
    </w:rPr>
  </w:style>
  <w:style w:type="paragraph" w:customStyle="1" w:styleId="Guide-Normal">
    <w:name w:val="Guide - Normal"/>
    <w:basedOn w:val="Standard"/>
    <w:link w:val="Guide-NormalChar"/>
    <w:qFormat/>
    <w:rsid w:val="009C500E"/>
    <w:pPr>
      <w:jc w:val="both"/>
    </w:pPr>
    <w:rPr>
      <w:rFonts w:ascii="Calibri" w:hAnsi="Calibri" w:cs="Tahoma"/>
      <w:sz w:val="18"/>
      <w:szCs w:val="18"/>
      <w:shd w:val="clear" w:color="auto" w:fill="FFFFFF"/>
      <w:lang w:eastAsia="en-GB"/>
    </w:rPr>
  </w:style>
  <w:style w:type="paragraph" w:customStyle="1" w:styleId="Guide-Heading2">
    <w:name w:val="Guide - Heading 2"/>
    <w:basedOn w:val="Guide-Heading3"/>
    <w:rsid w:val="009C500E"/>
    <w:pPr>
      <w:outlineLvl w:val="1"/>
    </w:pPr>
    <w:rPr>
      <w:sz w:val="32"/>
      <w:szCs w:val="18"/>
    </w:rPr>
  </w:style>
  <w:style w:type="paragraph" w:customStyle="1" w:styleId="Guide-Heading3">
    <w:name w:val="Guide - Heading 3"/>
    <w:basedOn w:val="Guide-Heading1"/>
    <w:link w:val="Guide-Heading3Char1"/>
    <w:rsid w:val="009C500E"/>
    <w:pPr>
      <w:spacing w:before="200" w:after="200"/>
      <w:outlineLvl w:val="2"/>
    </w:pPr>
    <w:rPr>
      <w:rFonts w:ascii="Calibri Bold" w:hAnsi="Calibri Bold"/>
      <w:smallCaps/>
      <w:sz w:val="28"/>
    </w:rPr>
  </w:style>
  <w:style w:type="paragraph" w:customStyle="1" w:styleId="Guide-Heading4">
    <w:name w:val="Guide - Heading 4"/>
    <w:basedOn w:val="Guide-Heading3"/>
    <w:rsid w:val="009C500E"/>
    <w:pPr>
      <w:outlineLvl w:val="3"/>
    </w:pPr>
    <w:rPr>
      <w:sz w:val="24"/>
    </w:rPr>
  </w:style>
  <w:style w:type="paragraph" w:customStyle="1" w:styleId="Guide-Heading5">
    <w:name w:val="Guide - Heading 5"/>
    <w:basedOn w:val="Guide-Heading4"/>
    <w:rsid w:val="009C500E"/>
    <w:pPr>
      <w:outlineLvl w:val="4"/>
    </w:pPr>
    <w:rPr>
      <w:sz w:val="22"/>
    </w:rPr>
  </w:style>
  <w:style w:type="paragraph" w:customStyle="1" w:styleId="Style1">
    <w:name w:val="Style1"/>
    <w:basedOn w:val="Guide-Normal"/>
    <w:rsid w:val="009C500E"/>
    <w:pPr>
      <w:numPr>
        <w:numId w:val="18"/>
      </w:numPr>
      <w:ind w:left="397" w:right="-6" w:hanging="397"/>
    </w:pPr>
  </w:style>
  <w:style w:type="paragraph" w:customStyle="1" w:styleId="Guide-Annexe-Heading2">
    <w:name w:val="Guide - Annexe - Heading 2"/>
    <w:basedOn w:val="Guide-Heading3"/>
    <w:rsid w:val="009C500E"/>
    <w:pPr>
      <w:spacing w:after="300"/>
      <w:outlineLvl w:val="1"/>
    </w:pPr>
    <w:rPr>
      <w:sz w:val="32"/>
    </w:rPr>
  </w:style>
  <w:style w:type="paragraph" w:customStyle="1" w:styleId="Guide-Annexe-Heading3">
    <w:name w:val="Guide - Annexe - Heading 3"/>
    <w:basedOn w:val="Guide-Heading4"/>
    <w:rsid w:val="009C500E"/>
    <w:pPr>
      <w:numPr>
        <w:numId w:val="66"/>
      </w:numPr>
      <w:ind w:left="426" w:hanging="426"/>
    </w:pPr>
  </w:style>
  <w:style w:type="paragraph" w:styleId="DocumentMap">
    <w:name w:val="Document Map"/>
    <w:basedOn w:val="Standard"/>
    <w:link w:val="DocumentMapChar"/>
    <w:rsid w:val="009C500E"/>
    <w:pPr>
      <w:shd w:val="clear" w:color="auto" w:fill="000080"/>
    </w:pPr>
    <w:rPr>
      <w:rFonts w:ascii="Tahoma" w:hAnsi="Tahoma"/>
    </w:rPr>
  </w:style>
  <w:style w:type="character" w:customStyle="1" w:styleId="DocumentMapChar">
    <w:name w:val="Document Map Char"/>
    <w:basedOn w:val="DefaultParagraphFont"/>
    <w:link w:val="DocumentMap"/>
    <w:rsid w:val="009C500E"/>
    <w:rPr>
      <w:rFonts w:ascii="Tahoma" w:eastAsia="Times New Roman" w:hAnsi="Tahoma" w:cs="Times New Roman"/>
      <w:kern w:val="3"/>
      <w:sz w:val="20"/>
      <w:szCs w:val="20"/>
      <w:shd w:val="clear" w:color="auto" w:fill="000080"/>
      <w:lang w:val="sk-SK" w:eastAsia="zh-CN"/>
    </w:rPr>
  </w:style>
  <w:style w:type="paragraph" w:customStyle="1" w:styleId="Guide-Bulletsspace">
    <w:name w:val="Guide - Bullets space"/>
    <w:basedOn w:val="Guide-Normal"/>
    <w:link w:val="Guide-BulletsspaceChar"/>
    <w:rsid w:val="009C500E"/>
    <w:pPr>
      <w:numPr>
        <w:numId w:val="63"/>
      </w:numPr>
    </w:pPr>
  </w:style>
  <w:style w:type="paragraph" w:customStyle="1" w:styleId="Textesousbullet">
    <w:name w:val="Texte sous bullet"/>
    <w:basedOn w:val="Normal"/>
    <w:rsid w:val="009C500E"/>
    <w:pPr>
      <w:widowControl/>
      <w:numPr>
        <w:numId w:val="31"/>
      </w:numPr>
      <w:jc w:val="both"/>
    </w:pPr>
    <w:rPr>
      <w:rFonts w:ascii="GillSans" w:eastAsia="Times New Roman" w:hAnsi="GillSans"/>
      <w:sz w:val="18"/>
      <w:szCs w:val="18"/>
    </w:rPr>
  </w:style>
  <w:style w:type="paragraph" w:customStyle="1" w:styleId="TE-bulletsimple">
    <w:name w:val="TE - bullet simple"/>
    <w:basedOn w:val="Normal"/>
    <w:rsid w:val="009C500E"/>
    <w:pPr>
      <w:widowControl/>
      <w:numPr>
        <w:numId w:val="37"/>
      </w:numPr>
      <w:jc w:val="both"/>
    </w:pPr>
    <w:rPr>
      <w:rFonts w:ascii="GillSans" w:eastAsia="Times New Roman" w:hAnsi="GillSans"/>
      <w:sz w:val="18"/>
      <w:szCs w:val="18"/>
    </w:rPr>
  </w:style>
  <w:style w:type="paragraph" w:customStyle="1" w:styleId="Titrebullet2">
    <w:name w:val="Titre bullet 2"/>
    <w:basedOn w:val="NormalH3"/>
    <w:rsid w:val="009C500E"/>
    <w:pPr>
      <w:numPr>
        <w:numId w:val="12"/>
      </w:numPr>
      <w:ind w:left="1080"/>
    </w:pPr>
    <w:rPr>
      <w:rFonts w:ascii="Tahoma" w:hAnsi="Tahoma" w:cs="Tahoma"/>
      <w:sz w:val="18"/>
      <w:szCs w:val="18"/>
    </w:rPr>
  </w:style>
  <w:style w:type="paragraph" w:customStyle="1" w:styleId="Textesousbullet2">
    <w:name w:val="Texte sous bullet 2"/>
    <w:basedOn w:val="NormalH3"/>
    <w:rsid w:val="009C500E"/>
    <w:pPr>
      <w:ind w:left="1134"/>
    </w:pPr>
    <w:rPr>
      <w:rFonts w:ascii="Tahoma" w:hAnsi="Tahoma" w:cs="Tahoma"/>
      <w:sz w:val="18"/>
      <w:szCs w:val="18"/>
    </w:rPr>
  </w:style>
  <w:style w:type="paragraph" w:customStyle="1" w:styleId="StyleGuide-Heading3Justified">
    <w:name w:val="Style Guide - Heading 3 + Justified"/>
    <w:basedOn w:val="Guide-Heading3"/>
    <w:rsid w:val="009C500E"/>
    <w:pPr>
      <w:jc w:val="both"/>
    </w:pPr>
    <w:rPr>
      <w:bCs w:val="0"/>
    </w:rPr>
  </w:style>
  <w:style w:type="paragraph" w:customStyle="1" w:styleId="StyleGuide-Heading3Centered">
    <w:name w:val="Style Guide - Heading 3 + Centered"/>
    <w:basedOn w:val="Guide-Heading3"/>
    <w:rsid w:val="009C500E"/>
    <w:pPr>
      <w:jc w:val="both"/>
    </w:pPr>
    <w:rPr>
      <w:bCs w:val="0"/>
    </w:rPr>
  </w:style>
  <w:style w:type="paragraph" w:customStyle="1" w:styleId="StyleGuide-Heading3Before0ptAfter0pt">
    <w:name w:val="Style Guide - Heading 3 + Before:  0 pt After:  0 pt"/>
    <w:basedOn w:val="Guide-Heading3"/>
    <w:rsid w:val="009C500E"/>
    <w:pPr>
      <w:spacing w:before="0" w:after="0"/>
      <w:jc w:val="both"/>
    </w:pPr>
    <w:rPr>
      <w:bCs w:val="0"/>
    </w:rPr>
  </w:style>
  <w:style w:type="paragraph" w:customStyle="1" w:styleId="Text3">
    <w:name w:val="Text 3"/>
    <w:basedOn w:val="Standard"/>
    <w:rsid w:val="009C500E"/>
    <w:pPr>
      <w:tabs>
        <w:tab w:val="left" w:pos="2302"/>
      </w:tabs>
      <w:spacing w:after="240"/>
      <w:ind w:left="1916"/>
      <w:jc w:val="both"/>
    </w:pPr>
    <w:rPr>
      <w:rFonts w:ascii="Times New Roman" w:hAnsi="Times New Roman"/>
      <w:sz w:val="24"/>
    </w:rPr>
  </w:style>
  <w:style w:type="paragraph" w:customStyle="1" w:styleId="Text4">
    <w:name w:val="Text 4"/>
    <w:basedOn w:val="Standard"/>
    <w:rsid w:val="009C500E"/>
    <w:pPr>
      <w:spacing w:after="240"/>
      <w:ind w:left="2880"/>
      <w:jc w:val="both"/>
    </w:pPr>
    <w:rPr>
      <w:rFonts w:ascii="Times New Roman" w:hAnsi="Times New Roman"/>
      <w:sz w:val="24"/>
    </w:rPr>
  </w:style>
  <w:style w:type="paragraph" w:customStyle="1" w:styleId="Address">
    <w:name w:val="Address"/>
    <w:basedOn w:val="Standard"/>
    <w:rsid w:val="009C500E"/>
    <w:rPr>
      <w:rFonts w:ascii="Times New Roman" w:hAnsi="Times New Roman"/>
      <w:sz w:val="24"/>
    </w:rPr>
  </w:style>
  <w:style w:type="paragraph" w:customStyle="1" w:styleId="AddressTL">
    <w:name w:val="AddressTL"/>
    <w:basedOn w:val="Standard"/>
    <w:next w:val="Standard"/>
    <w:rsid w:val="009C500E"/>
    <w:pPr>
      <w:spacing w:after="720"/>
    </w:pPr>
    <w:rPr>
      <w:rFonts w:ascii="Times New Roman" w:hAnsi="Times New Roman"/>
      <w:sz w:val="24"/>
    </w:rPr>
  </w:style>
  <w:style w:type="paragraph" w:customStyle="1" w:styleId="AddressTR">
    <w:name w:val="AddressTR"/>
    <w:basedOn w:val="Standard"/>
    <w:next w:val="Standard"/>
    <w:rsid w:val="009C500E"/>
    <w:pPr>
      <w:spacing w:after="720"/>
      <w:ind w:left="5103"/>
    </w:pPr>
    <w:rPr>
      <w:rFonts w:ascii="Times New Roman" w:hAnsi="Times New Roman"/>
      <w:sz w:val="24"/>
    </w:rPr>
  </w:style>
  <w:style w:type="paragraph" w:styleId="BlockText">
    <w:name w:val="Block Text"/>
    <w:basedOn w:val="Standard"/>
    <w:rsid w:val="009C500E"/>
    <w:pPr>
      <w:spacing w:after="120"/>
      <w:ind w:left="1440" w:right="1440"/>
      <w:jc w:val="both"/>
    </w:pPr>
    <w:rPr>
      <w:rFonts w:ascii="Times New Roman" w:hAnsi="Times New Roman"/>
      <w:sz w:val="24"/>
    </w:rPr>
  </w:style>
  <w:style w:type="paragraph" w:styleId="BodyText">
    <w:name w:val="Body Text"/>
    <w:basedOn w:val="Normal"/>
    <w:link w:val="BodyTextChar"/>
    <w:unhideWhenUsed/>
    <w:rsid w:val="009C500E"/>
    <w:pPr>
      <w:spacing w:after="120"/>
    </w:pPr>
  </w:style>
  <w:style w:type="character" w:customStyle="1" w:styleId="BodyTextChar">
    <w:name w:val="Body Text Char"/>
    <w:basedOn w:val="DefaultParagraphFont"/>
    <w:link w:val="BodyText"/>
    <w:rsid w:val="009C500E"/>
    <w:rPr>
      <w:rFonts w:ascii="Times New Roman" w:eastAsia="SimSun" w:hAnsi="Times New Roman" w:cs="Tahoma"/>
      <w:kern w:val="3"/>
      <w:sz w:val="24"/>
      <w:szCs w:val="24"/>
      <w:lang w:val="sk-SK" w:eastAsia="zh-CN"/>
    </w:rPr>
  </w:style>
  <w:style w:type="paragraph" w:styleId="BodyTextFirstIndent">
    <w:name w:val="Body Text First Indent"/>
    <w:basedOn w:val="Textbody"/>
    <w:link w:val="BodyTextFirstIndentChar"/>
    <w:rsid w:val="009C500E"/>
    <w:pPr>
      <w:spacing w:after="120"/>
      <w:ind w:firstLine="210"/>
    </w:pPr>
    <w:rPr>
      <w:rFonts w:ascii="Times New Roman" w:hAnsi="Times New Roman"/>
      <w:sz w:val="24"/>
    </w:rPr>
  </w:style>
  <w:style w:type="character" w:customStyle="1" w:styleId="BodyTextFirstIndentChar">
    <w:name w:val="Body Text First Indent Char"/>
    <w:basedOn w:val="BodyTextChar"/>
    <w:link w:val="BodyTextFirstIndent"/>
    <w:rsid w:val="009C500E"/>
    <w:rPr>
      <w:rFonts w:ascii="Times New Roman" w:eastAsia="Times New Roman" w:hAnsi="Times New Roman" w:cs="Times New Roman"/>
      <w:kern w:val="3"/>
      <w:sz w:val="24"/>
      <w:szCs w:val="20"/>
      <w:lang w:val="sk-SK" w:eastAsia="zh-CN"/>
    </w:rPr>
  </w:style>
  <w:style w:type="paragraph" w:styleId="BodyTextIndent">
    <w:name w:val="Body Text Indent"/>
    <w:basedOn w:val="Normal"/>
    <w:link w:val="BodyTextIndentChar"/>
    <w:unhideWhenUsed/>
    <w:rsid w:val="009C500E"/>
    <w:pPr>
      <w:spacing w:after="120"/>
      <w:ind w:left="283"/>
    </w:pPr>
  </w:style>
  <w:style w:type="character" w:customStyle="1" w:styleId="BodyTextIndentChar">
    <w:name w:val="Body Text Indent Char"/>
    <w:basedOn w:val="DefaultParagraphFont"/>
    <w:link w:val="BodyTextIndent"/>
    <w:rsid w:val="009C500E"/>
    <w:rPr>
      <w:rFonts w:ascii="Times New Roman" w:eastAsia="SimSun" w:hAnsi="Times New Roman" w:cs="Tahoma"/>
      <w:kern w:val="3"/>
      <w:sz w:val="24"/>
      <w:szCs w:val="24"/>
      <w:lang w:val="sk-SK" w:eastAsia="zh-CN"/>
    </w:rPr>
  </w:style>
  <w:style w:type="paragraph" w:styleId="BodyTextFirstIndent2">
    <w:name w:val="Body Text First Indent 2"/>
    <w:basedOn w:val="Textbodyindent"/>
    <w:link w:val="BodyTextFirstIndent2Char"/>
    <w:rsid w:val="009C500E"/>
    <w:pPr>
      <w:spacing w:after="120"/>
      <w:ind w:left="283" w:firstLine="210"/>
      <w:jc w:val="both"/>
    </w:pPr>
    <w:rPr>
      <w:rFonts w:ascii="Times New Roman" w:hAnsi="Times New Roman"/>
      <w:sz w:val="24"/>
    </w:rPr>
  </w:style>
  <w:style w:type="character" w:customStyle="1" w:styleId="BodyTextFirstIndent2Char">
    <w:name w:val="Body Text First Indent 2 Char"/>
    <w:basedOn w:val="BodyTextIndentChar"/>
    <w:link w:val="BodyTextFirstIndent2"/>
    <w:rsid w:val="009C500E"/>
    <w:rPr>
      <w:rFonts w:ascii="Times New Roman" w:eastAsia="Times New Roman" w:hAnsi="Times New Roman" w:cs="Times New Roman"/>
      <w:kern w:val="3"/>
      <w:sz w:val="24"/>
      <w:szCs w:val="20"/>
      <w:lang w:val="sk-SK" w:eastAsia="zh-CN"/>
    </w:rPr>
  </w:style>
  <w:style w:type="paragraph" w:customStyle="1" w:styleId="Captionuser">
    <w:name w:val="Caption (user)"/>
    <w:basedOn w:val="Standard"/>
    <w:next w:val="Standard"/>
    <w:rsid w:val="009C500E"/>
    <w:pPr>
      <w:spacing w:before="120" w:after="120"/>
      <w:jc w:val="both"/>
    </w:pPr>
    <w:rPr>
      <w:rFonts w:ascii="Times New Roman" w:hAnsi="Times New Roman"/>
      <w:b/>
      <w:sz w:val="24"/>
    </w:rPr>
  </w:style>
  <w:style w:type="paragraph" w:styleId="Closing">
    <w:name w:val="Closing"/>
    <w:basedOn w:val="Standard"/>
    <w:next w:val="Signature"/>
    <w:link w:val="ClosingChar"/>
    <w:rsid w:val="009C500E"/>
    <w:pPr>
      <w:tabs>
        <w:tab w:val="left" w:pos="5103"/>
      </w:tabs>
      <w:spacing w:before="240" w:after="240"/>
      <w:ind w:left="5103"/>
    </w:pPr>
    <w:rPr>
      <w:rFonts w:ascii="Times New Roman" w:hAnsi="Times New Roman"/>
      <w:sz w:val="24"/>
    </w:rPr>
  </w:style>
  <w:style w:type="character" w:customStyle="1" w:styleId="ClosingChar">
    <w:name w:val="Closing Char"/>
    <w:basedOn w:val="DefaultParagraphFont"/>
    <w:link w:val="Closing"/>
    <w:rsid w:val="009C500E"/>
    <w:rPr>
      <w:rFonts w:ascii="Times New Roman" w:eastAsia="Times New Roman" w:hAnsi="Times New Roman" w:cs="Times New Roman"/>
      <w:kern w:val="3"/>
      <w:sz w:val="24"/>
      <w:szCs w:val="20"/>
      <w:lang w:val="sk-SK" w:eastAsia="zh-CN"/>
    </w:rPr>
  </w:style>
  <w:style w:type="paragraph" w:customStyle="1" w:styleId="Contact">
    <w:name w:val="Contact"/>
    <w:basedOn w:val="Normal"/>
    <w:next w:val="Normal"/>
    <w:rsid w:val="009C500E"/>
    <w:pPr>
      <w:widowControl/>
      <w:suppressAutoHyphens w:val="0"/>
      <w:autoSpaceDN/>
      <w:spacing w:before="480"/>
      <w:ind w:left="567" w:hanging="567"/>
      <w:textAlignment w:val="auto"/>
    </w:pPr>
    <w:rPr>
      <w:rFonts w:eastAsia="Times New Roman" w:cs="Times New Roman"/>
      <w:kern w:val="0"/>
      <w:szCs w:val="20"/>
      <w:lang w:eastAsia="en-US"/>
    </w:rPr>
  </w:style>
  <w:style w:type="paragraph" w:customStyle="1" w:styleId="Enclosures">
    <w:name w:val="Enclosures"/>
    <w:basedOn w:val="Standard"/>
    <w:next w:val="Participants"/>
    <w:rsid w:val="009C500E"/>
    <w:pPr>
      <w:keepNext/>
      <w:keepLines/>
      <w:tabs>
        <w:tab w:val="left" w:pos="5670"/>
      </w:tabs>
      <w:spacing w:before="480"/>
      <w:ind w:left="1985" w:hanging="1985"/>
    </w:pPr>
    <w:rPr>
      <w:rFonts w:ascii="Times New Roman" w:hAnsi="Times New Roman"/>
      <w:sz w:val="24"/>
    </w:rPr>
  </w:style>
  <w:style w:type="paragraph" w:customStyle="1" w:styleId="Participants">
    <w:name w:val="Participants"/>
    <w:basedOn w:val="Standard"/>
    <w:next w:val="Copies"/>
    <w:rsid w:val="009C500E"/>
    <w:pPr>
      <w:tabs>
        <w:tab w:val="left" w:pos="2552"/>
        <w:tab w:val="left" w:pos="2835"/>
        <w:tab w:val="left" w:pos="5670"/>
        <w:tab w:val="left" w:pos="6379"/>
        <w:tab w:val="left" w:pos="6804"/>
      </w:tabs>
      <w:spacing w:before="480"/>
      <w:ind w:left="1985" w:hanging="1985"/>
    </w:pPr>
    <w:rPr>
      <w:rFonts w:ascii="Times New Roman" w:hAnsi="Times New Roman"/>
      <w:sz w:val="24"/>
    </w:rPr>
  </w:style>
  <w:style w:type="paragraph" w:customStyle="1" w:styleId="Copies">
    <w:name w:val="Copies"/>
    <w:basedOn w:val="Standard"/>
    <w:next w:val="Standard"/>
    <w:rsid w:val="009C500E"/>
    <w:pPr>
      <w:tabs>
        <w:tab w:val="left" w:pos="2552"/>
        <w:tab w:val="left" w:pos="2835"/>
        <w:tab w:val="left" w:pos="5670"/>
        <w:tab w:val="left" w:pos="6379"/>
        <w:tab w:val="left" w:pos="6804"/>
      </w:tabs>
      <w:spacing w:before="480"/>
      <w:ind w:left="1985" w:hanging="1985"/>
    </w:pPr>
    <w:rPr>
      <w:rFonts w:ascii="Times New Roman" w:hAnsi="Times New Roman"/>
      <w:sz w:val="24"/>
    </w:rPr>
  </w:style>
  <w:style w:type="paragraph" w:styleId="Date">
    <w:name w:val="Date"/>
    <w:basedOn w:val="Standard"/>
    <w:next w:val="References"/>
    <w:link w:val="DateChar"/>
    <w:rsid w:val="009C500E"/>
    <w:pPr>
      <w:ind w:left="5103" w:right="-567"/>
    </w:pPr>
    <w:rPr>
      <w:rFonts w:ascii="Times New Roman" w:hAnsi="Times New Roman"/>
      <w:sz w:val="24"/>
    </w:rPr>
  </w:style>
  <w:style w:type="character" w:customStyle="1" w:styleId="DateChar">
    <w:name w:val="Date Char"/>
    <w:basedOn w:val="DefaultParagraphFont"/>
    <w:link w:val="Date"/>
    <w:rsid w:val="009C500E"/>
    <w:rPr>
      <w:rFonts w:ascii="Times New Roman" w:eastAsia="Times New Roman" w:hAnsi="Times New Roman" w:cs="Times New Roman"/>
      <w:kern w:val="3"/>
      <w:sz w:val="24"/>
      <w:szCs w:val="20"/>
      <w:lang w:val="sk-SK" w:eastAsia="zh-CN"/>
    </w:rPr>
  </w:style>
  <w:style w:type="paragraph" w:customStyle="1" w:styleId="References">
    <w:name w:val="References"/>
    <w:basedOn w:val="Standard"/>
    <w:next w:val="AddressTR"/>
    <w:rsid w:val="009C500E"/>
    <w:pPr>
      <w:spacing w:after="240"/>
      <w:ind w:left="5103"/>
    </w:pPr>
    <w:rPr>
      <w:rFonts w:ascii="Times New Roman" w:hAnsi="Times New Roman"/>
    </w:rPr>
  </w:style>
  <w:style w:type="paragraph" w:customStyle="1" w:styleId="DoubSign">
    <w:name w:val="DoubSign"/>
    <w:basedOn w:val="Standard"/>
    <w:next w:val="Contact"/>
    <w:rsid w:val="009C500E"/>
    <w:pPr>
      <w:tabs>
        <w:tab w:val="left" w:pos="5103"/>
      </w:tabs>
      <w:spacing w:before="1200"/>
    </w:pPr>
    <w:rPr>
      <w:rFonts w:ascii="Times New Roman" w:hAnsi="Times New Roman"/>
      <w:sz w:val="24"/>
    </w:rPr>
  </w:style>
  <w:style w:type="paragraph" w:styleId="Index4">
    <w:name w:val="index 4"/>
    <w:basedOn w:val="Standard"/>
    <w:next w:val="Standard"/>
    <w:rsid w:val="009C500E"/>
    <w:pPr>
      <w:widowControl w:val="0"/>
      <w:ind w:left="960" w:hanging="240"/>
    </w:pPr>
    <w:rPr>
      <w:rFonts w:asciiTheme="minorHAnsi" w:eastAsia="SimSun" w:hAnsiTheme="minorHAnsi" w:cs="Tahoma"/>
      <w:sz w:val="18"/>
      <w:szCs w:val="18"/>
    </w:rPr>
  </w:style>
  <w:style w:type="paragraph" w:styleId="Index5">
    <w:name w:val="index 5"/>
    <w:basedOn w:val="Standard"/>
    <w:next w:val="Standard"/>
    <w:rsid w:val="009C500E"/>
    <w:pPr>
      <w:widowControl w:val="0"/>
      <w:ind w:left="1200" w:hanging="240"/>
    </w:pPr>
    <w:rPr>
      <w:rFonts w:asciiTheme="minorHAnsi" w:eastAsia="SimSun" w:hAnsiTheme="minorHAnsi" w:cs="Tahoma"/>
      <w:sz w:val="18"/>
      <w:szCs w:val="18"/>
    </w:rPr>
  </w:style>
  <w:style w:type="paragraph" w:styleId="Index6">
    <w:name w:val="index 6"/>
    <w:basedOn w:val="Standard"/>
    <w:next w:val="Standard"/>
    <w:rsid w:val="009C500E"/>
    <w:pPr>
      <w:widowControl w:val="0"/>
      <w:ind w:left="1440" w:hanging="240"/>
    </w:pPr>
    <w:rPr>
      <w:rFonts w:asciiTheme="minorHAnsi" w:eastAsia="SimSun" w:hAnsiTheme="minorHAnsi" w:cs="Tahoma"/>
      <w:sz w:val="18"/>
      <w:szCs w:val="18"/>
    </w:rPr>
  </w:style>
  <w:style w:type="paragraph" w:styleId="Index7">
    <w:name w:val="index 7"/>
    <w:basedOn w:val="Standard"/>
    <w:next w:val="Standard"/>
    <w:rsid w:val="009C500E"/>
    <w:pPr>
      <w:widowControl w:val="0"/>
      <w:ind w:left="1680" w:hanging="240"/>
    </w:pPr>
    <w:rPr>
      <w:rFonts w:asciiTheme="minorHAnsi" w:eastAsia="SimSun" w:hAnsiTheme="minorHAnsi" w:cs="Tahoma"/>
      <w:sz w:val="18"/>
      <w:szCs w:val="18"/>
    </w:rPr>
  </w:style>
  <w:style w:type="paragraph" w:styleId="Index8">
    <w:name w:val="index 8"/>
    <w:basedOn w:val="Standard"/>
    <w:next w:val="Standard"/>
    <w:rsid w:val="009C500E"/>
    <w:pPr>
      <w:widowControl w:val="0"/>
      <w:ind w:left="1920" w:hanging="240"/>
    </w:pPr>
    <w:rPr>
      <w:rFonts w:asciiTheme="minorHAnsi" w:eastAsia="SimSun" w:hAnsiTheme="minorHAnsi" w:cs="Tahoma"/>
      <w:sz w:val="18"/>
      <w:szCs w:val="18"/>
    </w:rPr>
  </w:style>
  <w:style w:type="paragraph" w:styleId="Index9">
    <w:name w:val="index 9"/>
    <w:basedOn w:val="Standard"/>
    <w:next w:val="Standard"/>
    <w:rsid w:val="009C500E"/>
    <w:pPr>
      <w:widowControl w:val="0"/>
      <w:ind w:left="2160" w:hanging="240"/>
    </w:pPr>
    <w:rPr>
      <w:rFonts w:asciiTheme="minorHAnsi" w:eastAsia="SimSun" w:hAnsiTheme="minorHAnsi" w:cs="Tahoma"/>
      <w:sz w:val="18"/>
      <w:szCs w:val="18"/>
    </w:rPr>
  </w:style>
  <w:style w:type="paragraph" w:customStyle="1" w:styleId="List2user">
    <w:name w:val="List 2 (user)"/>
    <w:basedOn w:val="Standard"/>
    <w:rsid w:val="009C500E"/>
    <w:pPr>
      <w:spacing w:after="240"/>
      <w:ind w:left="566" w:hanging="283"/>
      <w:jc w:val="both"/>
    </w:pPr>
    <w:rPr>
      <w:rFonts w:ascii="Times New Roman" w:hAnsi="Times New Roman"/>
      <w:sz w:val="24"/>
    </w:rPr>
  </w:style>
  <w:style w:type="paragraph" w:customStyle="1" w:styleId="List3user">
    <w:name w:val="List 3 (user)"/>
    <w:basedOn w:val="Standard"/>
    <w:rsid w:val="009C500E"/>
    <w:pPr>
      <w:spacing w:after="240"/>
      <w:ind w:left="849" w:hanging="283"/>
      <w:jc w:val="both"/>
    </w:pPr>
    <w:rPr>
      <w:rFonts w:ascii="Times New Roman" w:hAnsi="Times New Roman"/>
      <w:sz w:val="24"/>
    </w:rPr>
  </w:style>
  <w:style w:type="paragraph" w:customStyle="1" w:styleId="List4user">
    <w:name w:val="List 4 (user)"/>
    <w:basedOn w:val="Standard"/>
    <w:rsid w:val="009C500E"/>
    <w:pPr>
      <w:spacing w:after="240"/>
      <w:ind w:left="1132" w:hanging="283"/>
      <w:jc w:val="both"/>
    </w:pPr>
    <w:rPr>
      <w:rFonts w:ascii="Times New Roman" w:hAnsi="Times New Roman"/>
      <w:sz w:val="24"/>
    </w:rPr>
  </w:style>
  <w:style w:type="paragraph" w:customStyle="1" w:styleId="List5user">
    <w:name w:val="List 5 (user)"/>
    <w:basedOn w:val="Standard"/>
    <w:rsid w:val="009C500E"/>
    <w:pPr>
      <w:spacing w:after="240"/>
      <w:ind w:left="1415" w:hanging="283"/>
      <w:jc w:val="both"/>
    </w:pPr>
    <w:rPr>
      <w:rFonts w:ascii="Times New Roman" w:hAnsi="Times New Roman"/>
      <w:sz w:val="24"/>
    </w:rPr>
  </w:style>
  <w:style w:type="paragraph" w:styleId="ListBullet4">
    <w:name w:val="List Bullet 4"/>
    <w:basedOn w:val="Text4"/>
    <w:rsid w:val="009C500E"/>
    <w:pPr>
      <w:numPr>
        <w:numId w:val="76"/>
      </w:numPr>
      <w:suppressAutoHyphens w:val="0"/>
      <w:autoSpaceDN/>
      <w:textAlignment w:val="auto"/>
    </w:pPr>
    <w:rPr>
      <w:kern w:val="0"/>
      <w:lang w:eastAsia="en-US"/>
    </w:rPr>
  </w:style>
  <w:style w:type="paragraph" w:styleId="ListBullet5">
    <w:name w:val="List Bullet 5"/>
    <w:basedOn w:val="Standard"/>
    <w:rsid w:val="009C500E"/>
    <w:pPr>
      <w:numPr>
        <w:numId w:val="10"/>
      </w:numPr>
      <w:spacing w:after="240"/>
      <w:jc w:val="both"/>
    </w:pPr>
    <w:rPr>
      <w:rFonts w:ascii="Times New Roman" w:hAnsi="Times New Roman"/>
      <w:sz w:val="24"/>
    </w:rPr>
  </w:style>
  <w:style w:type="paragraph" w:styleId="ListContinue">
    <w:name w:val="List Continue"/>
    <w:basedOn w:val="Standard"/>
    <w:rsid w:val="009C500E"/>
    <w:pPr>
      <w:spacing w:after="120"/>
      <w:ind w:left="283"/>
      <w:jc w:val="both"/>
    </w:pPr>
    <w:rPr>
      <w:rFonts w:ascii="Times New Roman" w:hAnsi="Times New Roman"/>
      <w:sz w:val="24"/>
    </w:rPr>
  </w:style>
  <w:style w:type="paragraph" w:styleId="ListContinue2">
    <w:name w:val="List Continue 2"/>
    <w:basedOn w:val="Standard"/>
    <w:rsid w:val="009C500E"/>
    <w:pPr>
      <w:spacing w:after="120"/>
      <w:ind w:left="566"/>
      <w:jc w:val="both"/>
    </w:pPr>
    <w:rPr>
      <w:rFonts w:ascii="Times New Roman" w:hAnsi="Times New Roman"/>
      <w:sz w:val="24"/>
    </w:rPr>
  </w:style>
  <w:style w:type="paragraph" w:styleId="ListContinue3">
    <w:name w:val="List Continue 3"/>
    <w:basedOn w:val="Standard"/>
    <w:rsid w:val="009C500E"/>
    <w:pPr>
      <w:spacing w:after="120"/>
      <w:ind w:left="849"/>
      <w:jc w:val="both"/>
    </w:pPr>
    <w:rPr>
      <w:rFonts w:ascii="Times New Roman" w:hAnsi="Times New Roman"/>
      <w:sz w:val="24"/>
    </w:rPr>
  </w:style>
  <w:style w:type="paragraph" w:styleId="ListContinue4">
    <w:name w:val="List Continue 4"/>
    <w:basedOn w:val="Standard"/>
    <w:rsid w:val="009C500E"/>
    <w:pPr>
      <w:spacing w:after="120"/>
      <w:ind w:left="1132"/>
      <w:jc w:val="both"/>
    </w:pPr>
    <w:rPr>
      <w:rFonts w:ascii="Times New Roman" w:hAnsi="Times New Roman"/>
      <w:sz w:val="24"/>
    </w:rPr>
  </w:style>
  <w:style w:type="paragraph" w:styleId="ListContinue5">
    <w:name w:val="List Continue 5"/>
    <w:basedOn w:val="Standard"/>
    <w:rsid w:val="009C500E"/>
    <w:pPr>
      <w:spacing w:after="120"/>
      <w:ind w:left="1415"/>
      <w:jc w:val="both"/>
    </w:pPr>
    <w:rPr>
      <w:rFonts w:ascii="Times New Roman" w:hAnsi="Times New Roman"/>
      <w:sz w:val="24"/>
    </w:rPr>
  </w:style>
  <w:style w:type="paragraph" w:styleId="ListNumber3">
    <w:name w:val="List Number 3"/>
    <w:basedOn w:val="Text3"/>
    <w:rsid w:val="009C500E"/>
    <w:pPr>
      <w:numPr>
        <w:numId w:val="85"/>
      </w:numPr>
      <w:tabs>
        <w:tab w:val="clear" w:pos="2302"/>
      </w:tabs>
      <w:suppressAutoHyphens w:val="0"/>
      <w:autoSpaceDN/>
      <w:textAlignment w:val="auto"/>
    </w:pPr>
    <w:rPr>
      <w:kern w:val="0"/>
      <w:lang w:eastAsia="en-US"/>
    </w:rPr>
  </w:style>
  <w:style w:type="paragraph" w:styleId="ListNumber4">
    <w:name w:val="List Number 4"/>
    <w:basedOn w:val="Text4"/>
    <w:rsid w:val="009C500E"/>
    <w:pPr>
      <w:numPr>
        <w:numId w:val="86"/>
      </w:numPr>
      <w:suppressAutoHyphens w:val="0"/>
      <w:autoSpaceDN/>
      <w:textAlignment w:val="auto"/>
    </w:pPr>
    <w:rPr>
      <w:kern w:val="0"/>
      <w:lang w:eastAsia="en-US"/>
    </w:rPr>
  </w:style>
  <w:style w:type="paragraph" w:styleId="ListNumber5">
    <w:name w:val="List Number 5"/>
    <w:basedOn w:val="Standard"/>
    <w:rsid w:val="009C500E"/>
    <w:pPr>
      <w:numPr>
        <w:numId w:val="9"/>
      </w:numPr>
      <w:spacing w:after="240"/>
      <w:jc w:val="both"/>
    </w:pPr>
    <w:rPr>
      <w:rFonts w:ascii="Times New Roman" w:hAnsi="Times New Roman"/>
      <w:sz w:val="24"/>
    </w:rPr>
  </w:style>
  <w:style w:type="paragraph" w:styleId="MacroText">
    <w:name w:val="macro"/>
    <w:link w:val="MacroTextChar"/>
    <w:rsid w:val="009C500E"/>
    <w:pPr>
      <w:tabs>
        <w:tab w:val="left" w:pos="480"/>
        <w:tab w:val="left" w:pos="960"/>
        <w:tab w:val="left" w:pos="1440"/>
        <w:tab w:val="left" w:pos="1920"/>
        <w:tab w:val="left" w:pos="2400"/>
        <w:tab w:val="left" w:pos="2880"/>
        <w:tab w:val="left" w:pos="3360"/>
        <w:tab w:val="left" w:pos="3840"/>
        <w:tab w:val="left" w:pos="4320"/>
      </w:tabs>
      <w:suppressAutoHyphens/>
      <w:autoSpaceDN w:val="0"/>
      <w:spacing w:after="240" w:line="240" w:lineRule="auto"/>
      <w:jc w:val="both"/>
      <w:textAlignment w:val="baseline"/>
    </w:pPr>
    <w:rPr>
      <w:rFonts w:ascii="Courier New" w:eastAsia="Times New Roman" w:hAnsi="Courier New" w:cs="Times New Roman"/>
      <w:kern w:val="3"/>
      <w:sz w:val="20"/>
      <w:szCs w:val="20"/>
      <w:lang w:eastAsia="zh-CN"/>
    </w:rPr>
  </w:style>
  <w:style w:type="character" w:customStyle="1" w:styleId="MacroTextChar">
    <w:name w:val="Macro Text Char"/>
    <w:basedOn w:val="DefaultParagraphFont"/>
    <w:link w:val="MacroText"/>
    <w:rsid w:val="009C500E"/>
    <w:rPr>
      <w:rFonts w:ascii="Courier New" w:eastAsia="Times New Roman" w:hAnsi="Courier New" w:cs="Times New Roman"/>
      <w:kern w:val="3"/>
      <w:sz w:val="20"/>
      <w:szCs w:val="20"/>
      <w:lang w:eastAsia="zh-CN"/>
    </w:rPr>
  </w:style>
  <w:style w:type="paragraph" w:styleId="MessageHeader">
    <w:name w:val="Message Header"/>
    <w:basedOn w:val="Standard"/>
    <w:link w:val="MessageHeaderChar"/>
    <w:rsid w:val="009C500E"/>
    <w:pPr>
      <w:pBdr>
        <w:top w:val="single" w:sz="4" w:space="1" w:color="000000"/>
        <w:left w:val="single" w:sz="4" w:space="1" w:color="000000"/>
        <w:bottom w:val="single" w:sz="4" w:space="1" w:color="000000"/>
        <w:right w:val="single" w:sz="4" w:space="1" w:color="000000"/>
      </w:pBdr>
      <w:shd w:val="clear" w:color="auto" w:fill="CCCCCC"/>
      <w:spacing w:after="240"/>
      <w:ind w:left="1134" w:hanging="1134"/>
      <w:jc w:val="both"/>
    </w:pPr>
    <w:rPr>
      <w:sz w:val="24"/>
    </w:rPr>
  </w:style>
  <w:style w:type="character" w:customStyle="1" w:styleId="MessageHeaderChar">
    <w:name w:val="Message Header Char"/>
    <w:basedOn w:val="DefaultParagraphFont"/>
    <w:link w:val="MessageHeader"/>
    <w:rsid w:val="009C500E"/>
    <w:rPr>
      <w:rFonts w:ascii="Arial" w:eastAsia="Times New Roman" w:hAnsi="Arial" w:cs="Times New Roman"/>
      <w:kern w:val="3"/>
      <w:sz w:val="24"/>
      <w:szCs w:val="20"/>
      <w:shd w:val="clear" w:color="auto" w:fill="CCCCCC"/>
      <w:lang w:val="sk-SK" w:eastAsia="zh-CN"/>
    </w:rPr>
  </w:style>
  <w:style w:type="paragraph" w:styleId="NormalIndent">
    <w:name w:val="Normal Indent"/>
    <w:basedOn w:val="Standard"/>
    <w:rsid w:val="009C500E"/>
    <w:pPr>
      <w:spacing w:after="240"/>
      <w:ind w:left="720"/>
      <w:jc w:val="both"/>
    </w:pPr>
    <w:rPr>
      <w:rFonts w:ascii="Times New Roman" w:hAnsi="Times New Roman"/>
      <w:sz w:val="24"/>
    </w:rPr>
  </w:style>
  <w:style w:type="paragraph" w:styleId="NoteHeading">
    <w:name w:val="Note Heading"/>
    <w:basedOn w:val="Standard"/>
    <w:next w:val="Standard"/>
    <w:link w:val="NoteHeadingChar"/>
    <w:rsid w:val="009C500E"/>
    <w:pPr>
      <w:spacing w:after="240"/>
      <w:jc w:val="both"/>
    </w:pPr>
    <w:rPr>
      <w:rFonts w:ascii="Times New Roman" w:hAnsi="Times New Roman"/>
      <w:sz w:val="24"/>
    </w:rPr>
  </w:style>
  <w:style w:type="character" w:customStyle="1" w:styleId="NoteHeadingChar">
    <w:name w:val="Note Heading Char"/>
    <w:basedOn w:val="DefaultParagraphFont"/>
    <w:link w:val="NoteHeading"/>
    <w:rsid w:val="009C500E"/>
    <w:rPr>
      <w:rFonts w:ascii="Times New Roman" w:eastAsia="Times New Roman" w:hAnsi="Times New Roman" w:cs="Times New Roman"/>
      <w:kern w:val="3"/>
      <w:sz w:val="24"/>
      <w:szCs w:val="20"/>
      <w:lang w:val="sk-SK" w:eastAsia="zh-CN"/>
    </w:rPr>
  </w:style>
  <w:style w:type="paragraph" w:customStyle="1" w:styleId="NoteHead">
    <w:name w:val="NoteHead"/>
    <w:basedOn w:val="Standard"/>
    <w:next w:val="Subject"/>
    <w:rsid w:val="009C500E"/>
    <w:pPr>
      <w:spacing w:before="720" w:after="720"/>
      <w:jc w:val="center"/>
    </w:pPr>
    <w:rPr>
      <w:rFonts w:ascii="Times New Roman" w:hAnsi="Times New Roman"/>
      <w:b/>
      <w:smallCaps/>
      <w:sz w:val="24"/>
    </w:rPr>
  </w:style>
  <w:style w:type="paragraph" w:customStyle="1" w:styleId="Subject">
    <w:name w:val="Subject"/>
    <w:basedOn w:val="Standard"/>
    <w:next w:val="Standard"/>
    <w:rsid w:val="009C500E"/>
    <w:pPr>
      <w:spacing w:after="480"/>
      <w:ind w:left="1531" w:hanging="1531"/>
    </w:pPr>
    <w:rPr>
      <w:rFonts w:ascii="Times New Roman" w:hAnsi="Times New Roman"/>
      <w:b/>
      <w:sz w:val="24"/>
    </w:rPr>
  </w:style>
  <w:style w:type="paragraph" w:customStyle="1" w:styleId="NoteList">
    <w:name w:val="NoteList"/>
    <w:basedOn w:val="Standard"/>
    <w:next w:val="Subject"/>
    <w:rsid w:val="009C500E"/>
    <w:pPr>
      <w:tabs>
        <w:tab w:val="left" w:pos="5823"/>
      </w:tabs>
      <w:spacing w:before="720" w:after="720"/>
      <w:ind w:left="5104" w:hanging="3119"/>
    </w:pPr>
    <w:rPr>
      <w:rFonts w:ascii="Times New Roman" w:hAnsi="Times New Roman"/>
      <w:b/>
      <w:smallCaps/>
      <w:sz w:val="24"/>
    </w:rPr>
  </w:style>
  <w:style w:type="paragraph" w:customStyle="1" w:styleId="NumPar1">
    <w:name w:val="NumPar 1"/>
    <w:basedOn w:val="Heading1"/>
    <w:next w:val="Text1"/>
    <w:rsid w:val="009C500E"/>
    <w:pPr>
      <w:keepNext w:val="0"/>
      <w:keepLines w:val="0"/>
      <w:tabs>
        <w:tab w:val="left" w:pos="480"/>
      </w:tabs>
      <w:spacing w:before="0"/>
      <w:ind w:left="480" w:hanging="480"/>
      <w:jc w:val="both"/>
    </w:pPr>
    <w:rPr>
      <w:rFonts w:ascii="Times New Roman" w:eastAsia="Times New Roman" w:hAnsi="Times New Roman" w:cs="Tahoma"/>
      <w:smallCaps w:val="0"/>
      <w:sz w:val="24"/>
    </w:rPr>
  </w:style>
  <w:style w:type="paragraph" w:customStyle="1" w:styleId="NumPar3">
    <w:name w:val="NumPar 3"/>
    <w:basedOn w:val="Heading3"/>
    <w:next w:val="Text3"/>
    <w:rsid w:val="009C500E"/>
    <w:pPr>
      <w:keepNext w:val="0"/>
      <w:tabs>
        <w:tab w:val="left" w:pos="1920"/>
      </w:tabs>
      <w:spacing w:before="0"/>
      <w:ind w:left="1920" w:hanging="840"/>
      <w:jc w:val="both"/>
    </w:pPr>
    <w:rPr>
      <w:rFonts w:ascii="Times New Roman" w:hAnsi="Times New Roman"/>
      <w:b w:val="0"/>
      <w:sz w:val="24"/>
    </w:rPr>
  </w:style>
  <w:style w:type="paragraph" w:customStyle="1" w:styleId="NumPar4">
    <w:name w:val="NumPar 4"/>
    <w:basedOn w:val="Heading4"/>
    <w:next w:val="Text4"/>
    <w:rsid w:val="009C500E"/>
    <w:pPr>
      <w:keepNext w:val="0"/>
      <w:keepLines w:val="0"/>
      <w:tabs>
        <w:tab w:val="left" w:pos="2880"/>
      </w:tabs>
      <w:spacing w:before="0" w:after="120"/>
      <w:ind w:left="2880" w:hanging="960"/>
      <w:jc w:val="both"/>
    </w:pPr>
    <w:rPr>
      <w:rFonts w:ascii="Times New Roman" w:eastAsia="Times New Roman" w:hAnsi="Times New Roman" w:cs="Tahoma"/>
      <w:i w:val="0"/>
      <w:iCs w:val="0"/>
      <w:smallCaps/>
      <w:color w:val="auto"/>
      <w:szCs w:val="20"/>
    </w:rPr>
  </w:style>
  <w:style w:type="paragraph" w:styleId="PlainText">
    <w:name w:val="Plain Text"/>
    <w:basedOn w:val="Standard"/>
    <w:link w:val="PlainTextChar"/>
    <w:rsid w:val="009C500E"/>
    <w:pPr>
      <w:spacing w:after="240"/>
      <w:jc w:val="both"/>
    </w:pPr>
    <w:rPr>
      <w:rFonts w:ascii="Courier New" w:hAnsi="Courier New"/>
    </w:rPr>
  </w:style>
  <w:style w:type="character" w:customStyle="1" w:styleId="PlainTextChar">
    <w:name w:val="Plain Text Char"/>
    <w:basedOn w:val="DefaultParagraphFont"/>
    <w:link w:val="PlainText"/>
    <w:rsid w:val="009C500E"/>
    <w:rPr>
      <w:rFonts w:ascii="Courier New" w:eastAsia="Times New Roman" w:hAnsi="Courier New" w:cs="Times New Roman"/>
      <w:kern w:val="3"/>
      <w:sz w:val="20"/>
      <w:szCs w:val="20"/>
      <w:lang w:val="sk-SK" w:eastAsia="zh-CN"/>
    </w:rPr>
  </w:style>
  <w:style w:type="paragraph" w:customStyle="1" w:styleId="Salutationuser">
    <w:name w:val="Salutation (user)"/>
    <w:basedOn w:val="Standard"/>
    <w:next w:val="Standard"/>
    <w:rsid w:val="009C500E"/>
    <w:pPr>
      <w:spacing w:after="240"/>
      <w:jc w:val="both"/>
    </w:pPr>
    <w:rPr>
      <w:rFonts w:ascii="Times New Roman" w:hAnsi="Times New Roman"/>
      <w:sz w:val="24"/>
    </w:rPr>
  </w:style>
  <w:style w:type="paragraph" w:styleId="TableofAuthorities">
    <w:name w:val="table of authorities"/>
    <w:basedOn w:val="Standard"/>
    <w:next w:val="Standard"/>
    <w:rsid w:val="009C500E"/>
    <w:pPr>
      <w:spacing w:after="240"/>
      <w:ind w:left="240" w:hanging="240"/>
      <w:jc w:val="both"/>
    </w:pPr>
    <w:rPr>
      <w:rFonts w:ascii="Times New Roman" w:hAnsi="Times New Roman"/>
      <w:sz w:val="24"/>
    </w:rPr>
  </w:style>
  <w:style w:type="paragraph" w:styleId="TableofFigures">
    <w:name w:val="table of figures"/>
    <w:basedOn w:val="Standard"/>
    <w:next w:val="Standard"/>
    <w:rsid w:val="009C500E"/>
    <w:pPr>
      <w:spacing w:after="240"/>
      <w:ind w:left="480" w:hanging="480"/>
      <w:jc w:val="both"/>
    </w:pPr>
    <w:rPr>
      <w:rFonts w:ascii="Times New Roman" w:hAnsi="Times New Roman"/>
      <w:sz w:val="24"/>
    </w:rPr>
  </w:style>
  <w:style w:type="paragraph" w:styleId="TOAHeading">
    <w:name w:val="toa heading"/>
    <w:basedOn w:val="Standard"/>
    <w:next w:val="Standard"/>
    <w:rsid w:val="009C500E"/>
    <w:pPr>
      <w:spacing w:before="120" w:after="240"/>
      <w:jc w:val="both"/>
    </w:pPr>
    <w:rPr>
      <w:b/>
      <w:sz w:val="24"/>
    </w:rPr>
  </w:style>
  <w:style w:type="paragraph" w:customStyle="1" w:styleId="YReferences">
    <w:name w:val="YReferences"/>
    <w:basedOn w:val="Standard"/>
    <w:next w:val="Standard"/>
    <w:rsid w:val="009C500E"/>
    <w:pPr>
      <w:spacing w:after="480"/>
      <w:ind w:left="1531" w:hanging="1531"/>
      <w:jc w:val="both"/>
    </w:pPr>
    <w:rPr>
      <w:rFonts w:ascii="Times New Roman" w:hAnsi="Times New Roman"/>
      <w:sz w:val="24"/>
    </w:rPr>
  </w:style>
  <w:style w:type="paragraph" w:customStyle="1" w:styleId="ListDash1">
    <w:name w:val="List Dash 1"/>
    <w:basedOn w:val="Text1"/>
    <w:rsid w:val="009C500E"/>
    <w:pPr>
      <w:numPr>
        <w:numId w:val="78"/>
      </w:numPr>
      <w:suppressAutoHyphens w:val="0"/>
      <w:autoSpaceDN/>
      <w:spacing w:after="240"/>
      <w:textAlignment w:val="auto"/>
    </w:pPr>
    <w:rPr>
      <w:kern w:val="0"/>
      <w:sz w:val="24"/>
      <w:lang w:eastAsia="en-US"/>
    </w:rPr>
  </w:style>
  <w:style w:type="paragraph" w:customStyle="1" w:styleId="ListDash2">
    <w:name w:val="List Dash 2"/>
    <w:basedOn w:val="Text2"/>
    <w:rsid w:val="009C500E"/>
    <w:pPr>
      <w:numPr>
        <w:numId w:val="79"/>
      </w:numPr>
      <w:tabs>
        <w:tab w:val="clear" w:pos="2302"/>
      </w:tabs>
      <w:suppressAutoHyphens w:val="0"/>
      <w:autoSpaceDN/>
      <w:textAlignment w:val="auto"/>
    </w:pPr>
    <w:rPr>
      <w:kern w:val="0"/>
      <w:lang w:eastAsia="en-US"/>
    </w:rPr>
  </w:style>
  <w:style w:type="paragraph" w:customStyle="1" w:styleId="ListDash3">
    <w:name w:val="List Dash 3"/>
    <w:basedOn w:val="Text3"/>
    <w:rsid w:val="009C500E"/>
    <w:pPr>
      <w:numPr>
        <w:numId w:val="80"/>
      </w:numPr>
      <w:tabs>
        <w:tab w:val="clear" w:pos="2302"/>
      </w:tabs>
      <w:suppressAutoHyphens w:val="0"/>
      <w:autoSpaceDN/>
      <w:textAlignment w:val="auto"/>
    </w:pPr>
    <w:rPr>
      <w:kern w:val="0"/>
      <w:lang w:eastAsia="en-US"/>
    </w:rPr>
  </w:style>
  <w:style w:type="paragraph" w:customStyle="1" w:styleId="ListNumber3Level2">
    <w:name w:val="List Number 3 (Level 2)"/>
    <w:basedOn w:val="Text3"/>
    <w:rsid w:val="009C500E"/>
    <w:pPr>
      <w:numPr>
        <w:ilvl w:val="1"/>
        <w:numId w:val="85"/>
      </w:numPr>
      <w:tabs>
        <w:tab w:val="clear" w:pos="2302"/>
      </w:tabs>
      <w:suppressAutoHyphens w:val="0"/>
      <w:autoSpaceDN/>
      <w:textAlignment w:val="auto"/>
    </w:pPr>
    <w:rPr>
      <w:kern w:val="0"/>
      <w:lang w:eastAsia="en-US"/>
    </w:rPr>
  </w:style>
  <w:style w:type="paragraph" w:customStyle="1" w:styleId="ListNumber3Level3">
    <w:name w:val="List Number 3 (Level 3)"/>
    <w:basedOn w:val="Text3"/>
    <w:rsid w:val="009C500E"/>
    <w:pPr>
      <w:numPr>
        <w:ilvl w:val="2"/>
        <w:numId w:val="85"/>
      </w:numPr>
      <w:tabs>
        <w:tab w:val="clear" w:pos="2302"/>
      </w:tabs>
      <w:suppressAutoHyphens w:val="0"/>
      <w:autoSpaceDN/>
      <w:textAlignment w:val="auto"/>
    </w:pPr>
    <w:rPr>
      <w:kern w:val="0"/>
      <w:lang w:eastAsia="en-US"/>
    </w:rPr>
  </w:style>
  <w:style w:type="paragraph" w:customStyle="1" w:styleId="ListNumber3Level4">
    <w:name w:val="List Number 3 (Level 4)"/>
    <w:basedOn w:val="Text3"/>
    <w:rsid w:val="009C500E"/>
    <w:pPr>
      <w:numPr>
        <w:ilvl w:val="3"/>
        <w:numId w:val="85"/>
      </w:numPr>
      <w:tabs>
        <w:tab w:val="clear" w:pos="2302"/>
      </w:tabs>
      <w:suppressAutoHyphens w:val="0"/>
      <w:autoSpaceDN/>
      <w:textAlignment w:val="auto"/>
    </w:pPr>
    <w:rPr>
      <w:kern w:val="0"/>
      <w:lang w:eastAsia="en-US"/>
    </w:rPr>
  </w:style>
  <w:style w:type="paragraph" w:customStyle="1" w:styleId="ListNumber4Level2">
    <w:name w:val="List Number 4 (Level 2)"/>
    <w:basedOn w:val="Text4"/>
    <w:rsid w:val="009C500E"/>
    <w:pPr>
      <w:numPr>
        <w:ilvl w:val="1"/>
        <w:numId w:val="86"/>
      </w:numPr>
      <w:suppressAutoHyphens w:val="0"/>
      <w:autoSpaceDN/>
      <w:textAlignment w:val="auto"/>
    </w:pPr>
    <w:rPr>
      <w:kern w:val="0"/>
      <w:lang w:eastAsia="en-US"/>
    </w:rPr>
  </w:style>
  <w:style w:type="paragraph" w:customStyle="1" w:styleId="ListNumber4Level3">
    <w:name w:val="List Number 4 (Level 3)"/>
    <w:basedOn w:val="Text4"/>
    <w:rsid w:val="009C500E"/>
    <w:pPr>
      <w:numPr>
        <w:ilvl w:val="2"/>
        <w:numId w:val="86"/>
      </w:numPr>
      <w:suppressAutoHyphens w:val="0"/>
      <w:autoSpaceDN/>
      <w:textAlignment w:val="auto"/>
    </w:pPr>
    <w:rPr>
      <w:kern w:val="0"/>
      <w:lang w:eastAsia="en-US"/>
    </w:rPr>
  </w:style>
  <w:style w:type="paragraph" w:customStyle="1" w:styleId="ListNumber4Level4">
    <w:name w:val="List Number 4 (Level 4)"/>
    <w:basedOn w:val="Text4"/>
    <w:rsid w:val="009C500E"/>
    <w:pPr>
      <w:numPr>
        <w:ilvl w:val="3"/>
        <w:numId w:val="86"/>
      </w:numPr>
      <w:suppressAutoHyphens w:val="0"/>
      <w:autoSpaceDN/>
      <w:textAlignment w:val="auto"/>
    </w:pPr>
    <w:rPr>
      <w:kern w:val="0"/>
      <w:lang w:eastAsia="en-US"/>
    </w:rPr>
  </w:style>
  <w:style w:type="paragraph" w:customStyle="1" w:styleId="Titolosommario">
    <w:name w:val="Titolo sommario"/>
    <w:basedOn w:val="Standard"/>
    <w:next w:val="Standard"/>
    <w:rsid w:val="009C500E"/>
    <w:pPr>
      <w:keepNext/>
      <w:spacing w:before="240" w:after="240"/>
      <w:jc w:val="center"/>
    </w:pPr>
    <w:rPr>
      <w:rFonts w:ascii="Times New Roman" w:hAnsi="Times New Roman"/>
      <w:b/>
      <w:sz w:val="24"/>
    </w:rPr>
  </w:style>
  <w:style w:type="paragraph" w:customStyle="1" w:styleId="DisclaimerNotice">
    <w:name w:val="Disclaimer Notice"/>
    <w:basedOn w:val="Standard"/>
    <w:next w:val="AddressTR"/>
    <w:rsid w:val="009C500E"/>
    <w:pPr>
      <w:spacing w:after="240"/>
      <w:ind w:left="5103"/>
    </w:pPr>
    <w:rPr>
      <w:rFonts w:ascii="Times New Roman" w:hAnsi="Times New Roman"/>
      <w:i/>
    </w:rPr>
  </w:style>
  <w:style w:type="paragraph" w:customStyle="1" w:styleId="Disclaimer">
    <w:name w:val="Disclaimer"/>
    <w:basedOn w:val="Standard"/>
    <w:rsid w:val="009C500E"/>
    <w:pPr>
      <w:keepLines/>
      <w:pBdr>
        <w:top w:val="single" w:sz="4" w:space="1" w:color="000000"/>
      </w:pBdr>
      <w:spacing w:before="480"/>
      <w:jc w:val="both"/>
    </w:pPr>
    <w:rPr>
      <w:rFonts w:ascii="Times New Roman" w:hAnsi="Times New Roman"/>
      <w:i/>
      <w:sz w:val="24"/>
    </w:rPr>
  </w:style>
  <w:style w:type="paragraph" w:customStyle="1" w:styleId="DisclaimerSJ">
    <w:name w:val="Disclaimer_SJ"/>
    <w:basedOn w:val="Standard"/>
    <w:next w:val="Standard"/>
    <w:rsid w:val="009C500E"/>
    <w:pPr>
      <w:jc w:val="both"/>
    </w:pPr>
    <w:rPr>
      <w:b/>
      <w:sz w:val="16"/>
    </w:rPr>
  </w:style>
  <w:style w:type="paragraph" w:customStyle="1" w:styleId="ZCom">
    <w:name w:val="Z_Com"/>
    <w:basedOn w:val="Standard"/>
    <w:next w:val="ZDGName"/>
    <w:rsid w:val="009C500E"/>
    <w:pPr>
      <w:widowControl w:val="0"/>
      <w:autoSpaceDE w:val="0"/>
      <w:ind w:right="85"/>
      <w:jc w:val="both"/>
    </w:pPr>
    <w:rPr>
      <w:rFonts w:cs="Arial"/>
      <w:sz w:val="24"/>
      <w:szCs w:val="24"/>
    </w:rPr>
  </w:style>
  <w:style w:type="paragraph" w:customStyle="1" w:styleId="ZDGName">
    <w:name w:val="Z_DGName"/>
    <w:basedOn w:val="Standard"/>
    <w:rsid w:val="009C500E"/>
    <w:pPr>
      <w:widowControl w:val="0"/>
      <w:autoSpaceDE w:val="0"/>
      <w:ind w:right="85"/>
    </w:pPr>
    <w:rPr>
      <w:rFonts w:cs="Arial"/>
      <w:sz w:val="16"/>
      <w:szCs w:val="16"/>
    </w:rPr>
  </w:style>
  <w:style w:type="paragraph" w:customStyle="1" w:styleId="Tiret0">
    <w:name w:val="Tiret 0"/>
    <w:basedOn w:val="Standard"/>
    <w:rsid w:val="009C500E"/>
    <w:pPr>
      <w:numPr>
        <w:numId w:val="60"/>
      </w:numPr>
      <w:spacing w:before="120" w:after="120"/>
      <w:ind w:left="360" w:hanging="360"/>
      <w:jc w:val="both"/>
    </w:pPr>
    <w:rPr>
      <w:rFonts w:ascii="Times New Roman" w:eastAsia="SimSun, 宋体" w:hAnsi="Times New Roman"/>
      <w:sz w:val="24"/>
    </w:rPr>
  </w:style>
  <w:style w:type="paragraph" w:customStyle="1" w:styleId="2Aufzhlungszeichen">
    <w:name w:val="2. Aufzählungszeichen"/>
    <w:rsid w:val="009C500E"/>
    <w:pPr>
      <w:numPr>
        <w:numId w:val="26"/>
      </w:numPr>
      <w:tabs>
        <w:tab w:val="left" w:leader="dot" w:pos="-1080"/>
      </w:tabs>
      <w:suppressAutoHyphens/>
      <w:autoSpaceDN w:val="0"/>
      <w:spacing w:before="120" w:after="0" w:line="240" w:lineRule="auto"/>
      <w:textAlignment w:val="baseline"/>
    </w:pPr>
    <w:rPr>
      <w:rFonts w:ascii="Calibri" w:eastAsia="Times New Roman" w:hAnsi="Calibri" w:cs="Times New Roman"/>
      <w:kern w:val="3"/>
      <w:lang w:eastAsia="zh-CN"/>
    </w:rPr>
  </w:style>
  <w:style w:type="paragraph" w:customStyle="1" w:styleId="youthaffint">
    <w:name w:val="youth.af.f.int"/>
    <w:basedOn w:val="Standard"/>
    <w:rsid w:val="009C500E"/>
    <w:pPr>
      <w:keepNext/>
      <w:spacing w:before="60" w:after="60"/>
      <w:ind w:left="142"/>
    </w:pPr>
    <w:rPr>
      <w:rFonts w:eastAsia="Calibri" w:cs="Arial"/>
    </w:rPr>
  </w:style>
  <w:style w:type="paragraph" w:customStyle="1" w:styleId="youthaf0section">
    <w:name w:val="youth.af.0.section"/>
    <w:basedOn w:val="Standard"/>
    <w:rsid w:val="009C500E"/>
    <w:pPr>
      <w:keepNext/>
      <w:tabs>
        <w:tab w:val="left" w:pos="284"/>
      </w:tabs>
      <w:spacing w:before="80" w:after="60"/>
    </w:pPr>
    <w:rPr>
      <w:b/>
      <w:sz w:val="22"/>
    </w:rPr>
  </w:style>
  <w:style w:type="paragraph" w:customStyle="1" w:styleId="CM1">
    <w:name w:val="CM1"/>
    <w:basedOn w:val="Default"/>
    <w:next w:val="Default"/>
    <w:uiPriority w:val="99"/>
    <w:rsid w:val="009C500E"/>
    <w:rPr>
      <w:rFonts w:ascii="EUAlbertina, 'EU Albertina'" w:hAnsi="EUAlbertina, 'EU Albertina'" w:cs="Times New Roman"/>
    </w:rPr>
  </w:style>
  <w:style w:type="paragraph" w:customStyle="1" w:styleId="CM3">
    <w:name w:val="CM3"/>
    <w:basedOn w:val="Default"/>
    <w:next w:val="Default"/>
    <w:uiPriority w:val="99"/>
    <w:rsid w:val="009C500E"/>
    <w:rPr>
      <w:rFonts w:ascii="EUAlbertina, 'EU Albertina'" w:hAnsi="EUAlbertina, 'EU Albertina'" w:cs="Times New Roman"/>
    </w:rPr>
  </w:style>
  <w:style w:type="paragraph" w:customStyle="1" w:styleId="Guideunderlined">
    <w:name w:val="Guide underlined"/>
    <w:basedOn w:val="Standard"/>
    <w:rsid w:val="009C500E"/>
    <w:rPr>
      <w:rFonts w:ascii="Calibri" w:hAnsi="Calibri" w:cs="Calibri"/>
      <w:b/>
      <w:color w:val="000000"/>
      <w:sz w:val="22"/>
      <w:szCs w:val="22"/>
      <w:u w:val="single"/>
    </w:rPr>
  </w:style>
  <w:style w:type="character" w:customStyle="1" w:styleId="FootnoteSymbol">
    <w:name w:val="Footnote Symbol"/>
    <w:rsid w:val="009C500E"/>
    <w:rPr>
      <w:position w:val="0"/>
      <w:vertAlign w:val="superscript"/>
    </w:rPr>
  </w:style>
  <w:style w:type="character" w:styleId="PageNumber">
    <w:name w:val="page number"/>
    <w:basedOn w:val="DefaultParagraphFont"/>
    <w:rsid w:val="009C500E"/>
  </w:style>
  <w:style w:type="character" w:customStyle="1" w:styleId="Internetlink">
    <w:name w:val="Internet link"/>
    <w:rsid w:val="009C500E"/>
    <w:rPr>
      <w:color w:val="0000FF"/>
      <w:u w:val="single"/>
    </w:rPr>
  </w:style>
  <w:style w:type="character" w:customStyle="1" w:styleId="VisitedInternetLink">
    <w:name w:val="Visited Internet Link"/>
    <w:rsid w:val="009C500E"/>
    <w:rPr>
      <w:color w:val="606420"/>
      <w:u w:val="single"/>
    </w:rPr>
  </w:style>
  <w:style w:type="character" w:customStyle="1" w:styleId="Footnoteanchor">
    <w:name w:val="Footnote anchor"/>
    <w:rsid w:val="009C500E"/>
    <w:rPr>
      <w:position w:val="0"/>
      <w:vertAlign w:val="superscript"/>
    </w:rPr>
  </w:style>
  <w:style w:type="character" w:styleId="Emphasis">
    <w:name w:val="Emphasis"/>
    <w:qFormat/>
    <w:rsid w:val="009C500E"/>
    <w:rPr>
      <w:rFonts w:cs="Times New Roman"/>
      <w:i/>
      <w:iCs/>
    </w:rPr>
  </w:style>
  <w:style w:type="character" w:customStyle="1" w:styleId="StrongEmphasis">
    <w:name w:val="Strong Emphasis"/>
    <w:rsid w:val="009C500E"/>
    <w:rPr>
      <w:b/>
    </w:rPr>
  </w:style>
  <w:style w:type="character" w:customStyle="1" w:styleId="WW8Num2z0">
    <w:name w:val="WW8Num2z0"/>
    <w:rsid w:val="009C500E"/>
    <w:rPr>
      <w:rFonts w:ascii="Symbol" w:hAnsi="Symbol"/>
    </w:rPr>
  </w:style>
  <w:style w:type="character" w:customStyle="1" w:styleId="WW8Num3z0">
    <w:name w:val="WW8Num3z0"/>
    <w:rsid w:val="009C500E"/>
    <w:rPr>
      <w:rFonts w:ascii="Symbol" w:hAnsi="Symbol"/>
    </w:rPr>
  </w:style>
  <w:style w:type="character" w:customStyle="1" w:styleId="WW8Num4z0">
    <w:name w:val="WW8Num4z0"/>
    <w:rsid w:val="009C500E"/>
    <w:rPr>
      <w:rFonts w:ascii="Times New Roman" w:eastAsia="Times New Roman" w:hAnsi="Times New Roman" w:cs="Times New Roman"/>
    </w:rPr>
  </w:style>
  <w:style w:type="character" w:customStyle="1" w:styleId="WW8Num4z1">
    <w:name w:val="WW8Num4z1"/>
    <w:rsid w:val="009C500E"/>
    <w:rPr>
      <w:rFonts w:ascii="Courier New" w:hAnsi="Courier New" w:cs="Wingdings"/>
    </w:rPr>
  </w:style>
  <w:style w:type="character" w:customStyle="1" w:styleId="WW8Num4z2">
    <w:name w:val="WW8Num4z2"/>
    <w:rsid w:val="009C500E"/>
    <w:rPr>
      <w:rFonts w:ascii="Wingdings" w:hAnsi="Wingdings"/>
    </w:rPr>
  </w:style>
  <w:style w:type="character" w:customStyle="1" w:styleId="WW8Num4z3">
    <w:name w:val="WW8Num4z3"/>
    <w:rsid w:val="009C500E"/>
    <w:rPr>
      <w:rFonts w:ascii="Symbol" w:hAnsi="Symbol"/>
    </w:rPr>
  </w:style>
  <w:style w:type="character" w:customStyle="1" w:styleId="WW8Num5z0">
    <w:name w:val="WW8Num5z0"/>
    <w:rsid w:val="009C500E"/>
    <w:rPr>
      <w:rFonts w:ascii="Wingdings" w:hAnsi="Wingdings"/>
    </w:rPr>
  </w:style>
  <w:style w:type="character" w:customStyle="1" w:styleId="WW8Num5z1">
    <w:name w:val="WW8Num5z1"/>
    <w:rsid w:val="009C500E"/>
    <w:rPr>
      <w:rFonts w:ascii="Courier New" w:hAnsi="Courier New" w:cs="Courier New"/>
    </w:rPr>
  </w:style>
  <w:style w:type="character" w:customStyle="1" w:styleId="WW8Num5z3">
    <w:name w:val="WW8Num5z3"/>
    <w:rsid w:val="009C500E"/>
    <w:rPr>
      <w:rFonts w:ascii="Symbol" w:hAnsi="Symbol"/>
    </w:rPr>
  </w:style>
  <w:style w:type="character" w:customStyle="1" w:styleId="WW8Num6z0">
    <w:name w:val="WW8Num6z0"/>
    <w:rsid w:val="009C500E"/>
    <w:rPr>
      <w:rFonts w:ascii="Wingdings" w:hAnsi="Wingdings"/>
    </w:rPr>
  </w:style>
  <w:style w:type="character" w:customStyle="1" w:styleId="WW8Num6z1">
    <w:name w:val="WW8Num6z1"/>
    <w:rsid w:val="009C500E"/>
    <w:rPr>
      <w:rFonts w:ascii="Courier New" w:hAnsi="Courier New" w:cs="Courier New"/>
    </w:rPr>
  </w:style>
  <w:style w:type="character" w:customStyle="1" w:styleId="WW8Num6z3">
    <w:name w:val="WW8Num6z3"/>
    <w:rsid w:val="009C500E"/>
    <w:rPr>
      <w:rFonts w:ascii="Symbol" w:hAnsi="Symbol"/>
    </w:rPr>
  </w:style>
  <w:style w:type="character" w:customStyle="1" w:styleId="WW8Num7z0">
    <w:name w:val="WW8Num7z0"/>
    <w:rsid w:val="009C500E"/>
    <w:rPr>
      <w:rFonts w:ascii="Symbol" w:hAnsi="Symbol"/>
      <w:sz w:val="22"/>
      <w:szCs w:val="22"/>
    </w:rPr>
  </w:style>
  <w:style w:type="character" w:customStyle="1" w:styleId="WW8Num7z1">
    <w:name w:val="WW8Num7z1"/>
    <w:rsid w:val="009C500E"/>
    <w:rPr>
      <w:rFonts w:ascii="Courier New" w:hAnsi="Courier New" w:cs="Courier New"/>
    </w:rPr>
  </w:style>
  <w:style w:type="character" w:customStyle="1" w:styleId="WW8Num7z2">
    <w:name w:val="WW8Num7z2"/>
    <w:rsid w:val="009C500E"/>
    <w:rPr>
      <w:rFonts w:ascii="Wingdings" w:hAnsi="Wingdings"/>
    </w:rPr>
  </w:style>
  <w:style w:type="character" w:customStyle="1" w:styleId="WW8Num7z3">
    <w:name w:val="WW8Num7z3"/>
    <w:rsid w:val="009C500E"/>
    <w:rPr>
      <w:rFonts w:ascii="Symbol" w:hAnsi="Symbol"/>
    </w:rPr>
  </w:style>
  <w:style w:type="character" w:customStyle="1" w:styleId="WW8Num8z2">
    <w:name w:val="WW8Num8z2"/>
    <w:rsid w:val="009C500E"/>
    <w:rPr>
      <w:rFonts w:ascii="Times New Roman" w:hAnsi="Times New Roman"/>
    </w:rPr>
  </w:style>
  <w:style w:type="character" w:customStyle="1" w:styleId="WW8Num8z3">
    <w:name w:val="WW8Num8z3"/>
    <w:rsid w:val="009C500E"/>
    <w:rPr>
      <w:rFonts w:ascii="Symbol" w:hAnsi="Symbol"/>
    </w:rPr>
  </w:style>
  <w:style w:type="character" w:customStyle="1" w:styleId="WW8Num9z0">
    <w:name w:val="WW8Num9z0"/>
    <w:rsid w:val="009C500E"/>
    <w:rPr>
      <w:rFonts w:ascii="Symbol" w:hAnsi="Symbol"/>
      <w:sz w:val="22"/>
      <w:szCs w:val="22"/>
    </w:rPr>
  </w:style>
  <w:style w:type="character" w:customStyle="1" w:styleId="WW8Num9z1">
    <w:name w:val="WW8Num9z1"/>
    <w:rsid w:val="009C500E"/>
    <w:rPr>
      <w:rFonts w:ascii="Courier New" w:hAnsi="Courier New" w:cs="Courier New"/>
    </w:rPr>
  </w:style>
  <w:style w:type="character" w:customStyle="1" w:styleId="WW8Num9z2">
    <w:name w:val="WW8Num9z2"/>
    <w:rsid w:val="009C500E"/>
    <w:rPr>
      <w:rFonts w:ascii="Wingdings" w:hAnsi="Wingdings"/>
    </w:rPr>
  </w:style>
  <w:style w:type="character" w:customStyle="1" w:styleId="WW8Num9z3">
    <w:name w:val="WW8Num9z3"/>
    <w:rsid w:val="009C500E"/>
    <w:rPr>
      <w:rFonts w:ascii="Symbol" w:hAnsi="Symbol"/>
    </w:rPr>
  </w:style>
  <w:style w:type="character" w:customStyle="1" w:styleId="WW8Num10z0">
    <w:name w:val="WW8Num10z0"/>
    <w:rsid w:val="009C500E"/>
    <w:rPr>
      <w:rFonts w:ascii="Symbol" w:hAnsi="Symbol"/>
    </w:rPr>
  </w:style>
  <w:style w:type="character" w:customStyle="1" w:styleId="WW8Num10z1">
    <w:name w:val="WW8Num10z1"/>
    <w:rsid w:val="009C500E"/>
    <w:rPr>
      <w:rFonts w:ascii="Courier New" w:hAnsi="Courier New" w:cs="Courier New"/>
    </w:rPr>
  </w:style>
  <w:style w:type="character" w:customStyle="1" w:styleId="WW8Num10z2">
    <w:name w:val="WW8Num10z2"/>
    <w:rsid w:val="009C500E"/>
    <w:rPr>
      <w:rFonts w:ascii="Wingdings" w:hAnsi="Wingdings"/>
    </w:rPr>
  </w:style>
  <w:style w:type="character" w:customStyle="1" w:styleId="WW8Num11z0">
    <w:name w:val="WW8Num11z0"/>
    <w:rsid w:val="009C500E"/>
    <w:rPr>
      <w:rFonts w:ascii="Symbol" w:hAnsi="Symbol"/>
      <w:sz w:val="22"/>
      <w:szCs w:val="22"/>
    </w:rPr>
  </w:style>
  <w:style w:type="character" w:customStyle="1" w:styleId="WW8Num11z1">
    <w:name w:val="WW8Num11z1"/>
    <w:rsid w:val="009C500E"/>
    <w:rPr>
      <w:rFonts w:ascii="Courier New" w:hAnsi="Courier New" w:cs="Courier New"/>
    </w:rPr>
  </w:style>
  <w:style w:type="character" w:customStyle="1" w:styleId="WW8Num11z2">
    <w:name w:val="WW8Num11z2"/>
    <w:rsid w:val="009C500E"/>
    <w:rPr>
      <w:rFonts w:ascii="Wingdings" w:hAnsi="Wingdings"/>
    </w:rPr>
  </w:style>
  <w:style w:type="character" w:customStyle="1" w:styleId="WW8Num11z3">
    <w:name w:val="WW8Num11z3"/>
    <w:rsid w:val="009C500E"/>
    <w:rPr>
      <w:rFonts w:ascii="Symbol" w:hAnsi="Symbol"/>
    </w:rPr>
  </w:style>
  <w:style w:type="character" w:customStyle="1" w:styleId="WW8Num12z0">
    <w:name w:val="WW8Num12z0"/>
    <w:rsid w:val="009C500E"/>
    <w:rPr>
      <w:rFonts w:ascii="Symbol" w:hAnsi="Symbol"/>
      <w:sz w:val="22"/>
      <w:szCs w:val="22"/>
    </w:rPr>
  </w:style>
  <w:style w:type="character" w:customStyle="1" w:styleId="WW8Num12z1">
    <w:name w:val="WW8Num12z1"/>
    <w:rsid w:val="009C500E"/>
    <w:rPr>
      <w:rFonts w:ascii="Courier New" w:hAnsi="Courier New" w:cs="Courier New"/>
    </w:rPr>
  </w:style>
  <w:style w:type="character" w:customStyle="1" w:styleId="WW8Num12z2">
    <w:name w:val="WW8Num12z2"/>
    <w:rsid w:val="009C500E"/>
    <w:rPr>
      <w:rFonts w:ascii="Wingdings" w:hAnsi="Wingdings"/>
    </w:rPr>
  </w:style>
  <w:style w:type="character" w:customStyle="1" w:styleId="WW8Num12z3">
    <w:name w:val="WW8Num12z3"/>
    <w:rsid w:val="009C500E"/>
    <w:rPr>
      <w:rFonts w:ascii="Symbol" w:hAnsi="Symbol"/>
    </w:rPr>
  </w:style>
  <w:style w:type="character" w:customStyle="1" w:styleId="WW8Num13z0">
    <w:name w:val="WW8Num13z0"/>
    <w:rsid w:val="009C500E"/>
    <w:rPr>
      <w:rFonts w:ascii="Symbol" w:hAnsi="Symbol"/>
      <w:sz w:val="22"/>
      <w:szCs w:val="22"/>
    </w:rPr>
  </w:style>
  <w:style w:type="character" w:customStyle="1" w:styleId="WW8Num13z1">
    <w:name w:val="WW8Num13z1"/>
    <w:rsid w:val="009C500E"/>
    <w:rPr>
      <w:rFonts w:ascii="Courier New" w:hAnsi="Courier New" w:cs="Courier New"/>
    </w:rPr>
  </w:style>
  <w:style w:type="character" w:customStyle="1" w:styleId="WW8Num13z2">
    <w:name w:val="WW8Num13z2"/>
    <w:rsid w:val="009C500E"/>
    <w:rPr>
      <w:rFonts w:ascii="Wingdings" w:hAnsi="Wingdings"/>
    </w:rPr>
  </w:style>
  <w:style w:type="character" w:customStyle="1" w:styleId="WW8Num13z3">
    <w:name w:val="WW8Num13z3"/>
    <w:rsid w:val="009C500E"/>
    <w:rPr>
      <w:rFonts w:ascii="Symbol" w:hAnsi="Symbol"/>
    </w:rPr>
  </w:style>
  <w:style w:type="character" w:customStyle="1" w:styleId="WW8Num14z0">
    <w:name w:val="WW8Num14z0"/>
    <w:rsid w:val="009C500E"/>
    <w:rPr>
      <w:rFonts w:ascii="Symbol" w:hAnsi="Symbol"/>
    </w:rPr>
  </w:style>
  <w:style w:type="character" w:customStyle="1" w:styleId="WW8Num15z0">
    <w:name w:val="WW8Num15z0"/>
    <w:rsid w:val="009C500E"/>
    <w:rPr>
      <w:rFonts w:ascii="Wingdings" w:hAnsi="Wingdings"/>
      <w:sz w:val="22"/>
      <w:szCs w:val="22"/>
    </w:rPr>
  </w:style>
  <w:style w:type="character" w:customStyle="1" w:styleId="WW8Num15z1">
    <w:name w:val="WW8Num15z1"/>
    <w:rsid w:val="009C500E"/>
    <w:rPr>
      <w:rFonts w:ascii="Courier New" w:hAnsi="Courier New" w:cs="Courier New"/>
    </w:rPr>
  </w:style>
  <w:style w:type="character" w:customStyle="1" w:styleId="WW8Num15z2">
    <w:name w:val="WW8Num15z2"/>
    <w:rsid w:val="009C500E"/>
    <w:rPr>
      <w:rFonts w:ascii="Wingdings" w:hAnsi="Wingdings"/>
    </w:rPr>
  </w:style>
  <w:style w:type="character" w:customStyle="1" w:styleId="WW8Num15z3">
    <w:name w:val="WW8Num15z3"/>
    <w:rsid w:val="009C500E"/>
    <w:rPr>
      <w:rFonts w:ascii="Symbol" w:hAnsi="Symbol"/>
    </w:rPr>
  </w:style>
  <w:style w:type="character" w:customStyle="1" w:styleId="WW8Num16z0">
    <w:name w:val="WW8Num16z0"/>
    <w:rsid w:val="009C500E"/>
    <w:rPr>
      <w:rFonts w:ascii="Symbol" w:hAnsi="Symbol"/>
    </w:rPr>
  </w:style>
  <w:style w:type="character" w:customStyle="1" w:styleId="WW8Num17z0">
    <w:name w:val="WW8Num17z0"/>
    <w:rsid w:val="009C500E"/>
    <w:rPr>
      <w:rFonts w:ascii="Symbol" w:hAnsi="Symbol"/>
    </w:rPr>
  </w:style>
  <w:style w:type="character" w:customStyle="1" w:styleId="WW8Num18z0">
    <w:name w:val="WW8Num18z0"/>
    <w:rsid w:val="009C500E"/>
    <w:rPr>
      <w:rFonts w:ascii="Calibri" w:hAnsi="Calibri"/>
    </w:rPr>
  </w:style>
  <w:style w:type="character" w:customStyle="1" w:styleId="WW8Num18z1">
    <w:name w:val="WW8Num18z1"/>
    <w:rsid w:val="009C500E"/>
    <w:rPr>
      <w:rFonts w:ascii="Courier New" w:hAnsi="Courier New"/>
    </w:rPr>
  </w:style>
  <w:style w:type="character" w:customStyle="1" w:styleId="WW8Num18z2">
    <w:name w:val="WW8Num18z2"/>
    <w:rsid w:val="009C500E"/>
    <w:rPr>
      <w:rFonts w:ascii="Wingdings" w:hAnsi="Wingdings"/>
    </w:rPr>
  </w:style>
  <w:style w:type="character" w:customStyle="1" w:styleId="WW8Num18z3">
    <w:name w:val="WW8Num18z3"/>
    <w:rsid w:val="009C500E"/>
    <w:rPr>
      <w:rFonts w:ascii="Symbol" w:hAnsi="Symbol"/>
    </w:rPr>
  </w:style>
  <w:style w:type="character" w:customStyle="1" w:styleId="WW8Num19z0">
    <w:name w:val="WW8Num19z0"/>
    <w:rsid w:val="009C500E"/>
    <w:rPr>
      <w:rFonts w:ascii="Symbol" w:hAnsi="Symbol"/>
      <w:sz w:val="22"/>
      <w:szCs w:val="22"/>
    </w:rPr>
  </w:style>
  <w:style w:type="character" w:customStyle="1" w:styleId="WW8Num19z1">
    <w:name w:val="WW8Num19z1"/>
    <w:rsid w:val="009C500E"/>
    <w:rPr>
      <w:rFonts w:ascii="Courier New" w:hAnsi="Courier New" w:cs="Courier New"/>
    </w:rPr>
  </w:style>
  <w:style w:type="character" w:customStyle="1" w:styleId="WW8Num19z2">
    <w:name w:val="WW8Num19z2"/>
    <w:rsid w:val="009C500E"/>
    <w:rPr>
      <w:rFonts w:ascii="Wingdings" w:hAnsi="Wingdings"/>
    </w:rPr>
  </w:style>
  <w:style w:type="character" w:customStyle="1" w:styleId="WW8Num19z3">
    <w:name w:val="WW8Num19z3"/>
    <w:rsid w:val="009C500E"/>
    <w:rPr>
      <w:rFonts w:ascii="Symbol" w:hAnsi="Symbol"/>
    </w:rPr>
  </w:style>
  <w:style w:type="character" w:customStyle="1" w:styleId="WW8Num20z0">
    <w:name w:val="WW8Num20z0"/>
    <w:rsid w:val="009C500E"/>
    <w:rPr>
      <w:rFonts w:ascii="Wingdings" w:hAnsi="Wingdings"/>
    </w:rPr>
  </w:style>
  <w:style w:type="character" w:customStyle="1" w:styleId="WW8Num20z1">
    <w:name w:val="WW8Num20z1"/>
    <w:rsid w:val="009C500E"/>
    <w:rPr>
      <w:rFonts w:ascii="Courier New" w:hAnsi="Courier New" w:cs="Courier New"/>
    </w:rPr>
  </w:style>
  <w:style w:type="character" w:customStyle="1" w:styleId="WW8Num20z3">
    <w:name w:val="WW8Num20z3"/>
    <w:rsid w:val="009C500E"/>
    <w:rPr>
      <w:rFonts w:ascii="Symbol" w:hAnsi="Symbol"/>
    </w:rPr>
  </w:style>
  <w:style w:type="character" w:customStyle="1" w:styleId="WW8Num21z2">
    <w:name w:val="WW8Num21z2"/>
    <w:rsid w:val="009C500E"/>
    <w:rPr>
      <w:rFonts w:ascii="Times New Roman" w:hAnsi="Times New Roman"/>
    </w:rPr>
  </w:style>
  <w:style w:type="character" w:customStyle="1" w:styleId="WW8Num21z3">
    <w:name w:val="WW8Num21z3"/>
    <w:rsid w:val="009C500E"/>
    <w:rPr>
      <w:rFonts w:ascii="Symbol" w:hAnsi="Symbol"/>
    </w:rPr>
  </w:style>
  <w:style w:type="character" w:customStyle="1" w:styleId="WW8Num22z0">
    <w:name w:val="WW8Num22z0"/>
    <w:rsid w:val="009C500E"/>
    <w:rPr>
      <w:rFonts w:ascii="Symbol" w:hAnsi="Symbol"/>
      <w:color w:val="000000"/>
    </w:rPr>
  </w:style>
  <w:style w:type="character" w:customStyle="1" w:styleId="WW8Num22z1">
    <w:name w:val="WW8Num22z1"/>
    <w:rsid w:val="009C500E"/>
    <w:rPr>
      <w:rFonts w:ascii="Courier New" w:hAnsi="Courier New" w:cs="Courier New"/>
    </w:rPr>
  </w:style>
  <w:style w:type="character" w:customStyle="1" w:styleId="WW8Num22z2">
    <w:name w:val="WW8Num22z2"/>
    <w:rsid w:val="009C500E"/>
    <w:rPr>
      <w:rFonts w:ascii="Wingdings" w:hAnsi="Wingdings"/>
    </w:rPr>
  </w:style>
  <w:style w:type="character" w:customStyle="1" w:styleId="WW8Num22z3">
    <w:name w:val="WW8Num22z3"/>
    <w:rsid w:val="009C500E"/>
    <w:rPr>
      <w:rFonts w:ascii="Symbol" w:hAnsi="Symbol"/>
    </w:rPr>
  </w:style>
  <w:style w:type="character" w:customStyle="1" w:styleId="WW8Num23z0">
    <w:name w:val="WW8Num23z0"/>
    <w:rsid w:val="009C500E"/>
    <w:rPr>
      <w:rFonts w:ascii="Wingdings" w:hAnsi="Wingdings"/>
    </w:rPr>
  </w:style>
  <w:style w:type="character" w:customStyle="1" w:styleId="WW8Num23z1">
    <w:name w:val="WW8Num23z1"/>
    <w:rsid w:val="009C500E"/>
    <w:rPr>
      <w:rFonts w:ascii="Courier New" w:hAnsi="Courier New" w:cs="Wingdings"/>
    </w:rPr>
  </w:style>
  <w:style w:type="character" w:customStyle="1" w:styleId="WW8Num23z3">
    <w:name w:val="WW8Num23z3"/>
    <w:rsid w:val="009C500E"/>
    <w:rPr>
      <w:rFonts w:ascii="Symbol" w:hAnsi="Symbol"/>
    </w:rPr>
  </w:style>
  <w:style w:type="character" w:customStyle="1" w:styleId="WW8Num24z2">
    <w:name w:val="WW8Num24z2"/>
    <w:rsid w:val="009C500E"/>
    <w:rPr>
      <w:rFonts w:ascii="Times New Roman" w:hAnsi="Times New Roman"/>
    </w:rPr>
  </w:style>
  <w:style w:type="character" w:customStyle="1" w:styleId="WW8Num24z3">
    <w:name w:val="WW8Num24z3"/>
    <w:rsid w:val="009C500E"/>
    <w:rPr>
      <w:rFonts w:ascii="Symbol" w:hAnsi="Symbol"/>
    </w:rPr>
  </w:style>
  <w:style w:type="character" w:customStyle="1" w:styleId="WW8Num25z0">
    <w:name w:val="WW8Num25z0"/>
    <w:rsid w:val="009C500E"/>
    <w:rPr>
      <w:rFonts w:ascii="Wingdings" w:hAnsi="Wingdings"/>
    </w:rPr>
  </w:style>
  <w:style w:type="character" w:customStyle="1" w:styleId="WW8Num25z1">
    <w:name w:val="WW8Num25z1"/>
    <w:rsid w:val="009C500E"/>
    <w:rPr>
      <w:rFonts w:ascii="Courier New" w:hAnsi="Courier New" w:cs="Courier New"/>
    </w:rPr>
  </w:style>
  <w:style w:type="character" w:customStyle="1" w:styleId="WW8Num25z3">
    <w:name w:val="WW8Num25z3"/>
    <w:rsid w:val="009C500E"/>
    <w:rPr>
      <w:rFonts w:ascii="Symbol" w:hAnsi="Symbol"/>
    </w:rPr>
  </w:style>
  <w:style w:type="character" w:customStyle="1" w:styleId="WW8Num26z2">
    <w:name w:val="WW8Num26z2"/>
    <w:rsid w:val="009C500E"/>
    <w:rPr>
      <w:rFonts w:ascii="Times New Roman" w:hAnsi="Times New Roman"/>
    </w:rPr>
  </w:style>
  <w:style w:type="character" w:customStyle="1" w:styleId="WW8Num26z3">
    <w:name w:val="WW8Num26z3"/>
    <w:rsid w:val="009C500E"/>
    <w:rPr>
      <w:rFonts w:ascii="Symbol" w:hAnsi="Symbol"/>
    </w:rPr>
  </w:style>
  <w:style w:type="character" w:customStyle="1" w:styleId="WW8Num27z0">
    <w:name w:val="WW8Num27z0"/>
    <w:rsid w:val="009C500E"/>
    <w:rPr>
      <w:rFonts w:ascii="Symbol" w:hAnsi="Symbol"/>
      <w:sz w:val="22"/>
      <w:szCs w:val="22"/>
    </w:rPr>
  </w:style>
  <w:style w:type="character" w:customStyle="1" w:styleId="WW8Num27z1">
    <w:name w:val="WW8Num27z1"/>
    <w:rsid w:val="009C500E"/>
    <w:rPr>
      <w:rFonts w:ascii="Courier New" w:hAnsi="Courier New" w:cs="Courier New"/>
    </w:rPr>
  </w:style>
  <w:style w:type="character" w:customStyle="1" w:styleId="WW8Num27z2">
    <w:name w:val="WW8Num27z2"/>
    <w:rsid w:val="009C500E"/>
    <w:rPr>
      <w:rFonts w:ascii="Wingdings" w:hAnsi="Wingdings"/>
    </w:rPr>
  </w:style>
  <w:style w:type="character" w:customStyle="1" w:styleId="WW8Num27z3">
    <w:name w:val="WW8Num27z3"/>
    <w:rsid w:val="009C500E"/>
    <w:rPr>
      <w:rFonts w:ascii="Symbol" w:hAnsi="Symbol"/>
    </w:rPr>
  </w:style>
  <w:style w:type="character" w:customStyle="1" w:styleId="WW8Num28z0">
    <w:name w:val="WW8Num28z0"/>
    <w:rsid w:val="009C500E"/>
    <w:rPr>
      <w:rFonts w:ascii="Symbol" w:hAnsi="Symbol"/>
      <w:sz w:val="22"/>
      <w:szCs w:val="22"/>
    </w:rPr>
  </w:style>
  <w:style w:type="character" w:customStyle="1" w:styleId="WW8Num28z1">
    <w:name w:val="WW8Num28z1"/>
    <w:rsid w:val="009C500E"/>
    <w:rPr>
      <w:rFonts w:ascii="Courier New" w:hAnsi="Courier New" w:cs="Courier New"/>
    </w:rPr>
  </w:style>
  <w:style w:type="character" w:customStyle="1" w:styleId="WW8Num28z2">
    <w:name w:val="WW8Num28z2"/>
    <w:rsid w:val="009C500E"/>
    <w:rPr>
      <w:rFonts w:ascii="Wingdings" w:hAnsi="Wingdings"/>
    </w:rPr>
  </w:style>
  <w:style w:type="character" w:customStyle="1" w:styleId="WW8Num28z3">
    <w:name w:val="WW8Num28z3"/>
    <w:rsid w:val="009C500E"/>
    <w:rPr>
      <w:rFonts w:ascii="Symbol" w:hAnsi="Symbol"/>
    </w:rPr>
  </w:style>
  <w:style w:type="character" w:customStyle="1" w:styleId="WW8Num29z0">
    <w:name w:val="WW8Num29z0"/>
    <w:rsid w:val="009C500E"/>
    <w:rPr>
      <w:rFonts w:ascii="Wingdings" w:hAnsi="Wingdings"/>
    </w:rPr>
  </w:style>
  <w:style w:type="character" w:customStyle="1" w:styleId="WW8Num29z3">
    <w:name w:val="WW8Num29z3"/>
    <w:rsid w:val="009C500E"/>
    <w:rPr>
      <w:rFonts w:ascii="Symbol" w:hAnsi="Symbol"/>
    </w:rPr>
  </w:style>
  <w:style w:type="character" w:customStyle="1" w:styleId="WW8Num29z4">
    <w:name w:val="WW8Num29z4"/>
    <w:rsid w:val="009C500E"/>
    <w:rPr>
      <w:rFonts w:ascii="Courier New" w:hAnsi="Courier New" w:cs="Courier New"/>
    </w:rPr>
  </w:style>
  <w:style w:type="character" w:customStyle="1" w:styleId="WW8Num30z0">
    <w:name w:val="WW8Num30z0"/>
    <w:rsid w:val="009C500E"/>
    <w:rPr>
      <w:rFonts w:ascii="Wingdings" w:hAnsi="Wingdings"/>
    </w:rPr>
  </w:style>
  <w:style w:type="character" w:customStyle="1" w:styleId="WW8Num30z1">
    <w:name w:val="WW8Num30z1"/>
    <w:rsid w:val="009C500E"/>
    <w:rPr>
      <w:rFonts w:ascii="Courier New" w:hAnsi="Courier New" w:cs="Courier New"/>
    </w:rPr>
  </w:style>
  <w:style w:type="character" w:customStyle="1" w:styleId="WW8Num30z3">
    <w:name w:val="WW8Num30z3"/>
    <w:rsid w:val="009C500E"/>
    <w:rPr>
      <w:rFonts w:ascii="Symbol" w:hAnsi="Symbol"/>
    </w:rPr>
  </w:style>
  <w:style w:type="character" w:customStyle="1" w:styleId="WW8Num31z2">
    <w:name w:val="WW8Num31z2"/>
    <w:rsid w:val="009C500E"/>
    <w:rPr>
      <w:rFonts w:ascii="Times New Roman" w:hAnsi="Times New Roman"/>
    </w:rPr>
  </w:style>
  <w:style w:type="character" w:customStyle="1" w:styleId="WW8Num31z3">
    <w:name w:val="WW8Num31z3"/>
    <w:rsid w:val="009C500E"/>
    <w:rPr>
      <w:rFonts w:ascii="Symbol" w:hAnsi="Symbol"/>
    </w:rPr>
  </w:style>
  <w:style w:type="character" w:customStyle="1" w:styleId="WW8Num33z0">
    <w:name w:val="WW8Num33z0"/>
    <w:rsid w:val="009C500E"/>
    <w:rPr>
      <w:rFonts w:ascii="Wingdings" w:hAnsi="Wingdings"/>
    </w:rPr>
  </w:style>
  <w:style w:type="character" w:customStyle="1" w:styleId="WW8Num33z1">
    <w:name w:val="WW8Num33z1"/>
    <w:rsid w:val="009C500E"/>
    <w:rPr>
      <w:rFonts w:ascii="Courier New" w:hAnsi="Courier New" w:cs="Courier New"/>
    </w:rPr>
  </w:style>
  <w:style w:type="character" w:customStyle="1" w:styleId="WW8Num33z2">
    <w:name w:val="WW8Num33z2"/>
    <w:rsid w:val="009C500E"/>
    <w:rPr>
      <w:rFonts w:ascii="Tahoma" w:eastAsia="Times New Roman" w:hAnsi="Tahoma" w:cs="Tahoma"/>
    </w:rPr>
  </w:style>
  <w:style w:type="character" w:customStyle="1" w:styleId="WW8Num33z3">
    <w:name w:val="WW8Num33z3"/>
    <w:rsid w:val="009C500E"/>
    <w:rPr>
      <w:rFonts w:ascii="Symbol" w:hAnsi="Symbol"/>
    </w:rPr>
  </w:style>
  <w:style w:type="character" w:customStyle="1" w:styleId="WW8Num34z0">
    <w:name w:val="WW8Num34z0"/>
    <w:rsid w:val="009C500E"/>
    <w:rPr>
      <w:rFonts w:ascii="Symbol" w:hAnsi="Symbol"/>
    </w:rPr>
  </w:style>
  <w:style w:type="character" w:customStyle="1" w:styleId="WW8Num35z0">
    <w:name w:val="WW8Num35z0"/>
    <w:rsid w:val="009C500E"/>
    <w:rPr>
      <w:rFonts w:ascii="Times New Roman" w:hAnsi="Times New Roman"/>
    </w:rPr>
  </w:style>
  <w:style w:type="character" w:customStyle="1" w:styleId="WW8Num36z0">
    <w:name w:val="WW8Num36z0"/>
    <w:rsid w:val="009C500E"/>
    <w:rPr>
      <w:rFonts w:ascii="Symbol" w:hAnsi="Symbol"/>
    </w:rPr>
  </w:style>
  <w:style w:type="character" w:customStyle="1" w:styleId="WW8Num36z1">
    <w:name w:val="WW8Num36z1"/>
    <w:rsid w:val="009C500E"/>
    <w:rPr>
      <w:rFonts w:ascii="Courier New" w:hAnsi="Courier New" w:cs="Courier New"/>
    </w:rPr>
  </w:style>
  <w:style w:type="character" w:customStyle="1" w:styleId="WW8Num36z2">
    <w:name w:val="WW8Num36z2"/>
    <w:rsid w:val="009C500E"/>
    <w:rPr>
      <w:rFonts w:ascii="Wingdings" w:hAnsi="Wingdings"/>
    </w:rPr>
  </w:style>
  <w:style w:type="character" w:customStyle="1" w:styleId="WW8Num37z0">
    <w:name w:val="WW8Num37z0"/>
    <w:rsid w:val="009C500E"/>
    <w:rPr>
      <w:rFonts w:ascii="Symbol" w:hAnsi="Symbol"/>
      <w:sz w:val="22"/>
      <w:szCs w:val="22"/>
    </w:rPr>
  </w:style>
  <w:style w:type="character" w:customStyle="1" w:styleId="WW8Num37z1">
    <w:name w:val="WW8Num37z1"/>
    <w:rsid w:val="009C500E"/>
    <w:rPr>
      <w:rFonts w:ascii="Courier New" w:hAnsi="Courier New" w:cs="Courier New"/>
    </w:rPr>
  </w:style>
  <w:style w:type="character" w:customStyle="1" w:styleId="WW8Num37z2">
    <w:name w:val="WW8Num37z2"/>
    <w:rsid w:val="009C500E"/>
    <w:rPr>
      <w:rFonts w:ascii="Wingdings" w:hAnsi="Wingdings"/>
    </w:rPr>
  </w:style>
  <w:style w:type="character" w:customStyle="1" w:styleId="WW8Num37z3">
    <w:name w:val="WW8Num37z3"/>
    <w:rsid w:val="009C500E"/>
    <w:rPr>
      <w:rFonts w:ascii="Symbol" w:hAnsi="Symbol"/>
    </w:rPr>
  </w:style>
  <w:style w:type="character" w:customStyle="1" w:styleId="WW8Num38z0">
    <w:name w:val="WW8Num38z0"/>
    <w:rsid w:val="009C500E"/>
    <w:rPr>
      <w:rFonts w:ascii="Symbol" w:hAnsi="Symbol"/>
      <w:sz w:val="22"/>
      <w:szCs w:val="22"/>
    </w:rPr>
  </w:style>
  <w:style w:type="character" w:customStyle="1" w:styleId="WW8Num38z1">
    <w:name w:val="WW8Num38z1"/>
    <w:rsid w:val="009C500E"/>
    <w:rPr>
      <w:rFonts w:ascii="Courier New" w:hAnsi="Courier New" w:cs="Courier New"/>
    </w:rPr>
  </w:style>
  <w:style w:type="character" w:customStyle="1" w:styleId="WW8Num38z2">
    <w:name w:val="WW8Num38z2"/>
    <w:rsid w:val="009C500E"/>
    <w:rPr>
      <w:rFonts w:ascii="Wingdings" w:hAnsi="Wingdings"/>
    </w:rPr>
  </w:style>
  <w:style w:type="character" w:customStyle="1" w:styleId="WW8Num38z3">
    <w:name w:val="WW8Num38z3"/>
    <w:rsid w:val="009C500E"/>
    <w:rPr>
      <w:rFonts w:ascii="Symbol" w:hAnsi="Symbol"/>
    </w:rPr>
  </w:style>
  <w:style w:type="character" w:customStyle="1" w:styleId="WW8Num39z0">
    <w:name w:val="WW8Num39z0"/>
    <w:rsid w:val="009C500E"/>
    <w:rPr>
      <w:rFonts w:ascii="Symbol" w:hAnsi="Symbol"/>
      <w:sz w:val="22"/>
      <w:szCs w:val="22"/>
    </w:rPr>
  </w:style>
  <w:style w:type="character" w:customStyle="1" w:styleId="WW8Num39z1">
    <w:name w:val="WW8Num39z1"/>
    <w:rsid w:val="009C500E"/>
    <w:rPr>
      <w:rFonts w:ascii="Courier New" w:hAnsi="Courier New" w:cs="Courier New"/>
    </w:rPr>
  </w:style>
  <w:style w:type="character" w:customStyle="1" w:styleId="WW8Num39z2">
    <w:name w:val="WW8Num39z2"/>
    <w:rsid w:val="009C500E"/>
    <w:rPr>
      <w:rFonts w:ascii="Wingdings" w:hAnsi="Wingdings"/>
    </w:rPr>
  </w:style>
  <w:style w:type="character" w:customStyle="1" w:styleId="WW8Num39z3">
    <w:name w:val="WW8Num39z3"/>
    <w:rsid w:val="009C500E"/>
    <w:rPr>
      <w:rFonts w:ascii="Symbol" w:hAnsi="Symbol"/>
    </w:rPr>
  </w:style>
  <w:style w:type="character" w:customStyle="1" w:styleId="WW8Num40z0">
    <w:name w:val="WW8Num40z0"/>
    <w:rsid w:val="009C500E"/>
    <w:rPr>
      <w:rFonts w:ascii="Times New Roman" w:hAnsi="Times New Roman"/>
    </w:rPr>
  </w:style>
  <w:style w:type="character" w:customStyle="1" w:styleId="WW8Num41z0">
    <w:name w:val="WW8Num41z0"/>
    <w:rsid w:val="009C500E"/>
    <w:rPr>
      <w:rFonts w:ascii="Times New Roman" w:hAnsi="Times New Roman"/>
    </w:rPr>
  </w:style>
  <w:style w:type="character" w:customStyle="1" w:styleId="WW8Num42z0">
    <w:name w:val="WW8Num42z0"/>
    <w:rsid w:val="009C500E"/>
    <w:rPr>
      <w:rFonts w:ascii="Times New Roman" w:hAnsi="Times New Roman"/>
    </w:rPr>
  </w:style>
  <w:style w:type="character" w:customStyle="1" w:styleId="WW8Num43z0">
    <w:name w:val="WW8Num43z0"/>
    <w:rsid w:val="009C500E"/>
    <w:rPr>
      <w:rFonts w:ascii="Symbol" w:hAnsi="Symbol"/>
      <w:sz w:val="22"/>
      <w:szCs w:val="22"/>
    </w:rPr>
  </w:style>
  <w:style w:type="character" w:customStyle="1" w:styleId="WW8Num43z1">
    <w:name w:val="WW8Num43z1"/>
    <w:rsid w:val="009C500E"/>
    <w:rPr>
      <w:rFonts w:ascii="Courier New" w:hAnsi="Courier New" w:cs="Courier New"/>
    </w:rPr>
  </w:style>
  <w:style w:type="character" w:customStyle="1" w:styleId="WW8Num43z2">
    <w:name w:val="WW8Num43z2"/>
    <w:rsid w:val="009C500E"/>
    <w:rPr>
      <w:rFonts w:ascii="Wingdings" w:hAnsi="Wingdings"/>
    </w:rPr>
  </w:style>
  <w:style w:type="character" w:customStyle="1" w:styleId="WW8Num43z3">
    <w:name w:val="WW8Num43z3"/>
    <w:rsid w:val="009C500E"/>
    <w:rPr>
      <w:rFonts w:ascii="Symbol" w:hAnsi="Symbol"/>
    </w:rPr>
  </w:style>
  <w:style w:type="character" w:customStyle="1" w:styleId="WW8Num44z0">
    <w:name w:val="WW8Num44z0"/>
    <w:rsid w:val="009C500E"/>
    <w:rPr>
      <w:rFonts w:ascii="Wingdings" w:hAnsi="Wingdings"/>
    </w:rPr>
  </w:style>
  <w:style w:type="character" w:customStyle="1" w:styleId="WW8Num44z1">
    <w:name w:val="WW8Num44z1"/>
    <w:rsid w:val="009C500E"/>
    <w:rPr>
      <w:rFonts w:ascii="Symbol" w:hAnsi="Symbol"/>
    </w:rPr>
  </w:style>
  <w:style w:type="character" w:customStyle="1" w:styleId="WW8Num44z4">
    <w:name w:val="WW8Num44z4"/>
    <w:rsid w:val="009C500E"/>
    <w:rPr>
      <w:rFonts w:ascii="Courier New" w:hAnsi="Courier New" w:cs="Courier New"/>
    </w:rPr>
  </w:style>
  <w:style w:type="character" w:customStyle="1" w:styleId="WW8Num45z0">
    <w:name w:val="WW8Num45z0"/>
    <w:rsid w:val="009C500E"/>
    <w:rPr>
      <w:rFonts w:ascii="Symbol" w:hAnsi="Symbol"/>
      <w:sz w:val="22"/>
      <w:szCs w:val="22"/>
    </w:rPr>
  </w:style>
  <w:style w:type="character" w:customStyle="1" w:styleId="WW8Num45z1">
    <w:name w:val="WW8Num45z1"/>
    <w:rsid w:val="009C500E"/>
    <w:rPr>
      <w:rFonts w:ascii="Courier New" w:hAnsi="Courier New" w:cs="Courier New"/>
    </w:rPr>
  </w:style>
  <w:style w:type="character" w:customStyle="1" w:styleId="WW8Num45z2">
    <w:name w:val="WW8Num45z2"/>
    <w:rsid w:val="009C500E"/>
    <w:rPr>
      <w:rFonts w:ascii="Wingdings" w:hAnsi="Wingdings"/>
    </w:rPr>
  </w:style>
  <w:style w:type="character" w:customStyle="1" w:styleId="WW8Num45z3">
    <w:name w:val="WW8Num45z3"/>
    <w:rsid w:val="009C500E"/>
    <w:rPr>
      <w:rFonts w:ascii="Symbol" w:hAnsi="Symbol"/>
    </w:rPr>
  </w:style>
  <w:style w:type="character" w:customStyle="1" w:styleId="WW8Num46z0">
    <w:name w:val="WW8Num46z0"/>
    <w:rsid w:val="009C500E"/>
    <w:rPr>
      <w:rFonts w:ascii="Times New Roman" w:hAnsi="Times New Roman"/>
    </w:rPr>
  </w:style>
  <w:style w:type="character" w:customStyle="1" w:styleId="WW8Num47z0">
    <w:name w:val="WW8Num47z0"/>
    <w:rsid w:val="009C500E"/>
    <w:rPr>
      <w:rFonts w:ascii="Symbol" w:hAnsi="Symbol"/>
      <w:sz w:val="22"/>
      <w:szCs w:val="22"/>
    </w:rPr>
  </w:style>
  <w:style w:type="character" w:customStyle="1" w:styleId="WW8Num47z1">
    <w:name w:val="WW8Num47z1"/>
    <w:rsid w:val="009C500E"/>
    <w:rPr>
      <w:rFonts w:ascii="Courier New" w:hAnsi="Courier New" w:cs="Courier New"/>
    </w:rPr>
  </w:style>
  <w:style w:type="character" w:customStyle="1" w:styleId="WW8Num47z2">
    <w:name w:val="WW8Num47z2"/>
    <w:rsid w:val="009C500E"/>
    <w:rPr>
      <w:rFonts w:ascii="Wingdings" w:hAnsi="Wingdings"/>
    </w:rPr>
  </w:style>
  <w:style w:type="character" w:customStyle="1" w:styleId="WW8Num47z3">
    <w:name w:val="WW8Num47z3"/>
    <w:rsid w:val="009C500E"/>
    <w:rPr>
      <w:rFonts w:ascii="Symbol" w:hAnsi="Symbol"/>
    </w:rPr>
  </w:style>
  <w:style w:type="character" w:customStyle="1" w:styleId="WW8Num48z0">
    <w:name w:val="WW8Num48z0"/>
    <w:rsid w:val="009C500E"/>
    <w:rPr>
      <w:rFonts w:ascii="Wingdings" w:hAnsi="Wingdings"/>
    </w:rPr>
  </w:style>
  <w:style w:type="character" w:customStyle="1" w:styleId="WW8Num48z1">
    <w:name w:val="WW8Num48z1"/>
    <w:rsid w:val="009C500E"/>
    <w:rPr>
      <w:rFonts w:ascii="Times New Roman" w:eastAsia="Times New Roman" w:hAnsi="Times New Roman" w:cs="Times New Roman"/>
    </w:rPr>
  </w:style>
  <w:style w:type="character" w:customStyle="1" w:styleId="WW8Num48z3">
    <w:name w:val="WW8Num48z3"/>
    <w:rsid w:val="009C500E"/>
    <w:rPr>
      <w:rFonts w:ascii="Symbol" w:hAnsi="Symbol"/>
    </w:rPr>
  </w:style>
  <w:style w:type="character" w:customStyle="1" w:styleId="WW8Num48z4">
    <w:name w:val="WW8Num48z4"/>
    <w:rsid w:val="009C500E"/>
    <w:rPr>
      <w:rFonts w:ascii="Courier New" w:hAnsi="Courier New" w:cs="Courier New"/>
    </w:rPr>
  </w:style>
  <w:style w:type="character" w:customStyle="1" w:styleId="WW8Num49z0">
    <w:name w:val="WW8Num49z0"/>
    <w:rsid w:val="009C500E"/>
    <w:rPr>
      <w:rFonts w:ascii="Symbol" w:hAnsi="Symbol"/>
      <w:sz w:val="22"/>
      <w:szCs w:val="22"/>
    </w:rPr>
  </w:style>
  <w:style w:type="character" w:customStyle="1" w:styleId="WW8Num49z1">
    <w:name w:val="WW8Num49z1"/>
    <w:rsid w:val="009C500E"/>
    <w:rPr>
      <w:rFonts w:ascii="Courier New" w:hAnsi="Courier New" w:cs="Courier New"/>
    </w:rPr>
  </w:style>
  <w:style w:type="character" w:customStyle="1" w:styleId="WW8Num49z2">
    <w:name w:val="WW8Num49z2"/>
    <w:rsid w:val="009C500E"/>
    <w:rPr>
      <w:rFonts w:ascii="Wingdings" w:hAnsi="Wingdings"/>
    </w:rPr>
  </w:style>
  <w:style w:type="character" w:customStyle="1" w:styleId="WW8Num49z3">
    <w:name w:val="WW8Num49z3"/>
    <w:rsid w:val="009C500E"/>
    <w:rPr>
      <w:rFonts w:ascii="Symbol" w:hAnsi="Symbol"/>
    </w:rPr>
  </w:style>
  <w:style w:type="character" w:customStyle="1" w:styleId="WW8Num50z0">
    <w:name w:val="WW8Num50z0"/>
    <w:rsid w:val="009C500E"/>
    <w:rPr>
      <w:rFonts w:ascii="Symbol" w:hAnsi="Symbol"/>
    </w:rPr>
  </w:style>
  <w:style w:type="character" w:customStyle="1" w:styleId="WW8Num50z1">
    <w:name w:val="WW8Num50z1"/>
    <w:rsid w:val="009C500E"/>
    <w:rPr>
      <w:rFonts w:ascii="Courier New" w:hAnsi="Courier New" w:cs="Courier New"/>
    </w:rPr>
  </w:style>
  <w:style w:type="character" w:customStyle="1" w:styleId="WW8Num50z2">
    <w:name w:val="WW8Num50z2"/>
    <w:rsid w:val="009C500E"/>
    <w:rPr>
      <w:rFonts w:ascii="Wingdings" w:hAnsi="Wingdings"/>
    </w:rPr>
  </w:style>
  <w:style w:type="character" w:customStyle="1" w:styleId="WW8Num51z0">
    <w:name w:val="WW8Num51z0"/>
    <w:rsid w:val="009C500E"/>
    <w:rPr>
      <w:rFonts w:ascii="Symbol" w:hAnsi="Symbol"/>
      <w:sz w:val="22"/>
      <w:szCs w:val="22"/>
    </w:rPr>
  </w:style>
  <w:style w:type="character" w:customStyle="1" w:styleId="WW8Num51z1">
    <w:name w:val="WW8Num51z1"/>
    <w:rsid w:val="009C500E"/>
    <w:rPr>
      <w:rFonts w:ascii="Courier New" w:hAnsi="Courier New" w:cs="Courier New"/>
    </w:rPr>
  </w:style>
  <w:style w:type="character" w:customStyle="1" w:styleId="WW8Num51z2">
    <w:name w:val="WW8Num51z2"/>
    <w:rsid w:val="009C500E"/>
    <w:rPr>
      <w:rFonts w:ascii="Wingdings" w:hAnsi="Wingdings"/>
    </w:rPr>
  </w:style>
  <w:style w:type="character" w:customStyle="1" w:styleId="WW8Num51z3">
    <w:name w:val="WW8Num51z3"/>
    <w:rsid w:val="009C500E"/>
    <w:rPr>
      <w:rFonts w:ascii="Symbol" w:hAnsi="Symbol"/>
    </w:rPr>
  </w:style>
  <w:style w:type="character" w:styleId="CommentReference">
    <w:name w:val="annotation reference"/>
    <w:uiPriority w:val="99"/>
    <w:rsid w:val="009C500E"/>
    <w:rPr>
      <w:sz w:val="16"/>
    </w:rPr>
  </w:style>
  <w:style w:type="character" w:customStyle="1" w:styleId="Heading1Char1">
    <w:name w:val="Heading 1 Char1"/>
    <w:rsid w:val="009C500E"/>
    <w:rPr>
      <w:rFonts w:ascii="Arial" w:hAnsi="Arial" w:cs="Arial"/>
      <w:b/>
      <w:bCs/>
      <w:kern w:val="3"/>
      <w:sz w:val="32"/>
      <w:szCs w:val="32"/>
      <w:lang w:val="sk-SK" w:bidi="ar-SA"/>
    </w:rPr>
  </w:style>
  <w:style w:type="character" w:customStyle="1" w:styleId="CharChar1">
    <w:name w:val="Char Char1"/>
    <w:rsid w:val="009C500E"/>
    <w:rPr>
      <w:b/>
      <w:sz w:val="32"/>
      <w:szCs w:val="24"/>
      <w:lang w:val="sk-SK" w:bidi="ar-SA"/>
    </w:rPr>
  </w:style>
  <w:style w:type="character" w:customStyle="1" w:styleId="CharChar">
    <w:name w:val="Char Char"/>
    <w:rsid w:val="009C500E"/>
    <w:rPr>
      <w:rFonts w:ascii="Arial Narrow" w:hAnsi="Arial Narrow"/>
      <w:b/>
      <w:sz w:val="28"/>
      <w:szCs w:val="24"/>
      <w:lang w:val="sk-SK" w:bidi="ar-SA"/>
    </w:rPr>
  </w:style>
  <w:style w:type="character" w:customStyle="1" w:styleId="sitetitle">
    <w:name w:val="sitetitle"/>
    <w:basedOn w:val="DefaultParagraphFont"/>
    <w:rsid w:val="009C500E"/>
  </w:style>
  <w:style w:type="character" w:customStyle="1" w:styleId="NormalH3Char">
    <w:name w:val="Normal H3 Char"/>
    <w:rsid w:val="009C500E"/>
    <w:rPr>
      <w:sz w:val="24"/>
      <w:szCs w:val="24"/>
      <w:lang w:val="sk-SK" w:bidi="ar-SA"/>
    </w:rPr>
  </w:style>
  <w:style w:type="character" w:customStyle="1" w:styleId="Heading4Char1">
    <w:name w:val="Heading  4 Char1"/>
    <w:rsid w:val="009C500E"/>
    <w:rPr>
      <w:rFonts w:ascii="Arial Narrow" w:hAnsi="Arial Narrow"/>
      <w:b/>
      <w:sz w:val="22"/>
      <w:szCs w:val="24"/>
      <w:lang w:val="sk-SK" w:bidi="ar-SA"/>
    </w:rPr>
  </w:style>
  <w:style w:type="character" w:customStyle="1" w:styleId="CharChar3">
    <w:name w:val="Char Char3"/>
    <w:rsid w:val="009C500E"/>
    <w:rPr>
      <w:rFonts w:ascii="Arial Narrow" w:hAnsi="Arial Narrow"/>
      <w:b/>
      <w:kern w:val="3"/>
      <w:sz w:val="28"/>
      <w:lang w:val="sk-SK" w:bidi="ar-SA"/>
    </w:rPr>
  </w:style>
  <w:style w:type="character" w:customStyle="1" w:styleId="NormalH2Char">
    <w:name w:val="Normal H2 Char"/>
    <w:rsid w:val="009C500E"/>
    <w:rPr>
      <w:sz w:val="24"/>
      <w:szCs w:val="24"/>
      <w:lang w:val="sk-SK" w:bidi="ar-SA"/>
    </w:rPr>
  </w:style>
  <w:style w:type="character" w:customStyle="1" w:styleId="Char">
    <w:name w:val="Char"/>
    <w:rsid w:val="009C500E"/>
    <w:rPr>
      <w:lang w:val="sk-SK" w:bidi="ar-SA"/>
    </w:rPr>
  </w:style>
  <w:style w:type="character" w:customStyle="1" w:styleId="Char11">
    <w:name w:val="Char11"/>
    <w:rsid w:val="009C500E"/>
    <w:rPr>
      <w:rFonts w:ascii="Arial Narrow" w:hAnsi="Arial Narrow"/>
      <w:b/>
      <w:kern w:val="3"/>
      <w:sz w:val="52"/>
      <w:lang w:val="sk-SK" w:bidi="ar-SA"/>
    </w:rPr>
  </w:style>
  <w:style w:type="character" w:customStyle="1" w:styleId="Char9">
    <w:name w:val="Char9"/>
    <w:rsid w:val="009C500E"/>
    <w:rPr>
      <w:rFonts w:ascii="Arial Narrow" w:hAnsi="Arial Narrow"/>
      <w:b/>
      <w:kern w:val="3"/>
      <w:sz w:val="28"/>
      <w:lang w:val="sk-SK" w:bidi="ar-SA"/>
    </w:rPr>
  </w:style>
  <w:style w:type="character" w:customStyle="1" w:styleId="Char10">
    <w:name w:val="Char10"/>
    <w:rsid w:val="009C500E"/>
    <w:rPr>
      <w:rFonts w:ascii="Arial Narrow" w:hAnsi="Arial Narrow"/>
      <w:b/>
      <w:kern w:val="3"/>
      <w:sz w:val="32"/>
      <w:lang w:val="sk-SK" w:bidi="ar-SA"/>
    </w:rPr>
  </w:style>
  <w:style w:type="character" w:customStyle="1" w:styleId="Char8">
    <w:name w:val="Char8"/>
    <w:rsid w:val="009C500E"/>
    <w:rPr>
      <w:rFonts w:ascii="Arial Narrow" w:hAnsi="Arial Narrow"/>
      <w:b/>
      <w:kern w:val="3"/>
      <w:sz w:val="22"/>
      <w:lang w:val="sk-SK" w:bidi="ar-SA"/>
    </w:rPr>
  </w:style>
  <w:style w:type="character" w:customStyle="1" w:styleId="Heading5Char0">
    <w:name w:val="Heading  5 Char"/>
    <w:rsid w:val="009C500E"/>
    <w:rPr>
      <w:rFonts w:ascii="Arial Narrow" w:hAnsi="Arial Narrow"/>
      <w:b/>
      <w:i/>
      <w:kern w:val="3"/>
      <w:sz w:val="22"/>
      <w:u w:val="single"/>
      <w:lang w:val="sk-SK" w:bidi="ar-SA"/>
    </w:rPr>
  </w:style>
  <w:style w:type="character" w:customStyle="1" w:styleId="Char4">
    <w:name w:val="Char4"/>
    <w:rsid w:val="009C500E"/>
    <w:rPr>
      <w:rFonts w:ascii="Arial" w:hAnsi="Arial" w:cs="Arial"/>
      <w:b/>
      <w:bCs/>
      <w:kern w:val="3"/>
      <w:sz w:val="32"/>
      <w:szCs w:val="32"/>
      <w:lang w:val="sk-SK" w:bidi="ar-SA"/>
    </w:rPr>
  </w:style>
  <w:style w:type="character" w:customStyle="1" w:styleId="Char1">
    <w:name w:val="Char1"/>
    <w:rsid w:val="009C500E"/>
    <w:rPr>
      <w:rFonts w:ascii="Arial Narrow" w:hAnsi="Arial Narrow" w:cs="Arial"/>
      <w:b/>
      <w:bCs/>
      <w:kern w:val="3"/>
      <w:sz w:val="28"/>
      <w:szCs w:val="24"/>
      <w:lang w:val="sk-SK" w:bidi="ar-SA"/>
    </w:rPr>
  </w:style>
  <w:style w:type="character" w:customStyle="1" w:styleId="Char3">
    <w:name w:val="Char3"/>
    <w:rsid w:val="009C500E"/>
    <w:rPr>
      <w:rFonts w:ascii="Arial Narrow" w:hAnsi="Arial Narrow" w:cs="Arial"/>
      <w:b/>
      <w:bCs/>
      <w:kern w:val="3"/>
      <w:sz w:val="32"/>
      <w:szCs w:val="24"/>
      <w:lang w:val="sk-SK" w:bidi="ar-SA"/>
    </w:rPr>
  </w:style>
  <w:style w:type="character" w:customStyle="1" w:styleId="NormalH3CarCar">
    <w:name w:val="Normal H3 Car Car"/>
    <w:rsid w:val="009C500E"/>
    <w:rPr>
      <w:sz w:val="22"/>
      <w:szCs w:val="24"/>
      <w:lang w:val="sk-SK" w:bidi="ar-SA"/>
    </w:rPr>
  </w:style>
  <w:style w:type="character" w:customStyle="1" w:styleId="Char2">
    <w:name w:val="Char2"/>
    <w:rsid w:val="009C500E"/>
    <w:rPr>
      <w:rFonts w:ascii="Arial Narrow" w:hAnsi="Arial Narrow"/>
      <w:b/>
      <w:kern w:val="3"/>
      <w:sz w:val="28"/>
      <w:lang w:val="sk-SK" w:bidi="ar-SA"/>
    </w:rPr>
  </w:style>
  <w:style w:type="character" w:customStyle="1" w:styleId="Char6">
    <w:name w:val="Char6"/>
    <w:rsid w:val="009C500E"/>
    <w:rPr>
      <w:rFonts w:ascii="Arial Narrow" w:hAnsi="Arial Narrow"/>
      <w:b/>
      <w:kern w:val="3"/>
      <w:sz w:val="28"/>
      <w:lang w:val="sk-SK" w:bidi="ar-SA"/>
    </w:rPr>
  </w:style>
  <w:style w:type="character" w:customStyle="1" w:styleId="Char5">
    <w:name w:val="Char5"/>
    <w:rsid w:val="009C500E"/>
    <w:rPr>
      <w:rFonts w:ascii="Arial Narrow" w:hAnsi="Arial Narrow"/>
      <w:b/>
      <w:kern w:val="3"/>
      <w:sz w:val="22"/>
      <w:lang w:val="sk-SK" w:bidi="ar-SA"/>
    </w:rPr>
  </w:style>
  <w:style w:type="character" w:customStyle="1" w:styleId="Char7">
    <w:name w:val="Char7"/>
    <w:rsid w:val="009C500E"/>
    <w:rPr>
      <w:rFonts w:ascii="Arial Narrow" w:hAnsi="Arial Narrow"/>
      <w:b/>
      <w:kern w:val="3"/>
      <w:sz w:val="32"/>
      <w:lang w:val="sk-SK" w:bidi="ar-SA"/>
    </w:rPr>
  </w:style>
  <w:style w:type="character" w:customStyle="1" w:styleId="Hyperlink1">
    <w:name w:val="Hyperlink1"/>
    <w:rsid w:val="009C500E"/>
    <w:rPr>
      <w:color w:val="000099"/>
      <w:u w:val="single"/>
    </w:rPr>
  </w:style>
  <w:style w:type="character" w:customStyle="1" w:styleId="Heading4Guide">
    <w:name w:val="Heading 4 Guide"/>
    <w:rsid w:val="006A4712"/>
    <w:rPr>
      <w:rFonts w:ascii="Calibri Bold" w:hAnsi="Calibri Bold"/>
      <w:b/>
      <w:i/>
      <w:smallCaps/>
      <w:color w:val="auto"/>
      <w:lang w:val="sk-SK"/>
    </w:rPr>
  </w:style>
  <w:style w:type="character" w:customStyle="1" w:styleId="Titre3Char">
    <w:name w:val="Titre 3 Char"/>
    <w:rsid w:val="009C500E"/>
    <w:rPr>
      <w:rFonts w:ascii="Arial" w:hAnsi="Arial" w:cs="Arial"/>
      <w:b/>
      <w:bCs/>
      <w:i/>
      <w:kern w:val="3"/>
      <w:sz w:val="24"/>
      <w:szCs w:val="24"/>
      <w:lang w:val="sk-SK" w:bidi="ar-SA"/>
    </w:rPr>
  </w:style>
  <w:style w:type="character" w:customStyle="1" w:styleId="Heading3Char1">
    <w:name w:val="Heading 3 Char1"/>
    <w:rsid w:val="009C500E"/>
    <w:rPr>
      <w:rFonts w:ascii="Arial" w:hAnsi="Arial" w:cs="Arial"/>
      <w:b/>
      <w:bCs/>
      <w:kern w:val="3"/>
      <w:sz w:val="28"/>
      <w:szCs w:val="32"/>
      <w:lang w:val="sk-SK" w:bidi="ar-SA"/>
    </w:rPr>
  </w:style>
  <w:style w:type="character" w:customStyle="1" w:styleId="CharChar2">
    <w:name w:val="Char Char2"/>
    <w:rsid w:val="009C500E"/>
    <w:rPr>
      <w:rFonts w:ascii="Arial Narrow" w:hAnsi="Arial Narrow"/>
      <w:b/>
      <w:kern w:val="3"/>
      <w:sz w:val="52"/>
      <w:lang w:val="sk-SK" w:bidi="ar-SA"/>
    </w:rPr>
  </w:style>
  <w:style w:type="paragraph" w:customStyle="1" w:styleId="CM4">
    <w:name w:val="CM4"/>
    <w:basedOn w:val="Default"/>
    <w:next w:val="Default"/>
    <w:uiPriority w:val="99"/>
    <w:rsid w:val="009C500E"/>
    <w:pPr>
      <w:suppressAutoHyphens w:val="0"/>
      <w:adjustRightInd w:val="0"/>
      <w:textAlignment w:val="auto"/>
    </w:pPr>
    <w:rPr>
      <w:rFonts w:ascii="EUAlbertina" w:eastAsia="SimSun" w:hAnsi="EUAlbertina" w:cs="Tahoma"/>
      <w:color w:val="auto"/>
      <w:kern w:val="0"/>
      <w:lang w:eastAsia="en-GB"/>
    </w:rPr>
  </w:style>
  <w:style w:type="paragraph" w:customStyle="1" w:styleId="Titrebulletpointhowto">
    <w:name w:val="Titre bullet point how to"/>
    <w:basedOn w:val="Normal"/>
    <w:rsid w:val="009C500E"/>
    <w:pPr>
      <w:widowControl/>
      <w:ind w:left="360" w:hanging="360"/>
      <w:jc w:val="both"/>
    </w:pPr>
    <w:rPr>
      <w:rFonts w:ascii="GillSans" w:eastAsia="Times New Roman" w:hAnsi="GillSans"/>
      <w:b/>
      <w:sz w:val="18"/>
      <w:szCs w:val="18"/>
    </w:rPr>
  </w:style>
  <w:style w:type="character" w:customStyle="1" w:styleId="iceouttxt36">
    <w:name w:val="iceouttxt36"/>
    <w:rsid w:val="009C500E"/>
    <w:rPr>
      <w:sz w:val="24"/>
      <w:szCs w:val="24"/>
      <w:bdr w:val="none" w:sz="0" w:space="0" w:color="auto" w:frame="1"/>
      <w:vertAlign w:val="baseline"/>
    </w:rPr>
  </w:style>
  <w:style w:type="character" w:customStyle="1" w:styleId="NormalH3Char1">
    <w:name w:val="Normal H3 Char1"/>
    <w:rsid w:val="009C500E"/>
    <w:rPr>
      <w:sz w:val="24"/>
      <w:lang w:val="sk-SK" w:bidi="ar-SA"/>
    </w:rPr>
  </w:style>
  <w:style w:type="character" w:customStyle="1" w:styleId="iceouttxt38">
    <w:name w:val="iceouttxt38"/>
    <w:rsid w:val="009C500E"/>
    <w:rPr>
      <w:sz w:val="24"/>
      <w:szCs w:val="24"/>
      <w:bdr w:val="none" w:sz="0" w:space="0" w:color="auto" w:frame="1"/>
      <w:vertAlign w:val="baseline"/>
    </w:rPr>
  </w:style>
  <w:style w:type="character" w:customStyle="1" w:styleId="TextesousbulletChar">
    <w:name w:val="Texte sous bullet Char"/>
    <w:rsid w:val="009C500E"/>
    <w:rPr>
      <w:rFonts w:ascii="Tahoma" w:hAnsi="Tahoma" w:cs="Tahoma"/>
      <w:sz w:val="18"/>
      <w:szCs w:val="18"/>
      <w:lang w:val="sk-SK" w:bidi="ar-SA"/>
    </w:rPr>
  </w:style>
  <w:style w:type="character" w:customStyle="1" w:styleId="TitrebulletpointhowtoChar">
    <w:name w:val="Titre bullet point how to Char"/>
    <w:rsid w:val="009C500E"/>
    <w:rPr>
      <w:rFonts w:ascii="Tahoma" w:hAnsi="Tahoma" w:cs="Tahoma"/>
      <w:b/>
      <w:sz w:val="18"/>
      <w:szCs w:val="18"/>
      <w:lang w:val="sk-SK" w:bidi="ar-SA"/>
    </w:rPr>
  </w:style>
  <w:style w:type="paragraph" w:styleId="TOC1">
    <w:name w:val="toc 1"/>
    <w:basedOn w:val="Normal"/>
    <w:next w:val="Normal"/>
    <w:autoRedefine/>
    <w:uiPriority w:val="39"/>
    <w:qFormat/>
    <w:rsid w:val="009C500E"/>
    <w:pPr>
      <w:tabs>
        <w:tab w:val="right" w:leader="dot" w:pos="9214"/>
      </w:tabs>
      <w:ind w:left="284"/>
    </w:pPr>
    <w:rPr>
      <w:rFonts w:ascii="Tahoma" w:hAnsi="Tahoma"/>
      <w:b/>
      <w:bCs/>
      <w:caps/>
      <w:noProof/>
      <w:color w:val="154194"/>
      <w:sz w:val="20"/>
      <w:szCs w:val="22"/>
    </w:rPr>
  </w:style>
  <w:style w:type="paragraph" w:styleId="TOC2">
    <w:name w:val="toc 2"/>
    <w:basedOn w:val="Normal"/>
    <w:next w:val="Normal"/>
    <w:autoRedefine/>
    <w:uiPriority w:val="39"/>
    <w:qFormat/>
    <w:rsid w:val="009C500E"/>
    <w:pPr>
      <w:tabs>
        <w:tab w:val="right" w:leader="dot" w:pos="9059"/>
      </w:tabs>
      <w:ind w:left="284"/>
    </w:pPr>
    <w:rPr>
      <w:rFonts w:asciiTheme="minorHAnsi" w:hAnsiTheme="minorHAnsi" w:cs="Calibri"/>
      <w:bCs/>
      <w:noProof/>
      <w:sz w:val="20"/>
      <w:szCs w:val="20"/>
    </w:rPr>
  </w:style>
  <w:style w:type="character" w:styleId="Hyperlink">
    <w:name w:val="Hyperlink"/>
    <w:uiPriority w:val="99"/>
    <w:rsid w:val="009C500E"/>
    <w:rPr>
      <w:color w:val="0000FF"/>
      <w:u w:val="single"/>
    </w:rPr>
  </w:style>
  <w:style w:type="paragraph" w:customStyle="1" w:styleId="ColorfulList-Accent11">
    <w:name w:val="Colorful List - Accent 11"/>
    <w:basedOn w:val="Normal"/>
    <w:rsid w:val="009C500E"/>
    <w:pPr>
      <w:widowControl/>
      <w:autoSpaceDN/>
      <w:spacing w:after="120"/>
      <w:ind w:left="720"/>
      <w:textAlignment w:val="auto"/>
    </w:pPr>
    <w:rPr>
      <w:rFonts w:ascii="Arial" w:eastAsia="Times New Roman" w:hAnsi="Arial" w:cs="Arial"/>
      <w:kern w:val="0"/>
      <w:sz w:val="22"/>
      <w:szCs w:val="22"/>
      <w:lang w:eastAsia="ar-SA"/>
    </w:rPr>
  </w:style>
  <w:style w:type="paragraph" w:customStyle="1" w:styleId="Bullet-Dot">
    <w:name w:val="Bullet-Dot"/>
    <w:basedOn w:val="Normal"/>
    <w:rsid w:val="009C500E"/>
    <w:pPr>
      <w:widowControl/>
      <w:numPr>
        <w:numId w:val="62"/>
      </w:numPr>
      <w:suppressAutoHyphens w:val="0"/>
      <w:autoSpaceDN/>
      <w:textAlignment w:val="auto"/>
    </w:pPr>
    <w:rPr>
      <w:rFonts w:ascii="Verdana" w:eastAsia="Times New Roman" w:hAnsi="Verdana" w:cs="Times New Roman"/>
      <w:color w:val="000080"/>
      <w:kern w:val="0"/>
      <w:sz w:val="16"/>
      <w:szCs w:val="16"/>
      <w:lang w:eastAsia="en-GB"/>
    </w:rPr>
  </w:style>
  <w:style w:type="character" w:styleId="Strong">
    <w:name w:val="Strong"/>
    <w:qFormat/>
    <w:rsid w:val="009C500E"/>
    <w:rPr>
      <w:b/>
    </w:rPr>
  </w:style>
  <w:style w:type="paragraph" w:customStyle="1" w:styleId="Table">
    <w:name w:val="Table"/>
    <w:basedOn w:val="BodyText2"/>
    <w:next w:val="Normal"/>
    <w:rsid w:val="009C500E"/>
    <w:pPr>
      <w:suppressAutoHyphens w:val="0"/>
      <w:autoSpaceDN/>
      <w:spacing w:after="0" w:line="240" w:lineRule="auto"/>
      <w:ind w:left="170"/>
      <w:textAlignment w:val="auto"/>
    </w:pPr>
    <w:rPr>
      <w:kern w:val="0"/>
      <w:sz w:val="20"/>
      <w:lang w:eastAsia="en-GB"/>
    </w:rPr>
  </w:style>
  <w:style w:type="character" w:customStyle="1" w:styleId="CharChar12">
    <w:name w:val="Char Char12"/>
    <w:rsid w:val="009C500E"/>
    <w:rPr>
      <w:b/>
      <w:noProof w:val="0"/>
      <w:sz w:val="32"/>
      <w:szCs w:val="24"/>
      <w:lang w:val="sk-SK" w:eastAsia="en-GB" w:bidi="ar-SA"/>
    </w:rPr>
  </w:style>
  <w:style w:type="character" w:customStyle="1" w:styleId="CharChar5">
    <w:name w:val="Char Char5"/>
    <w:rsid w:val="009C500E"/>
    <w:rPr>
      <w:rFonts w:ascii="Arial Narrow" w:hAnsi="Arial Narrow"/>
      <w:b/>
      <w:noProof w:val="0"/>
      <w:sz w:val="28"/>
      <w:szCs w:val="24"/>
      <w:lang w:val="sk-SK" w:eastAsia="en-GB" w:bidi="ar-SA"/>
    </w:rPr>
  </w:style>
  <w:style w:type="character" w:customStyle="1" w:styleId="CharChar32">
    <w:name w:val="Char Char32"/>
    <w:rsid w:val="009C500E"/>
    <w:rPr>
      <w:rFonts w:ascii="Arial Narrow" w:hAnsi="Arial Narrow"/>
      <w:b/>
      <w:noProof w:val="0"/>
      <w:kern w:val="28"/>
      <w:sz w:val="28"/>
      <w:lang w:val="sk-SK" w:eastAsia="en-US" w:bidi="ar-SA"/>
    </w:rPr>
  </w:style>
  <w:style w:type="paragraph" w:customStyle="1" w:styleId="CharChar2CharCharCharChar2">
    <w:name w:val="Char Char2 Char Char Char Char2"/>
    <w:basedOn w:val="Normal"/>
    <w:rsid w:val="009C500E"/>
    <w:pPr>
      <w:widowControl/>
      <w:tabs>
        <w:tab w:val="left" w:pos="7215"/>
      </w:tabs>
      <w:suppressAutoHyphens w:val="0"/>
      <w:autoSpaceDN/>
      <w:spacing w:before="100" w:beforeAutospacing="1" w:after="160" w:line="240" w:lineRule="exact"/>
      <w:jc w:val="both"/>
      <w:textAlignment w:val="auto"/>
    </w:pPr>
    <w:rPr>
      <w:rFonts w:ascii="Tahoma" w:eastAsia="Times New Roman" w:hAnsi="Tahoma" w:cs="Times New Roman"/>
      <w:kern w:val="0"/>
      <w:sz w:val="20"/>
      <w:szCs w:val="20"/>
      <w:lang w:eastAsia="en-US"/>
    </w:rPr>
  </w:style>
  <w:style w:type="paragraph" w:styleId="TOC7">
    <w:name w:val="toc 7"/>
    <w:basedOn w:val="Normal"/>
    <w:next w:val="Normal"/>
    <w:autoRedefine/>
    <w:uiPriority w:val="39"/>
    <w:rsid w:val="009C500E"/>
    <w:pPr>
      <w:ind w:left="1200"/>
    </w:pPr>
    <w:rPr>
      <w:rFonts w:ascii="Calibri" w:hAnsi="Calibri" w:cs="Calibri"/>
      <w:sz w:val="20"/>
      <w:szCs w:val="20"/>
    </w:rPr>
  </w:style>
  <w:style w:type="paragraph" w:styleId="TOC3">
    <w:name w:val="toc 3"/>
    <w:basedOn w:val="Normal"/>
    <w:next w:val="Normal"/>
    <w:autoRedefine/>
    <w:uiPriority w:val="39"/>
    <w:qFormat/>
    <w:rsid w:val="009C500E"/>
    <w:pPr>
      <w:tabs>
        <w:tab w:val="right" w:leader="dot" w:pos="9059"/>
      </w:tabs>
      <w:ind w:firstLine="284"/>
      <w:contextualSpacing/>
    </w:pPr>
    <w:rPr>
      <w:rFonts w:ascii="Calibri" w:hAnsi="Calibri" w:cs="Calibri"/>
      <w:sz w:val="20"/>
      <w:szCs w:val="20"/>
    </w:rPr>
  </w:style>
  <w:style w:type="paragraph" w:styleId="TOC4">
    <w:name w:val="toc 4"/>
    <w:basedOn w:val="Normal"/>
    <w:next w:val="Normal"/>
    <w:autoRedefine/>
    <w:uiPriority w:val="39"/>
    <w:rsid w:val="009C500E"/>
    <w:pPr>
      <w:tabs>
        <w:tab w:val="left" w:pos="595"/>
        <w:tab w:val="right" w:leader="dot" w:pos="9059"/>
      </w:tabs>
      <w:ind w:left="851"/>
    </w:pPr>
    <w:rPr>
      <w:rFonts w:ascii="Calibri" w:eastAsia="Calibri" w:hAnsi="Calibri" w:cs="Calibri"/>
      <w:noProof/>
      <w:kern w:val="0"/>
      <w:sz w:val="20"/>
      <w:szCs w:val="20"/>
    </w:rPr>
  </w:style>
  <w:style w:type="paragraph" w:styleId="TOC5">
    <w:name w:val="toc 5"/>
    <w:basedOn w:val="Normal"/>
    <w:next w:val="Normal"/>
    <w:uiPriority w:val="39"/>
    <w:rsid w:val="009C500E"/>
    <w:pPr>
      <w:widowControl/>
      <w:tabs>
        <w:tab w:val="right" w:leader="dot" w:pos="8641"/>
      </w:tabs>
      <w:suppressAutoHyphens w:val="0"/>
      <w:autoSpaceDN/>
      <w:spacing w:before="240" w:after="120"/>
      <w:ind w:right="720"/>
      <w:jc w:val="both"/>
      <w:textAlignment w:val="auto"/>
    </w:pPr>
    <w:rPr>
      <w:rFonts w:eastAsia="Times New Roman" w:cs="Times New Roman"/>
      <w:caps/>
      <w:kern w:val="0"/>
      <w:szCs w:val="20"/>
      <w:lang w:eastAsia="en-US"/>
    </w:rPr>
  </w:style>
  <w:style w:type="paragraph" w:styleId="TOC6">
    <w:name w:val="toc 6"/>
    <w:basedOn w:val="Normal"/>
    <w:next w:val="Normal"/>
    <w:autoRedefine/>
    <w:uiPriority w:val="39"/>
    <w:rsid w:val="009C500E"/>
    <w:pPr>
      <w:ind w:left="960"/>
    </w:pPr>
    <w:rPr>
      <w:rFonts w:ascii="Calibri" w:hAnsi="Calibri" w:cs="Calibri"/>
      <w:sz w:val="20"/>
      <w:szCs w:val="20"/>
    </w:rPr>
  </w:style>
  <w:style w:type="paragraph" w:styleId="TOC8">
    <w:name w:val="toc 8"/>
    <w:basedOn w:val="Normal"/>
    <w:next w:val="Normal"/>
    <w:autoRedefine/>
    <w:uiPriority w:val="39"/>
    <w:rsid w:val="009C500E"/>
    <w:pPr>
      <w:ind w:left="1440"/>
    </w:pPr>
    <w:rPr>
      <w:rFonts w:ascii="Calibri" w:hAnsi="Calibri" w:cs="Calibri"/>
      <w:sz w:val="20"/>
      <w:szCs w:val="20"/>
    </w:rPr>
  </w:style>
  <w:style w:type="paragraph" w:styleId="TOC9">
    <w:name w:val="toc 9"/>
    <w:basedOn w:val="Normal"/>
    <w:next w:val="Normal"/>
    <w:autoRedefine/>
    <w:uiPriority w:val="39"/>
    <w:rsid w:val="009C500E"/>
    <w:pPr>
      <w:ind w:left="1680"/>
    </w:pPr>
    <w:rPr>
      <w:rFonts w:ascii="Calibri" w:hAnsi="Calibri" w:cs="Calibri"/>
      <w:sz w:val="20"/>
      <w:szCs w:val="20"/>
    </w:rPr>
  </w:style>
  <w:style w:type="character" w:styleId="FollowedHyperlink">
    <w:name w:val="FollowedHyperlink"/>
    <w:rsid w:val="009C500E"/>
    <w:rPr>
      <w:color w:val="606420"/>
      <w:u w:val="single"/>
    </w:rPr>
  </w:style>
  <w:style w:type="character" w:customStyle="1" w:styleId="Char15">
    <w:name w:val="Char15"/>
    <w:rsid w:val="009C500E"/>
    <w:rPr>
      <w:noProof w:val="0"/>
      <w:lang w:val="sk-SK" w:eastAsia="en-US" w:bidi="ar-SA"/>
    </w:rPr>
  </w:style>
  <w:style w:type="character" w:customStyle="1" w:styleId="Char112">
    <w:name w:val="Char112"/>
    <w:rsid w:val="009C500E"/>
    <w:rPr>
      <w:rFonts w:ascii="Arial Narrow" w:hAnsi="Arial Narrow"/>
      <w:b/>
      <w:noProof w:val="0"/>
      <w:kern w:val="28"/>
      <w:sz w:val="52"/>
      <w:lang w:val="sk-SK" w:eastAsia="en-US" w:bidi="ar-SA"/>
    </w:rPr>
  </w:style>
  <w:style w:type="character" w:customStyle="1" w:styleId="Char92">
    <w:name w:val="Char92"/>
    <w:rsid w:val="009C500E"/>
    <w:rPr>
      <w:rFonts w:ascii="Arial Narrow" w:hAnsi="Arial Narrow"/>
      <w:b/>
      <w:noProof w:val="0"/>
      <w:kern w:val="28"/>
      <w:sz w:val="28"/>
      <w:lang w:val="sk-SK" w:eastAsia="en-US" w:bidi="ar-SA"/>
    </w:rPr>
  </w:style>
  <w:style w:type="character" w:customStyle="1" w:styleId="Char102">
    <w:name w:val="Char102"/>
    <w:rsid w:val="009C500E"/>
    <w:rPr>
      <w:rFonts w:ascii="Arial Narrow" w:hAnsi="Arial Narrow"/>
      <w:b/>
      <w:noProof w:val="0"/>
      <w:kern w:val="28"/>
      <w:sz w:val="32"/>
      <w:lang w:val="sk-SK" w:eastAsia="en-US" w:bidi="ar-SA"/>
    </w:rPr>
  </w:style>
  <w:style w:type="character" w:customStyle="1" w:styleId="Char82">
    <w:name w:val="Char82"/>
    <w:rsid w:val="009C500E"/>
    <w:rPr>
      <w:rFonts w:ascii="Arial Narrow" w:hAnsi="Arial Narrow"/>
      <w:b/>
      <w:noProof w:val="0"/>
      <w:kern w:val="28"/>
      <w:sz w:val="22"/>
      <w:lang w:val="sk-SK" w:eastAsia="en-US" w:bidi="ar-SA"/>
    </w:rPr>
  </w:style>
  <w:style w:type="character" w:customStyle="1" w:styleId="Char42">
    <w:name w:val="Char42"/>
    <w:rsid w:val="009C500E"/>
    <w:rPr>
      <w:rFonts w:ascii="Arial" w:hAnsi="Arial" w:cs="Arial"/>
      <w:b/>
      <w:bCs/>
      <w:noProof w:val="0"/>
      <w:kern w:val="32"/>
      <w:sz w:val="32"/>
      <w:szCs w:val="32"/>
      <w:lang w:val="sk-SK" w:eastAsia="en-GB" w:bidi="ar-SA"/>
    </w:rPr>
  </w:style>
  <w:style w:type="character" w:customStyle="1" w:styleId="Char14">
    <w:name w:val="Char14"/>
    <w:rsid w:val="009C500E"/>
    <w:rPr>
      <w:rFonts w:ascii="Arial Narrow" w:hAnsi="Arial Narrow" w:cs="Arial"/>
      <w:b/>
      <w:bCs/>
      <w:noProof w:val="0"/>
      <w:kern w:val="28"/>
      <w:sz w:val="28"/>
      <w:szCs w:val="24"/>
      <w:lang w:val="sk-SK" w:eastAsia="en-US" w:bidi="ar-SA"/>
    </w:rPr>
  </w:style>
  <w:style w:type="character" w:customStyle="1" w:styleId="Char32">
    <w:name w:val="Char32"/>
    <w:rsid w:val="009C500E"/>
    <w:rPr>
      <w:rFonts w:ascii="Arial Narrow" w:hAnsi="Arial Narrow" w:cs="Arial"/>
      <w:b/>
      <w:bCs/>
      <w:noProof w:val="0"/>
      <w:kern w:val="28"/>
      <w:sz w:val="32"/>
      <w:szCs w:val="24"/>
      <w:lang w:val="sk-SK" w:eastAsia="en-US" w:bidi="ar-SA"/>
    </w:rPr>
  </w:style>
  <w:style w:type="character" w:customStyle="1" w:styleId="Char22">
    <w:name w:val="Char22"/>
    <w:rsid w:val="009C500E"/>
    <w:rPr>
      <w:rFonts w:ascii="Arial Narrow" w:hAnsi="Arial Narrow"/>
      <w:b/>
      <w:noProof w:val="0"/>
      <w:kern w:val="28"/>
      <w:sz w:val="28"/>
      <w:lang w:val="sk-SK" w:eastAsia="en-US" w:bidi="ar-SA"/>
    </w:rPr>
  </w:style>
  <w:style w:type="character" w:customStyle="1" w:styleId="Char62">
    <w:name w:val="Char62"/>
    <w:rsid w:val="009C500E"/>
    <w:rPr>
      <w:rFonts w:ascii="Arial Narrow" w:hAnsi="Arial Narrow"/>
      <w:b/>
      <w:noProof w:val="0"/>
      <w:kern w:val="28"/>
      <w:sz w:val="28"/>
      <w:lang w:val="sk-SK" w:eastAsia="en-US" w:bidi="ar-SA"/>
    </w:rPr>
  </w:style>
  <w:style w:type="character" w:customStyle="1" w:styleId="Char52">
    <w:name w:val="Char52"/>
    <w:rsid w:val="009C500E"/>
    <w:rPr>
      <w:rFonts w:ascii="Arial Narrow" w:hAnsi="Arial Narrow"/>
      <w:b/>
      <w:noProof w:val="0"/>
      <w:kern w:val="28"/>
      <w:sz w:val="22"/>
      <w:lang w:val="sk-SK" w:eastAsia="en-US" w:bidi="ar-SA"/>
    </w:rPr>
  </w:style>
  <w:style w:type="character" w:customStyle="1" w:styleId="Char72">
    <w:name w:val="Char72"/>
    <w:rsid w:val="009C500E"/>
    <w:rPr>
      <w:rFonts w:ascii="Arial Narrow" w:hAnsi="Arial Narrow"/>
      <w:b/>
      <w:noProof w:val="0"/>
      <w:kern w:val="28"/>
      <w:sz w:val="32"/>
      <w:lang w:val="sk-SK" w:eastAsia="en-US" w:bidi="ar-SA"/>
    </w:rPr>
  </w:style>
  <w:style w:type="paragraph" w:customStyle="1" w:styleId="Titre1">
    <w:name w:val="Titre 1"/>
    <w:basedOn w:val="Title"/>
    <w:rsid w:val="009C500E"/>
    <w:pPr>
      <w:numPr>
        <w:numId w:val="15"/>
      </w:numPr>
      <w:suppressAutoHyphens w:val="0"/>
      <w:autoSpaceDN/>
      <w:ind w:left="360" w:hanging="360"/>
      <w:jc w:val="both"/>
      <w:textAlignment w:val="auto"/>
      <w:outlineLvl w:val="0"/>
    </w:pPr>
    <w:rPr>
      <w:rFonts w:cs="Arial"/>
      <w:bCs/>
      <w:kern w:val="28"/>
      <w:sz w:val="24"/>
      <w:szCs w:val="24"/>
      <w:lang w:eastAsia="en-GB"/>
    </w:rPr>
  </w:style>
  <w:style w:type="paragraph" w:customStyle="1" w:styleId="Titre2">
    <w:name w:val="Titre 2"/>
    <w:basedOn w:val="Title"/>
    <w:rsid w:val="009C500E"/>
    <w:pPr>
      <w:numPr>
        <w:ilvl w:val="1"/>
        <w:numId w:val="15"/>
      </w:numPr>
      <w:suppressAutoHyphens w:val="0"/>
      <w:autoSpaceDN/>
      <w:ind w:left="360"/>
      <w:jc w:val="both"/>
      <w:textAlignment w:val="auto"/>
      <w:outlineLvl w:val="0"/>
    </w:pPr>
    <w:rPr>
      <w:rFonts w:cs="Arial"/>
      <w:bCs/>
      <w:smallCaps/>
      <w:kern w:val="28"/>
      <w:sz w:val="24"/>
      <w:szCs w:val="24"/>
      <w:lang w:eastAsia="en-GB"/>
    </w:rPr>
  </w:style>
  <w:style w:type="paragraph" w:customStyle="1" w:styleId="Titre3">
    <w:name w:val="Titre 3"/>
    <w:basedOn w:val="Title"/>
    <w:rsid w:val="009C500E"/>
    <w:pPr>
      <w:numPr>
        <w:ilvl w:val="2"/>
        <w:numId w:val="15"/>
      </w:numPr>
      <w:suppressAutoHyphens w:val="0"/>
      <w:autoSpaceDN/>
      <w:ind w:left="742"/>
      <w:jc w:val="both"/>
      <w:textAlignment w:val="auto"/>
      <w:outlineLvl w:val="0"/>
    </w:pPr>
    <w:rPr>
      <w:rFonts w:cs="Arial"/>
      <w:bCs/>
      <w:i/>
      <w:kern w:val="28"/>
      <w:sz w:val="24"/>
      <w:szCs w:val="24"/>
      <w:lang w:eastAsia="en-GB"/>
    </w:rPr>
  </w:style>
  <w:style w:type="character" w:customStyle="1" w:styleId="CharChar22">
    <w:name w:val="Char Char22"/>
    <w:rsid w:val="009C500E"/>
    <w:rPr>
      <w:rFonts w:ascii="Arial Narrow" w:hAnsi="Arial Narrow"/>
      <w:b/>
      <w:kern w:val="28"/>
      <w:sz w:val="52"/>
      <w:lang w:val="sk-SK" w:eastAsia="en-GB" w:bidi="ar-SA"/>
    </w:rPr>
  </w:style>
  <w:style w:type="paragraph" w:styleId="EndnoteText">
    <w:name w:val="endnote text"/>
    <w:basedOn w:val="Normal"/>
    <w:link w:val="EndnoteTextChar"/>
    <w:rsid w:val="009C500E"/>
    <w:pPr>
      <w:widowControl/>
      <w:suppressAutoHyphens w:val="0"/>
      <w:autoSpaceDN/>
      <w:spacing w:after="240"/>
      <w:jc w:val="both"/>
      <w:textAlignment w:val="auto"/>
    </w:pPr>
    <w:rPr>
      <w:rFonts w:eastAsia="Times New Roman" w:cs="Times New Roman"/>
      <w:kern w:val="0"/>
      <w:sz w:val="20"/>
      <w:szCs w:val="20"/>
      <w:lang w:eastAsia="en-US"/>
    </w:rPr>
  </w:style>
  <w:style w:type="character" w:customStyle="1" w:styleId="EndnoteTextChar">
    <w:name w:val="Endnote Text Char"/>
    <w:basedOn w:val="DefaultParagraphFont"/>
    <w:link w:val="EndnoteText"/>
    <w:rsid w:val="009C500E"/>
    <w:rPr>
      <w:rFonts w:ascii="Times New Roman" w:eastAsia="Times New Roman" w:hAnsi="Times New Roman" w:cs="Times New Roman"/>
      <w:sz w:val="20"/>
      <w:szCs w:val="20"/>
      <w:lang w:val="sk-SK"/>
    </w:rPr>
  </w:style>
  <w:style w:type="paragraph" w:styleId="EnvelopeAddress">
    <w:name w:val="envelope address"/>
    <w:basedOn w:val="Normal"/>
    <w:rsid w:val="009C500E"/>
    <w:pPr>
      <w:framePr w:w="7920" w:h="1980" w:hRule="exact" w:hSpace="180" w:wrap="auto" w:hAnchor="page" w:xAlign="center" w:yAlign="bottom"/>
      <w:widowControl/>
      <w:suppressAutoHyphens w:val="0"/>
      <w:autoSpaceDN/>
      <w:jc w:val="both"/>
      <w:textAlignment w:val="auto"/>
    </w:pPr>
    <w:rPr>
      <w:rFonts w:eastAsia="Times New Roman" w:cs="Times New Roman"/>
      <w:kern w:val="0"/>
      <w:szCs w:val="20"/>
      <w:lang w:eastAsia="en-US"/>
    </w:rPr>
  </w:style>
  <w:style w:type="paragraph" w:styleId="EnvelopeReturn">
    <w:name w:val="envelope return"/>
    <w:basedOn w:val="Normal"/>
    <w:rsid w:val="009C500E"/>
    <w:pPr>
      <w:widowControl/>
      <w:suppressAutoHyphens w:val="0"/>
      <w:autoSpaceDN/>
      <w:jc w:val="both"/>
      <w:textAlignment w:val="auto"/>
    </w:pPr>
    <w:rPr>
      <w:rFonts w:eastAsia="Times New Roman" w:cs="Times New Roman"/>
      <w:kern w:val="0"/>
      <w:sz w:val="20"/>
      <w:szCs w:val="20"/>
      <w:lang w:eastAsia="en-US"/>
    </w:rPr>
  </w:style>
  <w:style w:type="paragraph" w:styleId="List2">
    <w:name w:val="List 2"/>
    <w:basedOn w:val="Normal"/>
    <w:rsid w:val="009C500E"/>
    <w:pPr>
      <w:widowControl/>
      <w:suppressAutoHyphens w:val="0"/>
      <w:autoSpaceDN/>
      <w:spacing w:after="240"/>
      <w:ind w:left="566" w:hanging="283"/>
      <w:jc w:val="both"/>
      <w:textAlignment w:val="auto"/>
    </w:pPr>
    <w:rPr>
      <w:rFonts w:eastAsia="Times New Roman" w:cs="Times New Roman"/>
      <w:kern w:val="0"/>
      <w:szCs w:val="20"/>
      <w:lang w:eastAsia="en-US"/>
    </w:rPr>
  </w:style>
  <w:style w:type="paragraph" w:styleId="List3">
    <w:name w:val="List 3"/>
    <w:basedOn w:val="Normal"/>
    <w:rsid w:val="009C500E"/>
    <w:pPr>
      <w:widowControl/>
      <w:suppressAutoHyphens w:val="0"/>
      <w:autoSpaceDN/>
      <w:spacing w:after="240"/>
      <w:ind w:left="849" w:hanging="283"/>
      <w:jc w:val="both"/>
      <w:textAlignment w:val="auto"/>
    </w:pPr>
    <w:rPr>
      <w:rFonts w:eastAsia="Times New Roman" w:cs="Times New Roman"/>
      <w:kern w:val="0"/>
      <w:szCs w:val="20"/>
      <w:lang w:eastAsia="en-US"/>
    </w:rPr>
  </w:style>
  <w:style w:type="paragraph" w:styleId="List4">
    <w:name w:val="List 4"/>
    <w:basedOn w:val="Normal"/>
    <w:rsid w:val="009C500E"/>
    <w:pPr>
      <w:widowControl/>
      <w:suppressAutoHyphens w:val="0"/>
      <w:autoSpaceDN/>
      <w:spacing w:after="240"/>
      <w:ind w:left="1132" w:hanging="283"/>
      <w:jc w:val="both"/>
      <w:textAlignment w:val="auto"/>
    </w:pPr>
    <w:rPr>
      <w:rFonts w:eastAsia="Times New Roman" w:cs="Times New Roman"/>
      <w:kern w:val="0"/>
      <w:szCs w:val="20"/>
      <w:lang w:eastAsia="en-US"/>
    </w:rPr>
  </w:style>
  <w:style w:type="paragraph" w:styleId="List5">
    <w:name w:val="List 5"/>
    <w:basedOn w:val="Normal"/>
    <w:rsid w:val="009C500E"/>
    <w:pPr>
      <w:widowControl/>
      <w:suppressAutoHyphens w:val="0"/>
      <w:autoSpaceDN/>
      <w:spacing w:after="240"/>
      <w:ind w:left="1415" w:hanging="283"/>
      <w:jc w:val="both"/>
      <w:textAlignment w:val="auto"/>
    </w:pPr>
    <w:rPr>
      <w:rFonts w:eastAsia="Times New Roman" w:cs="Times New Roman"/>
      <w:kern w:val="0"/>
      <w:szCs w:val="20"/>
      <w:lang w:eastAsia="en-US"/>
    </w:rPr>
  </w:style>
  <w:style w:type="paragraph" w:styleId="Salutation">
    <w:name w:val="Salutation"/>
    <w:basedOn w:val="Normal"/>
    <w:next w:val="Normal"/>
    <w:link w:val="SalutationChar"/>
    <w:rsid w:val="009C500E"/>
    <w:pPr>
      <w:widowControl/>
      <w:suppressAutoHyphens w:val="0"/>
      <w:autoSpaceDN/>
      <w:spacing w:after="240"/>
      <w:jc w:val="both"/>
      <w:textAlignment w:val="auto"/>
    </w:pPr>
    <w:rPr>
      <w:rFonts w:eastAsia="Times New Roman" w:cs="Times New Roman"/>
      <w:kern w:val="0"/>
      <w:szCs w:val="20"/>
      <w:lang w:eastAsia="en-US"/>
    </w:rPr>
  </w:style>
  <w:style w:type="character" w:customStyle="1" w:styleId="SalutationChar">
    <w:name w:val="Salutation Char"/>
    <w:basedOn w:val="DefaultParagraphFont"/>
    <w:link w:val="Salutation"/>
    <w:rsid w:val="009C500E"/>
    <w:rPr>
      <w:rFonts w:ascii="Times New Roman" w:eastAsia="Times New Roman" w:hAnsi="Times New Roman" w:cs="Times New Roman"/>
      <w:sz w:val="24"/>
      <w:szCs w:val="20"/>
      <w:lang w:val="sk-SK"/>
    </w:rPr>
  </w:style>
  <w:style w:type="table" w:styleId="TableGrid">
    <w:name w:val="Table Grid"/>
    <w:basedOn w:val="TableNormal"/>
    <w:uiPriority w:val="39"/>
    <w:rsid w:val="009C50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8">
    <w:name w:val="s8"/>
    <w:rsid w:val="009C500E"/>
  </w:style>
  <w:style w:type="paragraph" w:customStyle="1" w:styleId="ColorfulShading-Accent11">
    <w:name w:val="Colorful Shading - Accent 11"/>
    <w:hidden/>
    <w:rsid w:val="009C500E"/>
    <w:pPr>
      <w:spacing w:after="0" w:line="240" w:lineRule="auto"/>
    </w:pPr>
    <w:rPr>
      <w:rFonts w:ascii="Times New Roman" w:eastAsia="SimSun" w:hAnsi="Times New Roman" w:cs="Tahoma"/>
      <w:kern w:val="3"/>
      <w:sz w:val="24"/>
      <w:szCs w:val="24"/>
      <w:lang w:eastAsia="zh-CN"/>
    </w:rPr>
  </w:style>
  <w:style w:type="paragraph" w:customStyle="1" w:styleId="ManualNumPar2">
    <w:name w:val="Manual NumPar 2"/>
    <w:basedOn w:val="Normal"/>
    <w:next w:val="Text1"/>
    <w:rsid w:val="009C500E"/>
    <w:pPr>
      <w:widowControl/>
      <w:suppressAutoHyphens w:val="0"/>
      <w:autoSpaceDN/>
      <w:spacing w:before="120" w:after="120"/>
      <w:ind w:left="850" w:hanging="850"/>
      <w:jc w:val="both"/>
      <w:textAlignment w:val="auto"/>
    </w:pPr>
    <w:rPr>
      <w:rFonts w:eastAsia="Times New Roman" w:cs="Times New Roman"/>
      <w:kern w:val="0"/>
      <w:lang w:eastAsia="en-US"/>
    </w:rPr>
  </w:style>
  <w:style w:type="paragraph" w:customStyle="1" w:styleId="PointTriple4">
    <w:name w:val="PointTriple 4"/>
    <w:basedOn w:val="Normal"/>
    <w:rsid w:val="009C500E"/>
    <w:pPr>
      <w:widowControl/>
      <w:tabs>
        <w:tab w:val="left" w:pos="3118"/>
        <w:tab w:val="left" w:pos="3685"/>
      </w:tabs>
      <w:suppressAutoHyphens w:val="0"/>
      <w:autoSpaceDN/>
      <w:spacing w:before="120" w:after="120"/>
      <w:ind w:left="4252" w:hanging="1701"/>
      <w:jc w:val="both"/>
      <w:textAlignment w:val="auto"/>
    </w:pPr>
    <w:rPr>
      <w:rFonts w:eastAsia="Times New Roman" w:cs="Times New Roman"/>
      <w:kern w:val="0"/>
      <w:lang w:eastAsia="en-US"/>
    </w:rPr>
  </w:style>
  <w:style w:type="paragraph" w:customStyle="1" w:styleId="Body1">
    <w:name w:val="Body 1"/>
    <w:rsid w:val="009C500E"/>
    <w:pPr>
      <w:spacing w:after="200" w:line="276" w:lineRule="auto"/>
      <w:outlineLvl w:val="0"/>
    </w:pPr>
    <w:rPr>
      <w:rFonts w:ascii="Helvetica" w:eastAsia="Arial Unicode MS" w:hAnsi="Helvetica" w:cs="Times New Roman"/>
      <w:color w:val="000000"/>
      <w:szCs w:val="20"/>
      <w:u w:color="000000"/>
      <w:lang w:eastAsia="en-GB"/>
    </w:rPr>
  </w:style>
  <w:style w:type="paragraph" w:styleId="ListParagraph">
    <w:name w:val="List Paragraph"/>
    <w:aliases w:val="1st level - Bullet List Paragraph,List Paragraph1,Lettre d'introduction,Paragrafo elenco,Medium Grid 1 - Accent 21,Fiche List Paragraph,Conclusion de partie,Dot pt,No Spacing1,List Paragraph Char Char Char,Indicator Text,Numbered Para 1,2"/>
    <w:basedOn w:val="Normal"/>
    <w:link w:val="ListParagraphChar"/>
    <w:uiPriority w:val="34"/>
    <w:qFormat/>
    <w:rsid w:val="009C500E"/>
    <w:pPr>
      <w:ind w:left="720"/>
      <w:contextualSpacing/>
      <w:textAlignment w:val="auto"/>
    </w:pPr>
  </w:style>
  <w:style w:type="paragraph" w:customStyle="1" w:styleId="Indent0">
    <w:name w:val="Indent0"/>
    <w:basedOn w:val="Normal"/>
    <w:rsid w:val="009C500E"/>
    <w:pPr>
      <w:widowControl/>
      <w:suppressAutoHyphens w:val="0"/>
      <w:autoSpaceDN/>
      <w:spacing w:after="240"/>
      <w:jc w:val="both"/>
      <w:textAlignment w:val="auto"/>
    </w:pPr>
    <w:rPr>
      <w:rFonts w:ascii="Book Antiqua" w:eastAsia="Times New Roman" w:hAnsi="Book Antiqua" w:cs="Times New Roman"/>
      <w:kern w:val="0"/>
      <w:sz w:val="22"/>
      <w:szCs w:val="20"/>
      <w:lang w:eastAsia="en-US"/>
    </w:rPr>
  </w:style>
  <w:style w:type="paragraph" w:customStyle="1" w:styleId="Inbul0">
    <w:name w:val="Inbul0"/>
    <w:basedOn w:val="Normal"/>
    <w:rsid w:val="009C500E"/>
    <w:pPr>
      <w:widowControl/>
      <w:numPr>
        <w:numId w:val="64"/>
      </w:numPr>
      <w:suppressAutoHyphens w:val="0"/>
      <w:autoSpaceDN/>
      <w:spacing w:after="240"/>
      <w:jc w:val="both"/>
      <w:textAlignment w:val="auto"/>
    </w:pPr>
    <w:rPr>
      <w:rFonts w:ascii="Book Antiqua" w:eastAsia="Times New Roman" w:hAnsi="Book Antiqua" w:cs="Times New Roman"/>
      <w:kern w:val="0"/>
      <w:sz w:val="22"/>
      <w:szCs w:val="20"/>
      <w:lang w:eastAsia="en-US"/>
    </w:rPr>
  </w:style>
  <w:style w:type="paragraph" w:styleId="Revision">
    <w:name w:val="Revision"/>
    <w:hidden/>
    <w:rsid w:val="009C500E"/>
    <w:pPr>
      <w:spacing w:after="0" w:line="240" w:lineRule="auto"/>
    </w:pPr>
    <w:rPr>
      <w:rFonts w:ascii="Times New Roman" w:eastAsia="SimSun" w:hAnsi="Times New Roman" w:cs="Tahoma"/>
      <w:kern w:val="3"/>
      <w:sz w:val="24"/>
      <w:szCs w:val="24"/>
      <w:lang w:eastAsia="zh-CN"/>
    </w:rPr>
  </w:style>
  <w:style w:type="character" w:customStyle="1" w:styleId="iceouttxt39">
    <w:name w:val="iceouttxt39"/>
    <w:rsid w:val="009C500E"/>
    <w:rPr>
      <w:sz w:val="24"/>
      <w:szCs w:val="24"/>
      <w:bdr w:val="none" w:sz="0" w:space="0" w:color="auto" w:frame="1"/>
      <w:vertAlign w:val="baseline"/>
    </w:rPr>
  </w:style>
  <w:style w:type="character" w:customStyle="1" w:styleId="iceouttxt40">
    <w:name w:val="iceouttxt40"/>
    <w:rsid w:val="009C500E"/>
    <w:rPr>
      <w:sz w:val="24"/>
      <w:szCs w:val="24"/>
      <w:bdr w:val="none" w:sz="0" w:space="0" w:color="auto" w:frame="1"/>
      <w:vertAlign w:val="baseline"/>
    </w:rPr>
  </w:style>
  <w:style w:type="paragraph" w:customStyle="1" w:styleId="Style2">
    <w:name w:val="Style2"/>
    <w:basedOn w:val="Guide-Heading1"/>
    <w:rsid w:val="009C500E"/>
    <w:rPr>
      <w:rFonts w:ascii="GillSans" w:hAnsi="GillSans"/>
    </w:rPr>
  </w:style>
  <w:style w:type="paragraph" w:customStyle="1" w:styleId="Guide-Heading6">
    <w:name w:val="Guide - Heading 6"/>
    <w:basedOn w:val="Guide-Heading5"/>
    <w:qFormat/>
    <w:rsid w:val="009C500E"/>
    <w:pPr>
      <w:jc w:val="both"/>
      <w:outlineLvl w:val="5"/>
    </w:pPr>
    <w:rPr>
      <w:sz w:val="20"/>
      <w:szCs w:val="28"/>
    </w:rPr>
  </w:style>
  <w:style w:type="paragraph" w:customStyle="1" w:styleId="Guide-Heading7">
    <w:name w:val="Guide - Heading 7"/>
    <w:basedOn w:val="Guide-Heading6"/>
    <w:rsid w:val="009C500E"/>
    <w:pPr>
      <w:outlineLvl w:val="6"/>
    </w:pPr>
    <w:rPr>
      <w:sz w:val="18"/>
    </w:rPr>
  </w:style>
  <w:style w:type="paragraph" w:styleId="TOCHeading">
    <w:name w:val="TOC Heading"/>
    <w:basedOn w:val="Normal"/>
    <w:next w:val="Normal"/>
    <w:uiPriority w:val="39"/>
    <w:qFormat/>
    <w:rsid w:val="009C500E"/>
    <w:pPr>
      <w:keepNext/>
      <w:widowControl/>
      <w:suppressAutoHyphens w:val="0"/>
      <w:autoSpaceDN/>
      <w:spacing w:before="240" w:after="240"/>
      <w:jc w:val="center"/>
      <w:textAlignment w:val="auto"/>
    </w:pPr>
    <w:rPr>
      <w:rFonts w:eastAsia="Times New Roman" w:cs="Times New Roman"/>
      <w:b/>
      <w:kern w:val="0"/>
      <w:szCs w:val="20"/>
      <w:lang w:eastAsia="en-US"/>
    </w:rPr>
  </w:style>
  <w:style w:type="paragraph" w:customStyle="1" w:styleId="StyleListNumberListNumberJustifiedCustomColorRGB266312">
    <w:name w:val="Style List NumberList Number Justified + Custom Color(RGB(266312..."/>
    <w:basedOn w:val="ListNumber"/>
    <w:rsid w:val="009C500E"/>
    <w:pPr>
      <w:tabs>
        <w:tab w:val="num" w:pos="284"/>
      </w:tabs>
      <w:spacing w:after="0"/>
    </w:pPr>
    <w:rPr>
      <w:rFonts w:ascii="Verdana" w:hAnsi="Verdana"/>
      <w:color w:val="333333"/>
      <w:sz w:val="20"/>
      <w:lang w:eastAsia="en-GB"/>
    </w:rPr>
  </w:style>
  <w:style w:type="character" w:customStyle="1" w:styleId="HeaderChar1">
    <w:name w:val="Header Char1"/>
    <w:rsid w:val="009C500E"/>
    <w:rPr>
      <w:sz w:val="22"/>
      <w:szCs w:val="22"/>
      <w:lang w:eastAsia="en-US"/>
    </w:rPr>
  </w:style>
  <w:style w:type="table" w:styleId="Table3Deffects1">
    <w:name w:val="Table 3D effects 1"/>
    <w:basedOn w:val="TableNormal"/>
    <w:rsid w:val="009C500E"/>
    <w:pPr>
      <w:spacing w:after="0" w:line="240" w:lineRule="auto"/>
    </w:pPr>
    <w:rPr>
      <w:rFonts w:ascii="Verdana" w:eastAsia="Times New Roman" w:hAnsi="Verdana" w:cs="Times New Roman"/>
      <w:color w:val="333333"/>
      <w:sz w:val="20"/>
      <w:szCs w:val="20"/>
      <w:lang w:eastAsia="en-GB"/>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C500E"/>
    <w:pPr>
      <w:spacing w:after="0" w:line="240" w:lineRule="auto"/>
    </w:pPr>
    <w:rPr>
      <w:rFonts w:ascii="Verdana" w:eastAsia="Times New Roman" w:hAnsi="Verdana" w:cs="Times New Roman"/>
      <w:color w:val="333333"/>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C500E"/>
    <w:pPr>
      <w:spacing w:after="0" w:line="240" w:lineRule="auto"/>
    </w:pPr>
    <w:rPr>
      <w:rFonts w:ascii="Verdana" w:eastAsia="Times New Roman" w:hAnsi="Verdana" w:cs="Times New Roman"/>
      <w:color w:val="333333"/>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BodyTextAfter0pt">
    <w:name w:val="Style Body Text + After:  0 pt"/>
    <w:basedOn w:val="BodyText"/>
    <w:link w:val="StyleBodyTextAfter0ptChar"/>
    <w:rsid w:val="009C500E"/>
    <w:pPr>
      <w:widowControl/>
      <w:suppressAutoHyphens w:val="0"/>
      <w:autoSpaceDN/>
      <w:spacing w:after="0"/>
      <w:jc w:val="both"/>
      <w:textAlignment w:val="auto"/>
    </w:pPr>
    <w:rPr>
      <w:rFonts w:ascii="Verdana" w:eastAsia="Times New Roman" w:hAnsi="Verdana" w:cs="Times New Roman"/>
      <w:color w:val="333333"/>
      <w:kern w:val="0"/>
      <w:sz w:val="20"/>
      <w:szCs w:val="20"/>
    </w:rPr>
  </w:style>
  <w:style w:type="paragraph" w:customStyle="1" w:styleId="StyleStyleBulleted10ptCustomColorRGB12311170Left">
    <w:name w:val="Style Style Bulleted 10 pt Custom Color(RGB(12311170)) + Left"/>
    <w:basedOn w:val="Normal"/>
    <w:rsid w:val="009C500E"/>
    <w:pPr>
      <w:widowControl/>
      <w:numPr>
        <w:numId w:val="65"/>
      </w:numPr>
      <w:suppressAutoHyphens w:val="0"/>
      <w:autoSpaceDN/>
      <w:spacing w:after="220"/>
      <w:ind w:left="360"/>
      <w:textAlignment w:val="auto"/>
    </w:pPr>
    <w:rPr>
      <w:rFonts w:ascii="Verdana" w:eastAsia="Times New Roman" w:hAnsi="Verdana" w:cs="Times New Roman"/>
      <w:color w:val="000000"/>
      <w:kern w:val="0"/>
      <w:sz w:val="20"/>
      <w:lang w:eastAsia="en-GB"/>
    </w:rPr>
  </w:style>
  <w:style w:type="paragraph" w:customStyle="1" w:styleId="StyleListBulletListBulletJustifiedLeft">
    <w:name w:val="Style List BulletList Bullet Justified + Left"/>
    <w:basedOn w:val="Normal"/>
    <w:rsid w:val="009C500E"/>
    <w:pPr>
      <w:widowControl/>
      <w:tabs>
        <w:tab w:val="num" w:pos="227"/>
      </w:tabs>
      <w:suppressAutoHyphens w:val="0"/>
      <w:autoSpaceDN/>
      <w:spacing w:before="80" w:after="80"/>
      <w:ind w:left="227" w:hanging="227"/>
      <w:textAlignment w:val="auto"/>
    </w:pPr>
    <w:rPr>
      <w:rFonts w:ascii="Verdana" w:eastAsia="Times New Roman" w:hAnsi="Verdana" w:cs="Times New Roman"/>
      <w:color w:val="333333"/>
      <w:kern w:val="0"/>
      <w:sz w:val="20"/>
      <w:szCs w:val="20"/>
      <w:lang w:eastAsia="en-GB"/>
    </w:rPr>
  </w:style>
  <w:style w:type="table" w:styleId="TableProfessional">
    <w:name w:val="Table Professional"/>
    <w:basedOn w:val="TableNormal"/>
    <w:rsid w:val="009C500E"/>
    <w:pPr>
      <w:spacing w:after="0" w:line="240" w:lineRule="auto"/>
      <w:jc w:val="both"/>
    </w:pPr>
    <w:rPr>
      <w:rFonts w:ascii="Verdana" w:eastAsia="Times New Roman" w:hAnsi="Verdana" w:cs="Times New Roman"/>
      <w:color w:val="333333"/>
      <w:sz w:val="20"/>
      <w:szCs w:val="20"/>
      <w:lang w:eastAsia="en-GB"/>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Heading1VerdanaAuto">
    <w:name w:val="Style Heading 1 + Verdana Auto"/>
    <w:basedOn w:val="Heading1"/>
    <w:rsid w:val="009C500E"/>
    <w:pPr>
      <w:keepLines w:val="0"/>
      <w:jc w:val="both"/>
    </w:pPr>
    <w:rPr>
      <w:rFonts w:ascii="Verdana" w:eastAsia="Times New Roman" w:hAnsi="Verdana" w:cs="Arial"/>
      <w:b w:val="0"/>
      <w:bCs w:val="0"/>
      <w:smallCaps w:val="0"/>
      <w:color w:val="263673"/>
      <w:kern w:val="32"/>
      <w:sz w:val="28"/>
      <w:lang w:eastAsia="en-GB"/>
    </w:rPr>
  </w:style>
  <w:style w:type="paragraph" w:customStyle="1" w:styleId="StyleHeading1VerdanaAuto1">
    <w:name w:val="Style Heading 1 + Verdana Auto1"/>
    <w:basedOn w:val="Heading1"/>
    <w:rsid w:val="009C500E"/>
    <w:pPr>
      <w:keepLines w:val="0"/>
      <w:jc w:val="both"/>
    </w:pPr>
    <w:rPr>
      <w:rFonts w:ascii="Verdana" w:eastAsia="Times New Roman" w:hAnsi="Verdana" w:cs="Arial"/>
      <w:b w:val="0"/>
      <w:bCs w:val="0"/>
      <w:smallCaps w:val="0"/>
      <w:color w:val="263673"/>
      <w:kern w:val="32"/>
      <w:sz w:val="28"/>
      <w:lang w:eastAsia="en-GB"/>
    </w:rPr>
  </w:style>
  <w:style w:type="paragraph" w:customStyle="1" w:styleId="StyleHeading2VerdanaAuto">
    <w:name w:val="Style Heading 2 + Verdana Auto"/>
    <w:basedOn w:val="Heading2"/>
    <w:rsid w:val="009C500E"/>
    <w:pPr>
      <w:keepLines w:val="0"/>
      <w:spacing w:before="240" w:after="60"/>
      <w:ind w:hanging="720"/>
      <w:jc w:val="both"/>
    </w:pPr>
    <w:rPr>
      <w:rFonts w:ascii="Verdana" w:eastAsia="Times New Roman" w:hAnsi="Verdana" w:cs="Arial"/>
      <w:b w:val="0"/>
      <w:bCs w:val="0"/>
      <w:smallCaps w:val="0"/>
      <w:color w:val="263673"/>
      <w:sz w:val="22"/>
      <w:szCs w:val="28"/>
      <w:lang w:eastAsia="en-GB"/>
    </w:rPr>
  </w:style>
  <w:style w:type="paragraph" w:customStyle="1" w:styleId="StyleListBullet2">
    <w:name w:val="Style List Bullet 2 +"/>
    <w:basedOn w:val="ListBullet2"/>
    <w:link w:val="StyleListBullet2Char"/>
    <w:rsid w:val="009C500E"/>
    <w:pPr>
      <w:tabs>
        <w:tab w:val="num" w:pos="227"/>
      </w:tabs>
      <w:spacing w:before="60" w:after="60"/>
      <w:ind w:left="227" w:hanging="227"/>
      <w:jc w:val="left"/>
    </w:pPr>
    <w:rPr>
      <w:rFonts w:ascii="Verdana" w:hAnsi="Verdana"/>
      <w:color w:val="333333"/>
      <w:sz w:val="20"/>
      <w:szCs w:val="24"/>
    </w:rPr>
  </w:style>
  <w:style w:type="character" w:customStyle="1" w:styleId="ListBullet2Char">
    <w:name w:val="List Bullet 2 Char"/>
    <w:link w:val="ListBullet2"/>
    <w:rsid w:val="009C500E"/>
    <w:rPr>
      <w:rFonts w:ascii="Times New Roman" w:eastAsia="Times New Roman" w:hAnsi="Times New Roman" w:cs="Times New Roman"/>
      <w:sz w:val="24"/>
      <w:szCs w:val="20"/>
      <w:lang w:val="sk-SK"/>
    </w:rPr>
  </w:style>
  <w:style w:type="character" w:customStyle="1" w:styleId="StyleListBullet2Char">
    <w:name w:val="Style List Bullet 2 + Char"/>
    <w:link w:val="StyleListBullet2"/>
    <w:rsid w:val="009C500E"/>
    <w:rPr>
      <w:rFonts w:ascii="Verdana" w:eastAsia="Times New Roman" w:hAnsi="Verdana" w:cs="Times New Roman"/>
      <w:color w:val="333333"/>
      <w:sz w:val="20"/>
      <w:szCs w:val="24"/>
      <w:lang w:val="sk-SK"/>
    </w:rPr>
  </w:style>
  <w:style w:type="paragraph" w:customStyle="1" w:styleId="StyleStyleBodyTextAfter0ptVerdana">
    <w:name w:val="Style Style Body Text + After:  0 pt + Verdana"/>
    <w:basedOn w:val="StyleBodyTextAfter0pt"/>
    <w:link w:val="StyleStyleBodyTextAfter0ptVerdanaChar"/>
    <w:rsid w:val="009C500E"/>
  </w:style>
  <w:style w:type="character" w:customStyle="1" w:styleId="StyleBodyTextAfter0ptChar">
    <w:name w:val="Style Body Text + After:  0 pt Char"/>
    <w:link w:val="StyleBodyTextAfter0pt"/>
    <w:rsid w:val="009C500E"/>
    <w:rPr>
      <w:rFonts w:ascii="Verdana" w:eastAsia="Times New Roman" w:hAnsi="Verdana" w:cs="Times New Roman"/>
      <w:color w:val="333333"/>
      <w:sz w:val="20"/>
      <w:szCs w:val="20"/>
      <w:lang w:val="sk-SK" w:eastAsia="zh-CN"/>
    </w:rPr>
  </w:style>
  <w:style w:type="character" w:customStyle="1" w:styleId="StyleStyleBodyTextAfter0ptVerdanaChar">
    <w:name w:val="Style Style Body Text + After:  0 pt + Verdana Char"/>
    <w:link w:val="StyleStyleBodyTextAfter0ptVerdana"/>
    <w:rsid w:val="009C500E"/>
    <w:rPr>
      <w:rFonts w:ascii="Verdana" w:eastAsia="Times New Roman" w:hAnsi="Verdana" w:cs="Times New Roman"/>
      <w:color w:val="333333"/>
      <w:sz w:val="20"/>
      <w:szCs w:val="20"/>
      <w:lang w:val="sk-SK" w:eastAsia="zh-CN"/>
    </w:rPr>
  </w:style>
  <w:style w:type="paragraph" w:customStyle="1" w:styleId="StyleStyleBodyTextAfter0ptVerdanaBold">
    <w:name w:val="Style Style Body Text + After:  0 pt + Verdana Bold"/>
    <w:basedOn w:val="StyleBodyTextAfter0pt"/>
    <w:link w:val="StyleStyleBodyTextAfter0ptVerdanaBoldChar"/>
    <w:rsid w:val="009C500E"/>
    <w:rPr>
      <w:b/>
      <w:bCs/>
    </w:rPr>
  </w:style>
  <w:style w:type="character" w:customStyle="1" w:styleId="StyleStyleBodyTextAfter0ptVerdanaBoldChar">
    <w:name w:val="Style Style Body Text + After:  0 pt + Verdana Bold Char"/>
    <w:link w:val="StyleStyleBodyTextAfter0ptVerdanaBold"/>
    <w:rsid w:val="009C500E"/>
    <w:rPr>
      <w:rFonts w:ascii="Verdana" w:eastAsia="Times New Roman" w:hAnsi="Verdana" w:cs="Times New Roman"/>
      <w:b/>
      <w:bCs/>
      <w:color w:val="333333"/>
      <w:sz w:val="20"/>
      <w:szCs w:val="20"/>
      <w:lang w:val="sk-SK" w:eastAsia="zh-CN"/>
    </w:rPr>
  </w:style>
  <w:style w:type="paragraph" w:customStyle="1" w:styleId="StyleStyleBodyTextAfter0ptVerdanaBoldAuto">
    <w:name w:val="Style Style Body Text + After:  0 pt + Verdana Bold Auto"/>
    <w:basedOn w:val="StyleBodyTextAfter0pt"/>
    <w:link w:val="StyleStyleBodyTextAfter0ptVerdanaBoldAutoChar"/>
    <w:rsid w:val="009C500E"/>
    <w:rPr>
      <w:b/>
      <w:bCs/>
      <w:color w:val="auto"/>
    </w:rPr>
  </w:style>
  <w:style w:type="character" w:customStyle="1" w:styleId="StyleStyleBodyTextAfter0ptVerdanaBoldAutoChar">
    <w:name w:val="Style Style Body Text + After:  0 pt + Verdana Bold Auto Char"/>
    <w:link w:val="StyleStyleBodyTextAfter0ptVerdanaBoldAuto"/>
    <w:rsid w:val="009C500E"/>
    <w:rPr>
      <w:rFonts w:ascii="Verdana" w:eastAsia="Times New Roman" w:hAnsi="Verdana" w:cs="Times New Roman"/>
      <w:b/>
      <w:bCs/>
      <w:sz w:val="20"/>
      <w:szCs w:val="20"/>
      <w:lang w:val="sk-SK" w:eastAsia="zh-CN"/>
    </w:rPr>
  </w:style>
  <w:style w:type="paragraph" w:customStyle="1" w:styleId="StyleHeading1Gray-80">
    <w:name w:val="Style Heading 1 + Gray-80%"/>
    <w:basedOn w:val="Heading1"/>
    <w:link w:val="StyleHeading1Gray-80Char"/>
    <w:rsid w:val="009C500E"/>
    <w:pPr>
      <w:keepLines w:val="0"/>
      <w:jc w:val="both"/>
    </w:pPr>
    <w:rPr>
      <w:rFonts w:ascii="Verdana" w:eastAsia="Times New Roman" w:hAnsi="Verdana" w:cs="Tahoma"/>
      <w:b w:val="0"/>
      <w:bCs w:val="0"/>
      <w:smallCaps w:val="0"/>
      <w:color w:val="263673"/>
      <w:kern w:val="32"/>
      <w:sz w:val="28"/>
    </w:rPr>
  </w:style>
  <w:style w:type="character" w:customStyle="1" w:styleId="StyleHeading1Gray-80Char">
    <w:name w:val="Style Heading 1 + Gray-80% Char"/>
    <w:link w:val="StyleHeading1Gray-80"/>
    <w:rsid w:val="009C500E"/>
    <w:rPr>
      <w:rFonts w:ascii="Verdana" w:eastAsia="Times New Roman" w:hAnsi="Verdana" w:cs="Tahoma"/>
      <w:b/>
      <w:bCs/>
      <w:smallCaps/>
      <w:color w:val="263673"/>
      <w:kern w:val="32"/>
      <w:sz w:val="28"/>
      <w:szCs w:val="32"/>
      <w:lang w:eastAsia="zh-CN"/>
    </w:rPr>
  </w:style>
  <w:style w:type="paragraph" w:customStyle="1" w:styleId="StyleHeading1Auto">
    <w:name w:val="Style Heading 1 + Auto"/>
    <w:basedOn w:val="Heading1"/>
    <w:rsid w:val="009C500E"/>
    <w:pPr>
      <w:keepLines w:val="0"/>
      <w:jc w:val="both"/>
    </w:pPr>
    <w:rPr>
      <w:rFonts w:ascii="Verdana" w:eastAsia="Times New Roman" w:hAnsi="Verdana" w:cs="Arial"/>
      <w:b w:val="0"/>
      <w:bCs w:val="0"/>
      <w:smallCaps w:val="0"/>
      <w:color w:val="263673"/>
      <w:kern w:val="32"/>
      <w:sz w:val="28"/>
      <w:lang w:eastAsia="en-GB"/>
    </w:rPr>
  </w:style>
  <w:style w:type="character" w:customStyle="1" w:styleId="apple-converted-space">
    <w:name w:val="apple-converted-space"/>
    <w:rsid w:val="009C500E"/>
  </w:style>
  <w:style w:type="numbering" w:customStyle="1" w:styleId="WW8Num481">
    <w:name w:val="WW8Num481"/>
    <w:basedOn w:val="NoList"/>
    <w:rsid w:val="009C500E"/>
    <w:pPr>
      <w:numPr>
        <w:numId w:val="7"/>
      </w:numPr>
    </w:pPr>
  </w:style>
  <w:style w:type="character" w:customStyle="1" w:styleId="Caractresdenotedebasdepage">
    <w:name w:val="Caractères de note de bas de page"/>
    <w:rsid w:val="009C500E"/>
    <w:rPr>
      <w:vertAlign w:val="superscript"/>
    </w:rPr>
  </w:style>
  <w:style w:type="paragraph" w:customStyle="1" w:styleId="ManualHeading1">
    <w:name w:val="Manual Heading 1"/>
    <w:basedOn w:val="Normal"/>
    <w:next w:val="Normal"/>
    <w:rsid w:val="009C500E"/>
    <w:pPr>
      <w:keepNext/>
      <w:widowControl/>
      <w:tabs>
        <w:tab w:val="left" w:pos="850"/>
      </w:tabs>
      <w:suppressAutoHyphens w:val="0"/>
      <w:autoSpaceDN/>
      <w:spacing w:before="360" w:after="120"/>
      <w:ind w:left="850" w:hanging="850"/>
      <w:jc w:val="both"/>
      <w:textAlignment w:val="auto"/>
      <w:outlineLvl w:val="0"/>
    </w:pPr>
    <w:rPr>
      <w:rFonts w:eastAsia="Times New Roman" w:cs="Times New Roman"/>
      <w:b/>
      <w:bCs/>
      <w:smallCaps/>
      <w:kern w:val="0"/>
      <w:lang w:eastAsia="en-GB"/>
    </w:rPr>
  </w:style>
  <w:style w:type="character" w:customStyle="1" w:styleId="BodyTextChar1">
    <w:name w:val="Body Text Char1"/>
    <w:basedOn w:val="DefaultParagraphFont"/>
    <w:rsid w:val="009C500E"/>
  </w:style>
  <w:style w:type="character" w:customStyle="1" w:styleId="BodyTextIndentChar1">
    <w:name w:val="Body Text Indent Char1"/>
    <w:basedOn w:val="DefaultParagraphFont"/>
    <w:rsid w:val="009C500E"/>
  </w:style>
  <w:style w:type="character" w:customStyle="1" w:styleId="CharChar11">
    <w:name w:val="Char Char11"/>
    <w:rsid w:val="009C500E"/>
    <w:rPr>
      <w:b/>
      <w:noProof w:val="0"/>
      <w:sz w:val="32"/>
      <w:szCs w:val="24"/>
      <w:lang w:val="sk-SK" w:eastAsia="en-GB" w:bidi="ar-SA"/>
    </w:rPr>
  </w:style>
  <w:style w:type="character" w:customStyle="1" w:styleId="CharChar4">
    <w:name w:val="Char Char4"/>
    <w:rsid w:val="009C500E"/>
    <w:rPr>
      <w:rFonts w:ascii="Arial Narrow" w:hAnsi="Arial Narrow"/>
      <w:b/>
      <w:noProof w:val="0"/>
      <w:sz w:val="28"/>
      <w:szCs w:val="24"/>
      <w:lang w:val="sk-SK" w:eastAsia="en-GB" w:bidi="ar-SA"/>
    </w:rPr>
  </w:style>
  <w:style w:type="character" w:customStyle="1" w:styleId="CharChar31">
    <w:name w:val="Char Char31"/>
    <w:rsid w:val="009C500E"/>
    <w:rPr>
      <w:rFonts w:ascii="Arial Narrow" w:hAnsi="Arial Narrow"/>
      <w:b/>
      <w:noProof w:val="0"/>
      <w:kern w:val="28"/>
      <w:sz w:val="28"/>
      <w:lang w:val="sk-SK" w:eastAsia="en-US" w:bidi="ar-SA"/>
    </w:rPr>
  </w:style>
  <w:style w:type="paragraph" w:customStyle="1" w:styleId="CharChar2CharCharCharChar1">
    <w:name w:val="Char Char2 Char Char Char Char1"/>
    <w:basedOn w:val="Normal"/>
    <w:rsid w:val="009C500E"/>
    <w:pPr>
      <w:widowControl/>
      <w:tabs>
        <w:tab w:val="left" w:pos="7215"/>
      </w:tabs>
      <w:suppressAutoHyphens w:val="0"/>
      <w:autoSpaceDN/>
      <w:spacing w:before="100" w:beforeAutospacing="1" w:after="160" w:line="240" w:lineRule="exact"/>
      <w:jc w:val="both"/>
      <w:textAlignment w:val="auto"/>
    </w:pPr>
    <w:rPr>
      <w:rFonts w:ascii="Tahoma" w:eastAsia="Times New Roman" w:hAnsi="Tahoma" w:cs="Times New Roman"/>
      <w:kern w:val="0"/>
      <w:sz w:val="20"/>
      <w:szCs w:val="20"/>
      <w:lang w:eastAsia="en-US"/>
    </w:rPr>
  </w:style>
  <w:style w:type="character" w:customStyle="1" w:styleId="Char13">
    <w:name w:val="Char13"/>
    <w:rsid w:val="009C500E"/>
    <w:rPr>
      <w:noProof w:val="0"/>
      <w:lang w:val="sk-SK" w:eastAsia="en-US" w:bidi="ar-SA"/>
    </w:rPr>
  </w:style>
  <w:style w:type="character" w:customStyle="1" w:styleId="Char111">
    <w:name w:val="Char111"/>
    <w:rsid w:val="009C500E"/>
    <w:rPr>
      <w:rFonts w:ascii="Arial Narrow" w:hAnsi="Arial Narrow"/>
      <w:b/>
      <w:noProof w:val="0"/>
      <w:kern w:val="28"/>
      <w:sz w:val="52"/>
      <w:lang w:val="sk-SK" w:eastAsia="en-US" w:bidi="ar-SA"/>
    </w:rPr>
  </w:style>
  <w:style w:type="character" w:customStyle="1" w:styleId="Char91">
    <w:name w:val="Char91"/>
    <w:rsid w:val="009C500E"/>
    <w:rPr>
      <w:rFonts w:ascii="Arial Narrow" w:hAnsi="Arial Narrow"/>
      <w:b/>
      <w:noProof w:val="0"/>
      <w:kern w:val="28"/>
      <w:sz w:val="28"/>
      <w:lang w:val="sk-SK" w:eastAsia="en-US" w:bidi="ar-SA"/>
    </w:rPr>
  </w:style>
  <w:style w:type="character" w:customStyle="1" w:styleId="Char101">
    <w:name w:val="Char101"/>
    <w:rsid w:val="009C500E"/>
    <w:rPr>
      <w:rFonts w:ascii="Arial Narrow" w:hAnsi="Arial Narrow"/>
      <w:b/>
      <w:noProof w:val="0"/>
      <w:kern w:val="28"/>
      <w:sz w:val="32"/>
      <w:lang w:val="sk-SK" w:eastAsia="en-US" w:bidi="ar-SA"/>
    </w:rPr>
  </w:style>
  <w:style w:type="character" w:customStyle="1" w:styleId="Char81">
    <w:name w:val="Char81"/>
    <w:rsid w:val="009C500E"/>
    <w:rPr>
      <w:rFonts w:ascii="Arial Narrow" w:hAnsi="Arial Narrow"/>
      <w:b/>
      <w:noProof w:val="0"/>
      <w:kern w:val="28"/>
      <w:sz w:val="22"/>
      <w:lang w:val="sk-SK" w:eastAsia="en-US" w:bidi="ar-SA"/>
    </w:rPr>
  </w:style>
  <w:style w:type="character" w:customStyle="1" w:styleId="Char41">
    <w:name w:val="Char41"/>
    <w:rsid w:val="009C500E"/>
    <w:rPr>
      <w:rFonts w:ascii="Arial" w:hAnsi="Arial" w:cs="Arial"/>
      <w:b/>
      <w:bCs/>
      <w:noProof w:val="0"/>
      <w:kern w:val="32"/>
      <w:sz w:val="32"/>
      <w:szCs w:val="32"/>
      <w:lang w:val="sk-SK" w:eastAsia="en-GB" w:bidi="ar-SA"/>
    </w:rPr>
  </w:style>
  <w:style w:type="character" w:customStyle="1" w:styleId="Char12">
    <w:name w:val="Char12"/>
    <w:rsid w:val="009C500E"/>
    <w:rPr>
      <w:rFonts w:ascii="Arial Narrow" w:hAnsi="Arial Narrow" w:cs="Arial"/>
      <w:b/>
      <w:bCs/>
      <w:noProof w:val="0"/>
      <w:kern w:val="28"/>
      <w:sz w:val="28"/>
      <w:szCs w:val="24"/>
      <w:lang w:val="sk-SK" w:eastAsia="en-US" w:bidi="ar-SA"/>
    </w:rPr>
  </w:style>
  <w:style w:type="character" w:customStyle="1" w:styleId="Char31">
    <w:name w:val="Char31"/>
    <w:rsid w:val="009C500E"/>
    <w:rPr>
      <w:rFonts w:ascii="Arial Narrow" w:hAnsi="Arial Narrow" w:cs="Arial"/>
      <w:b/>
      <w:bCs/>
      <w:noProof w:val="0"/>
      <w:kern w:val="28"/>
      <w:sz w:val="32"/>
      <w:szCs w:val="24"/>
      <w:lang w:val="sk-SK" w:eastAsia="en-US" w:bidi="ar-SA"/>
    </w:rPr>
  </w:style>
  <w:style w:type="character" w:customStyle="1" w:styleId="Char21">
    <w:name w:val="Char21"/>
    <w:rsid w:val="009C500E"/>
    <w:rPr>
      <w:rFonts w:ascii="Arial Narrow" w:hAnsi="Arial Narrow"/>
      <w:b/>
      <w:noProof w:val="0"/>
      <w:kern w:val="28"/>
      <w:sz w:val="28"/>
      <w:lang w:val="sk-SK" w:eastAsia="en-US" w:bidi="ar-SA"/>
    </w:rPr>
  </w:style>
  <w:style w:type="character" w:customStyle="1" w:styleId="Char61">
    <w:name w:val="Char61"/>
    <w:rsid w:val="009C500E"/>
    <w:rPr>
      <w:rFonts w:ascii="Arial Narrow" w:hAnsi="Arial Narrow"/>
      <w:b/>
      <w:noProof w:val="0"/>
      <w:kern w:val="28"/>
      <w:sz w:val="28"/>
      <w:lang w:val="sk-SK" w:eastAsia="en-US" w:bidi="ar-SA"/>
    </w:rPr>
  </w:style>
  <w:style w:type="character" w:customStyle="1" w:styleId="Char51">
    <w:name w:val="Char51"/>
    <w:rsid w:val="009C500E"/>
    <w:rPr>
      <w:rFonts w:ascii="Arial Narrow" w:hAnsi="Arial Narrow"/>
      <w:b/>
      <w:noProof w:val="0"/>
      <w:kern w:val="28"/>
      <w:sz w:val="22"/>
      <w:lang w:val="sk-SK" w:eastAsia="en-US" w:bidi="ar-SA"/>
    </w:rPr>
  </w:style>
  <w:style w:type="character" w:customStyle="1" w:styleId="Char71">
    <w:name w:val="Char71"/>
    <w:rsid w:val="009C500E"/>
    <w:rPr>
      <w:rFonts w:ascii="Arial Narrow" w:hAnsi="Arial Narrow"/>
      <w:b/>
      <w:noProof w:val="0"/>
      <w:kern w:val="28"/>
      <w:sz w:val="32"/>
      <w:lang w:val="sk-SK" w:eastAsia="en-US" w:bidi="ar-SA"/>
    </w:rPr>
  </w:style>
  <w:style w:type="character" w:customStyle="1" w:styleId="CharChar21">
    <w:name w:val="Char Char21"/>
    <w:rsid w:val="009C500E"/>
    <w:rPr>
      <w:rFonts w:ascii="Arial Narrow" w:hAnsi="Arial Narrow"/>
      <w:b/>
      <w:kern w:val="28"/>
      <w:sz w:val="52"/>
      <w:lang w:val="sk-SK" w:eastAsia="en-GB" w:bidi="ar-SA"/>
    </w:rPr>
  </w:style>
  <w:style w:type="character" w:styleId="EndnoteReference">
    <w:name w:val="endnote reference"/>
    <w:rsid w:val="009C500E"/>
    <w:rPr>
      <w:vertAlign w:val="superscript"/>
    </w:rPr>
  </w:style>
  <w:style w:type="character" w:customStyle="1" w:styleId="st">
    <w:name w:val="st"/>
    <w:rsid w:val="009C500E"/>
  </w:style>
  <w:style w:type="paragraph" w:customStyle="1" w:styleId="guide-normal0">
    <w:name w:val="guide-normal"/>
    <w:basedOn w:val="Normal"/>
    <w:rsid w:val="009C500E"/>
    <w:pPr>
      <w:widowControl/>
      <w:suppressAutoHyphens w:val="0"/>
      <w:jc w:val="both"/>
      <w:textAlignment w:val="auto"/>
    </w:pPr>
    <w:rPr>
      <w:rFonts w:ascii="Tahoma" w:eastAsia="Calibri" w:hAnsi="Tahoma"/>
      <w:kern w:val="0"/>
      <w:sz w:val="18"/>
      <w:szCs w:val="18"/>
      <w:lang w:eastAsia="en-GB"/>
    </w:rPr>
  </w:style>
  <w:style w:type="paragraph" w:customStyle="1" w:styleId="Notedebasdepage1">
    <w:name w:val="Note de bas de page1"/>
    <w:rsid w:val="009C500E"/>
    <w:pPr>
      <w:spacing w:after="200" w:line="276" w:lineRule="auto"/>
    </w:pPr>
    <w:rPr>
      <w:rFonts w:ascii="Calibri" w:eastAsia="Times New Roman" w:hAnsi="Calibri" w:cs="Calibri"/>
      <w:color w:val="000000"/>
      <w:sz w:val="20"/>
      <w:szCs w:val="20"/>
      <w:u w:color="000000"/>
      <w:lang w:eastAsia="en-GB"/>
    </w:rPr>
  </w:style>
  <w:style w:type="paragraph" w:customStyle="1" w:styleId="Guide-Bulletpoints">
    <w:name w:val="Guide - Bullet points"/>
    <w:basedOn w:val="Guide-Normal"/>
    <w:rsid w:val="009C500E"/>
    <w:pPr>
      <w:numPr>
        <w:numId w:val="91"/>
      </w:numPr>
      <w:tabs>
        <w:tab w:val="num" w:pos="360"/>
      </w:tabs>
      <w:ind w:left="0" w:firstLine="0"/>
    </w:pPr>
  </w:style>
  <w:style w:type="paragraph" w:customStyle="1" w:styleId="Guide-Bullet2">
    <w:name w:val="Guide - Bullet 2"/>
    <w:basedOn w:val="NormalH3"/>
    <w:rsid w:val="009C500E"/>
    <w:pPr>
      <w:ind w:left="0"/>
    </w:pPr>
    <w:rPr>
      <w:rFonts w:ascii="Tahoma" w:hAnsi="Tahoma" w:cs="Tahoma"/>
      <w:sz w:val="18"/>
      <w:szCs w:val="18"/>
    </w:rPr>
  </w:style>
  <w:style w:type="character" w:customStyle="1" w:styleId="Guide-Heading1Char">
    <w:name w:val="Guide - Heading 1 Char"/>
    <w:rsid w:val="009C500E"/>
    <w:rPr>
      <w:rFonts w:ascii="Tahoma" w:hAnsi="Tahoma"/>
      <w:b/>
      <w:smallCaps/>
      <w:kern w:val="3"/>
      <w:sz w:val="40"/>
      <w:lang w:val="sk-SK" w:bidi="ar-SA"/>
    </w:rPr>
  </w:style>
  <w:style w:type="character" w:customStyle="1" w:styleId="Guide-Heading3Char">
    <w:name w:val="Guide - Heading 3 Char"/>
    <w:rsid w:val="009C500E"/>
    <w:rPr>
      <w:rFonts w:ascii="Tahoma" w:hAnsi="Tahoma"/>
      <w:b/>
      <w:smallCaps/>
      <w:kern w:val="3"/>
      <w:sz w:val="28"/>
      <w:lang w:val="sk-SK" w:bidi="ar-SA"/>
    </w:rPr>
  </w:style>
  <w:style w:type="character" w:customStyle="1" w:styleId="Guide-Heading4Char">
    <w:name w:val="Guide - Heading 4 Char"/>
    <w:rsid w:val="009C500E"/>
    <w:rPr>
      <w:rFonts w:ascii="Calibri" w:hAnsi="Calibri"/>
      <w:b/>
      <w:smallCaps/>
      <w:lang w:val="sk-SK"/>
    </w:rPr>
  </w:style>
  <w:style w:type="paragraph" w:customStyle="1" w:styleId="NormalSCM">
    <w:name w:val="Normal SCM"/>
    <w:basedOn w:val="Normal"/>
    <w:link w:val="NormalSCMChar"/>
    <w:rsid w:val="009C500E"/>
    <w:pPr>
      <w:widowControl/>
      <w:suppressAutoHyphens w:val="0"/>
      <w:autoSpaceDN/>
      <w:spacing w:after="120"/>
      <w:ind w:right="68"/>
      <w:jc w:val="both"/>
      <w:textAlignment w:val="auto"/>
    </w:pPr>
    <w:rPr>
      <w:rFonts w:ascii="Times" w:eastAsia="Times New Roman" w:hAnsi="Times" w:cs="Times New Roman"/>
      <w:color w:val="000000"/>
      <w:kern w:val="0"/>
      <w:sz w:val="22"/>
      <w:szCs w:val="22"/>
      <w:lang w:eastAsia="en-US"/>
    </w:rPr>
  </w:style>
  <w:style w:type="character" w:customStyle="1" w:styleId="NormalWebChar">
    <w:name w:val="Normal (Web) Char"/>
    <w:link w:val="NormalWeb"/>
    <w:uiPriority w:val="99"/>
    <w:locked/>
    <w:rsid w:val="009C500E"/>
    <w:rPr>
      <w:rFonts w:ascii="Times New Roman" w:eastAsia="Times New Roman" w:hAnsi="Times New Roman" w:cs="Times New Roman"/>
      <w:kern w:val="3"/>
      <w:sz w:val="24"/>
      <w:szCs w:val="24"/>
      <w:lang w:eastAsia="zh-CN"/>
    </w:rPr>
  </w:style>
  <w:style w:type="paragraph" w:customStyle="1" w:styleId="Indent1">
    <w:name w:val="Indent1"/>
    <w:basedOn w:val="Indent0"/>
    <w:rsid w:val="009C500E"/>
    <w:pPr>
      <w:ind w:left="567"/>
    </w:pPr>
  </w:style>
  <w:style w:type="character" w:customStyle="1" w:styleId="NormalSCMChar">
    <w:name w:val="Normal SCM Char"/>
    <w:link w:val="NormalSCM"/>
    <w:rsid w:val="009C500E"/>
    <w:rPr>
      <w:rFonts w:ascii="Times" w:eastAsia="Times New Roman" w:hAnsi="Times" w:cs="Times New Roman"/>
      <w:color w:val="000000"/>
    </w:rPr>
  </w:style>
  <w:style w:type="numbering" w:customStyle="1" w:styleId="WWOutlineListStyle">
    <w:name w:val="WW_OutlineListStyle"/>
    <w:basedOn w:val="NoList"/>
    <w:rsid w:val="009C500E"/>
    <w:pPr>
      <w:numPr>
        <w:numId w:val="8"/>
      </w:numPr>
    </w:pPr>
  </w:style>
  <w:style w:type="numbering" w:customStyle="1" w:styleId="WW8Num1">
    <w:name w:val="WW8Num1"/>
    <w:basedOn w:val="NoList"/>
    <w:rsid w:val="009C500E"/>
    <w:pPr>
      <w:numPr>
        <w:numId w:val="9"/>
      </w:numPr>
    </w:pPr>
  </w:style>
  <w:style w:type="numbering" w:customStyle="1" w:styleId="WW8Num2">
    <w:name w:val="WW8Num2"/>
    <w:basedOn w:val="NoList"/>
    <w:rsid w:val="009C500E"/>
    <w:pPr>
      <w:numPr>
        <w:numId w:val="10"/>
      </w:numPr>
    </w:pPr>
  </w:style>
  <w:style w:type="numbering" w:customStyle="1" w:styleId="WW8Num3">
    <w:name w:val="WW8Num3"/>
    <w:basedOn w:val="NoList"/>
    <w:rsid w:val="009C500E"/>
    <w:pPr>
      <w:numPr>
        <w:numId w:val="11"/>
      </w:numPr>
    </w:pPr>
  </w:style>
  <w:style w:type="numbering" w:customStyle="1" w:styleId="WW8Num4">
    <w:name w:val="WW8Num4"/>
    <w:basedOn w:val="NoList"/>
    <w:rsid w:val="009C500E"/>
    <w:pPr>
      <w:numPr>
        <w:numId w:val="12"/>
      </w:numPr>
    </w:pPr>
  </w:style>
  <w:style w:type="numbering" w:customStyle="1" w:styleId="WW8Num5">
    <w:name w:val="WW8Num5"/>
    <w:basedOn w:val="NoList"/>
    <w:rsid w:val="009C500E"/>
    <w:pPr>
      <w:numPr>
        <w:numId w:val="13"/>
      </w:numPr>
    </w:pPr>
  </w:style>
  <w:style w:type="numbering" w:customStyle="1" w:styleId="WW8Num6">
    <w:name w:val="WW8Num6"/>
    <w:basedOn w:val="NoList"/>
    <w:rsid w:val="009C500E"/>
    <w:pPr>
      <w:numPr>
        <w:numId w:val="14"/>
      </w:numPr>
    </w:pPr>
  </w:style>
  <w:style w:type="numbering" w:customStyle="1" w:styleId="WW8Num7">
    <w:name w:val="WW8Num7"/>
    <w:basedOn w:val="NoList"/>
    <w:rsid w:val="009C500E"/>
    <w:pPr>
      <w:numPr>
        <w:numId w:val="15"/>
      </w:numPr>
    </w:pPr>
  </w:style>
  <w:style w:type="numbering" w:customStyle="1" w:styleId="WW8Num8">
    <w:name w:val="WW8Num8"/>
    <w:basedOn w:val="NoList"/>
    <w:rsid w:val="009C500E"/>
    <w:pPr>
      <w:numPr>
        <w:numId w:val="16"/>
      </w:numPr>
    </w:pPr>
  </w:style>
  <w:style w:type="numbering" w:customStyle="1" w:styleId="WW8Num9">
    <w:name w:val="WW8Num9"/>
    <w:basedOn w:val="NoList"/>
    <w:rsid w:val="009C500E"/>
    <w:pPr>
      <w:numPr>
        <w:numId w:val="17"/>
      </w:numPr>
    </w:pPr>
  </w:style>
  <w:style w:type="numbering" w:customStyle="1" w:styleId="WW8Num10">
    <w:name w:val="WW8Num10"/>
    <w:basedOn w:val="NoList"/>
    <w:rsid w:val="009C500E"/>
    <w:pPr>
      <w:numPr>
        <w:numId w:val="18"/>
      </w:numPr>
    </w:pPr>
  </w:style>
  <w:style w:type="numbering" w:customStyle="1" w:styleId="WW8Num11">
    <w:name w:val="WW8Num11"/>
    <w:basedOn w:val="NoList"/>
    <w:rsid w:val="009C500E"/>
    <w:pPr>
      <w:numPr>
        <w:numId w:val="19"/>
      </w:numPr>
    </w:pPr>
  </w:style>
  <w:style w:type="numbering" w:customStyle="1" w:styleId="WW8Num12">
    <w:name w:val="WW8Num12"/>
    <w:basedOn w:val="NoList"/>
    <w:rsid w:val="009C500E"/>
    <w:pPr>
      <w:numPr>
        <w:numId w:val="20"/>
      </w:numPr>
    </w:pPr>
  </w:style>
  <w:style w:type="numbering" w:customStyle="1" w:styleId="WW8Num13">
    <w:name w:val="WW8Num13"/>
    <w:basedOn w:val="NoList"/>
    <w:rsid w:val="009C500E"/>
    <w:pPr>
      <w:numPr>
        <w:numId w:val="21"/>
      </w:numPr>
    </w:pPr>
  </w:style>
  <w:style w:type="numbering" w:customStyle="1" w:styleId="WW8Num14">
    <w:name w:val="WW8Num14"/>
    <w:basedOn w:val="NoList"/>
    <w:rsid w:val="009C500E"/>
    <w:pPr>
      <w:numPr>
        <w:numId w:val="22"/>
      </w:numPr>
    </w:pPr>
  </w:style>
  <w:style w:type="numbering" w:customStyle="1" w:styleId="WW8Num15">
    <w:name w:val="WW8Num15"/>
    <w:basedOn w:val="NoList"/>
    <w:rsid w:val="009C500E"/>
    <w:pPr>
      <w:numPr>
        <w:numId w:val="23"/>
      </w:numPr>
    </w:pPr>
  </w:style>
  <w:style w:type="numbering" w:customStyle="1" w:styleId="WW8Num16">
    <w:name w:val="WW8Num16"/>
    <w:basedOn w:val="NoList"/>
    <w:rsid w:val="009C500E"/>
    <w:pPr>
      <w:numPr>
        <w:numId w:val="24"/>
      </w:numPr>
    </w:pPr>
  </w:style>
  <w:style w:type="numbering" w:customStyle="1" w:styleId="WW8Num17">
    <w:name w:val="WW8Num17"/>
    <w:basedOn w:val="NoList"/>
    <w:rsid w:val="009C500E"/>
    <w:pPr>
      <w:numPr>
        <w:numId w:val="25"/>
      </w:numPr>
    </w:pPr>
  </w:style>
  <w:style w:type="numbering" w:customStyle="1" w:styleId="WW8Num18">
    <w:name w:val="WW8Num18"/>
    <w:basedOn w:val="NoList"/>
    <w:rsid w:val="009C500E"/>
    <w:pPr>
      <w:numPr>
        <w:numId w:val="26"/>
      </w:numPr>
    </w:pPr>
  </w:style>
  <w:style w:type="numbering" w:customStyle="1" w:styleId="WW8Num19">
    <w:name w:val="WW8Num19"/>
    <w:basedOn w:val="NoList"/>
    <w:rsid w:val="009C500E"/>
    <w:pPr>
      <w:numPr>
        <w:numId w:val="27"/>
      </w:numPr>
    </w:pPr>
  </w:style>
  <w:style w:type="numbering" w:customStyle="1" w:styleId="WW8Num20">
    <w:name w:val="WW8Num20"/>
    <w:basedOn w:val="NoList"/>
    <w:rsid w:val="009C500E"/>
    <w:pPr>
      <w:numPr>
        <w:numId w:val="28"/>
      </w:numPr>
    </w:pPr>
  </w:style>
  <w:style w:type="numbering" w:customStyle="1" w:styleId="WW8Num21">
    <w:name w:val="WW8Num21"/>
    <w:basedOn w:val="NoList"/>
    <w:rsid w:val="009C500E"/>
    <w:pPr>
      <w:numPr>
        <w:numId w:val="29"/>
      </w:numPr>
    </w:pPr>
  </w:style>
  <w:style w:type="numbering" w:customStyle="1" w:styleId="WW8Num22">
    <w:name w:val="WW8Num22"/>
    <w:basedOn w:val="NoList"/>
    <w:rsid w:val="009C500E"/>
    <w:pPr>
      <w:numPr>
        <w:numId w:val="30"/>
      </w:numPr>
    </w:pPr>
  </w:style>
  <w:style w:type="numbering" w:customStyle="1" w:styleId="WW8Num23">
    <w:name w:val="WW8Num23"/>
    <w:basedOn w:val="NoList"/>
    <w:rsid w:val="009C500E"/>
    <w:pPr>
      <w:numPr>
        <w:numId w:val="31"/>
      </w:numPr>
    </w:pPr>
  </w:style>
  <w:style w:type="numbering" w:customStyle="1" w:styleId="WW8Num24">
    <w:name w:val="WW8Num24"/>
    <w:basedOn w:val="NoList"/>
    <w:rsid w:val="009C500E"/>
    <w:pPr>
      <w:numPr>
        <w:numId w:val="32"/>
      </w:numPr>
    </w:pPr>
  </w:style>
  <w:style w:type="numbering" w:customStyle="1" w:styleId="WW8Num25">
    <w:name w:val="WW8Num25"/>
    <w:basedOn w:val="NoList"/>
    <w:rsid w:val="009C500E"/>
    <w:pPr>
      <w:numPr>
        <w:numId w:val="33"/>
      </w:numPr>
    </w:pPr>
  </w:style>
  <w:style w:type="numbering" w:customStyle="1" w:styleId="WW8Num26">
    <w:name w:val="WW8Num26"/>
    <w:basedOn w:val="NoList"/>
    <w:rsid w:val="009C500E"/>
    <w:pPr>
      <w:numPr>
        <w:numId w:val="34"/>
      </w:numPr>
    </w:pPr>
  </w:style>
  <w:style w:type="numbering" w:customStyle="1" w:styleId="WW8Num27">
    <w:name w:val="WW8Num27"/>
    <w:basedOn w:val="NoList"/>
    <w:rsid w:val="009C500E"/>
    <w:pPr>
      <w:numPr>
        <w:numId w:val="35"/>
      </w:numPr>
    </w:pPr>
  </w:style>
  <w:style w:type="numbering" w:customStyle="1" w:styleId="WW8Num28">
    <w:name w:val="WW8Num28"/>
    <w:basedOn w:val="NoList"/>
    <w:rsid w:val="009C500E"/>
    <w:pPr>
      <w:numPr>
        <w:numId w:val="36"/>
      </w:numPr>
    </w:pPr>
  </w:style>
  <w:style w:type="numbering" w:customStyle="1" w:styleId="WW8Num29">
    <w:name w:val="WW8Num29"/>
    <w:basedOn w:val="NoList"/>
    <w:rsid w:val="009C500E"/>
    <w:pPr>
      <w:numPr>
        <w:numId w:val="37"/>
      </w:numPr>
    </w:pPr>
  </w:style>
  <w:style w:type="numbering" w:customStyle="1" w:styleId="WW8Num30">
    <w:name w:val="WW8Num30"/>
    <w:basedOn w:val="NoList"/>
    <w:rsid w:val="009C500E"/>
    <w:pPr>
      <w:numPr>
        <w:numId w:val="38"/>
      </w:numPr>
    </w:pPr>
  </w:style>
  <w:style w:type="numbering" w:customStyle="1" w:styleId="WW8Num31">
    <w:name w:val="WW8Num31"/>
    <w:basedOn w:val="NoList"/>
    <w:rsid w:val="009C500E"/>
    <w:pPr>
      <w:numPr>
        <w:numId w:val="39"/>
      </w:numPr>
    </w:pPr>
  </w:style>
  <w:style w:type="numbering" w:customStyle="1" w:styleId="WW8Num32">
    <w:name w:val="WW8Num32"/>
    <w:basedOn w:val="NoList"/>
    <w:rsid w:val="009C500E"/>
    <w:pPr>
      <w:numPr>
        <w:numId w:val="40"/>
      </w:numPr>
    </w:pPr>
  </w:style>
  <w:style w:type="numbering" w:customStyle="1" w:styleId="WW8Num33">
    <w:name w:val="WW8Num33"/>
    <w:basedOn w:val="NoList"/>
    <w:rsid w:val="009C500E"/>
    <w:pPr>
      <w:numPr>
        <w:numId w:val="41"/>
      </w:numPr>
    </w:pPr>
  </w:style>
  <w:style w:type="numbering" w:customStyle="1" w:styleId="WW8Num34">
    <w:name w:val="WW8Num34"/>
    <w:basedOn w:val="NoList"/>
    <w:rsid w:val="009C500E"/>
    <w:pPr>
      <w:numPr>
        <w:numId w:val="42"/>
      </w:numPr>
    </w:pPr>
  </w:style>
  <w:style w:type="numbering" w:customStyle="1" w:styleId="WW8Num35">
    <w:name w:val="WW8Num35"/>
    <w:basedOn w:val="NoList"/>
    <w:rsid w:val="009C500E"/>
    <w:pPr>
      <w:numPr>
        <w:numId w:val="43"/>
      </w:numPr>
    </w:pPr>
  </w:style>
  <w:style w:type="numbering" w:customStyle="1" w:styleId="WW8Num36">
    <w:name w:val="WW8Num36"/>
    <w:basedOn w:val="NoList"/>
    <w:rsid w:val="009C500E"/>
    <w:pPr>
      <w:numPr>
        <w:numId w:val="44"/>
      </w:numPr>
    </w:pPr>
  </w:style>
  <w:style w:type="numbering" w:customStyle="1" w:styleId="WW8Num37">
    <w:name w:val="WW8Num37"/>
    <w:basedOn w:val="NoList"/>
    <w:rsid w:val="009C500E"/>
    <w:pPr>
      <w:numPr>
        <w:numId w:val="45"/>
      </w:numPr>
    </w:pPr>
  </w:style>
  <w:style w:type="numbering" w:customStyle="1" w:styleId="WW8Num38">
    <w:name w:val="WW8Num38"/>
    <w:basedOn w:val="NoList"/>
    <w:rsid w:val="009C500E"/>
    <w:pPr>
      <w:numPr>
        <w:numId w:val="46"/>
      </w:numPr>
    </w:pPr>
  </w:style>
  <w:style w:type="numbering" w:customStyle="1" w:styleId="WW8Num39">
    <w:name w:val="WW8Num39"/>
    <w:basedOn w:val="NoList"/>
    <w:rsid w:val="009C500E"/>
    <w:pPr>
      <w:numPr>
        <w:numId w:val="47"/>
      </w:numPr>
    </w:pPr>
  </w:style>
  <w:style w:type="numbering" w:customStyle="1" w:styleId="WW8Num40">
    <w:name w:val="WW8Num40"/>
    <w:basedOn w:val="NoList"/>
    <w:rsid w:val="009C500E"/>
    <w:pPr>
      <w:numPr>
        <w:numId w:val="48"/>
      </w:numPr>
    </w:pPr>
  </w:style>
  <w:style w:type="numbering" w:customStyle="1" w:styleId="WW8Num41">
    <w:name w:val="WW8Num41"/>
    <w:basedOn w:val="NoList"/>
    <w:rsid w:val="009C500E"/>
    <w:pPr>
      <w:numPr>
        <w:numId w:val="49"/>
      </w:numPr>
    </w:pPr>
  </w:style>
  <w:style w:type="numbering" w:customStyle="1" w:styleId="WW8Num42">
    <w:name w:val="WW8Num42"/>
    <w:basedOn w:val="NoList"/>
    <w:rsid w:val="009C500E"/>
    <w:pPr>
      <w:numPr>
        <w:numId w:val="50"/>
      </w:numPr>
    </w:pPr>
  </w:style>
  <w:style w:type="numbering" w:customStyle="1" w:styleId="WW8Num43">
    <w:name w:val="WW8Num43"/>
    <w:basedOn w:val="NoList"/>
    <w:rsid w:val="009C500E"/>
    <w:pPr>
      <w:numPr>
        <w:numId w:val="51"/>
      </w:numPr>
    </w:pPr>
  </w:style>
  <w:style w:type="numbering" w:customStyle="1" w:styleId="WW8Num44">
    <w:name w:val="WW8Num44"/>
    <w:basedOn w:val="NoList"/>
    <w:rsid w:val="009C500E"/>
    <w:pPr>
      <w:numPr>
        <w:numId w:val="52"/>
      </w:numPr>
    </w:pPr>
  </w:style>
  <w:style w:type="numbering" w:customStyle="1" w:styleId="WW8Num45">
    <w:name w:val="WW8Num45"/>
    <w:basedOn w:val="NoList"/>
    <w:rsid w:val="009C500E"/>
    <w:pPr>
      <w:numPr>
        <w:numId w:val="53"/>
      </w:numPr>
    </w:pPr>
  </w:style>
  <w:style w:type="numbering" w:customStyle="1" w:styleId="WW8Num46">
    <w:name w:val="WW8Num46"/>
    <w:basedOn w:val="NoList"/>
    <w:rsid w:val="009C500E"/>
    <w:pPr>
      <w:numPr>
        <w:numId w:val="54"/>
      </w:numPr>
    </w:pPr>
  </w:style>
  <w:style w:type="numbering" w:customStyle="1" w:styleId="WW8Num47">
    <w:name w:val="WW8Num47"/>
    <w:basedOn w:val="NoList"/>
    <w:rsid w:val="009C500E"/>
    <w:pPr>
      <w:numPr>
        <w:numId w:val="55"/>
      </w:numPr>
    </w:pPr>
  </w:style>
  <w:style w:type="numbering" w:customStyle="1" w:styleId="WW8Num48">
    <w:name w:val="WW8Num48"/>
    <w:basedOn w:val="NoList"/>
    <w:rsid w:val="009C500E"/>
    <w:pPr>
      <w:numPr>
        <w:numId w:val="61"/>
      </w:numPr>
    </w:pPr>
  </w:style>
  <w:style w:type="numbering" w:customStyle="1" w:styleId="WW8Num49">
    <w:name w:val="WW8Num49"/>
    <w:basedOn w:val="NoList"/>
    <w:rsid w:val="009C500E"/>
    <w:pPr>
      <w:numPr>
        <w:numId w:val="56"/>
      </w:numPr>
    </w:pPr>
  </w:style>
  <w:style w:type="numbering" w:customStyle="1" w:styleId="WW8Num50">
    <w:name w:val="WW8Num50"/>
    <w:basedOn w:val="NoList"/>
    <w:rsid w:val="009C500E"/>
    <w:pPr>
      <w:numPr>
        <w:numId w:val="57"/>
      </w:numPr>
    </w:pPr>
  </w:style>
  <w:style w:type="numbering" w:customStyle="1" w:styleId="WW8Num51">
    <w:name w:val="WW8Num51"/>
    <w:basedOn w:val="NoList"/>
    <w:rsid w:val="009C500E"/>
    <w:pPr>
      <w:numPr>
        <w:numId w:val="58"/>
      </w:numPr>
    </w:pPr>
  </w:style>
  <w:style w:type="numbering" w:customStyle="1" w:styleId="WW8Num52">
    <w:name w:val="WW8Num52"/>
    <w:basedOn w:val="NoList"/>
    <w:rsid w:val="009C500E"/>
    <w:pPr>
      <w:numPr>
        <w:numId w:val="59"/>
      </w:numPr>
    </w:pPr>
  </w:style>
  <w:style w:type="numbering" w:customStyle="1" w:styleId="WW8StyleNum">
    <w:name w:val="WW8StyleNum"/>
    <w:basedOn w:val="NoList"/>
    <w:rsid w:val="009C500E"/>
    <w:pPr>
      <w:numPr>
        <w:numId w:val="60"/>
      </w:numPr>
    </w:pPr>
  </w:style>
  <w:style w:type="paragraph" w:customStyle="1" w:styleId="Rfrenceinterne">
    <w:name w:val="Référence interne"/>
    <w:basedOn w:val="Normal"/>
    <w:next w:val="Normal"/>
    <w:rsid w:val="009C500E"/>
    <w:pPr>
      <w:widowControl/>
      <w:suppressAutoHyphens w:val="0"/>
      <w:autoSpaceDN/>
      <w:ind w:left="5103"/>
      <w:textAlignment w:val="auto"/>
    </w:pPr>
    <w:rPr>
      <w:rFonts w:eastAsia="Times New Roman" w:cs="Times New Roman"/>
      <w:kern w:val="0"/>
      <w:lang w:eastAsia="en-US"/>
    </w:rPr>
  </w:style>
  <w:style w:type="paragraph" w:styleId="NoSpacing">
    <w:name w:val="No Spacing"/>
    <w:link w:val="NoSpacingChar"/>
    <w:uiPriority w:val="1"/>
    <w:qFormat/>
    <w:rsid w:val="009C500E"/>
    <w:pPr>
      <w:widowControl w:val="0"/>
      <w:suppressAutoHyphens/>
      <w:autoSpaceDN w:val="0"/>
      <w:spacing w:after="0" w:line="240" w:lineRule="auto"/>
      <w:textAlignment w:val="baseline"/>
    </w:pPr>
    <w:rPr>
      <w:rFonts w:ascii="Times New Roman" w:eastAsia="SimSun" w:hAnsi="Times New Roman" w:cs="Tahoma"/>
      <w:kern w:val="3"/>
      <w:sz w:val="24"/>
      <w:szCs w:val="24"/>
      <w:lang w:eastAsia="zh-CN"/>
    </w:rPr>
  </w:style>
  <w:style w:type="paragraph" w:customStyle="1" w:styleId="Guide-table">
    <w:name w:val="Guide - table"/>
    <w:basedOn w:val="Guide-Normal"/>
    <w:link w:val="Guide-tableChar"/>
    <w:qFormat/>
    <w:rsid w:val="009C500E"/>
    <w:pPr>
      <w:pBdr>
        <w:top w:val="single" w:sz="4" w:space="1" w:color="auto"/>
        <w:left w:val="single" w:sz="4" w:space="4" w:color="auto"/>
        <w:bottom w:val="single" w:sz="4" w:space="1" w:color="auto"/>
        <w:right w:val="single" w:sz="4" w:space="4" w:color="auto"/>
      </w:pBdr>
    </w:pPr>
  </w:style>
  <w:style w:type="paragraph" w:customStyle="1" w:styleId="Guide-AnnexeHeading3">
    <w:name w:val="Guide - Annexe Heading 3"/>
    <w:basedOn w:val="Guide-Heading3"/>
    <w:link w:val="Guide-AnnexeHeading3Char"/>
    <w:qFormat/>
    <w:rsid w:val="009C500E"/>
    <w:pPr>
      <w:numPr>
        <w:numId w:val="67"/>
      </w:numPr>
    </w:pPr>
  </w:style>
  <w:style w:type="character" w:customStyle="1" w:styleId="StandardChar">
    <w:name w:val="Standard Char"/>
    <w:link w:val="Standard"/>
    <w:rsid w:val="009C500E"/>
    <w:rPr>
      <w:rFonts w:ascii="Arial" w:eastAsia="Times New Roman" w:hAnsi="Arial" w:cs="Times New Roman"/>
      <w:kern w:val="3"/>
      <w:sz w:val="20"/>
      <w:szCs w:val="20"/>
      <w:lang w:val="sk-SK" w:eastAsia="zh-CN"/>
    </w:rPr>
  </w:style>
  <w:style w:type="character" w:customStyle="1" w:styleId="Guide-NormalChar">
    <w:name w:val="Guide - Normal Char"/>
    <w:link w:val="Guide-Normal"/>
    <w:rsid w:val="009C500E"/>
    <w:rPr>
      <w:rFonts w:ascii="Calibri" w:eastAsia="Times New Roman" w:hAnsi="Calibri" w:cs="Tahoma"/>
      <w:kern w:val="3"/>
      <w:sz w:val="18"/>
      <w:szCs w:val="18"/>
      <w:lang w:eastAsia="en-GB"/>
    </w:rPr>
  </w:style>
  <w:style w:type="character" w:customStyle="1" w:styleId="Guide-tableChar">
    <w:name w:val="Guide - table Char"/>
    <w:basedOn w:val="Guide-NormalChar"/>
    <w:link w:val="Guide-table"/>
    <w:rsid w:val="009C500E"/>
    <w:rPr>
      <w:rFonts w:ascii="Calibri" w:eastAsia="Times New Roman" w:hAnsi="Calibri" w:cs="Tahoma"/>
      <w:kern w:val="3"/>
      <w:sz w:val="18"/>
      <w:szCs w:val="18"/>
      <w:lang w:eastAsia="en-GB"/>
    </w:rPr>
  </w:style>
  <w:style w:type="paragraph" w:customStyle="1" w:styleId="Guide-Heading4TOC">
    <w:name w:val="Guide - Heading 4 TOC"/>
    <w:basedOn w:val="Guide-Heading3"/>
    <w:link w:val="Guide-Heading4TOCChar"/>
    <w:qFormat/>
    <w:rsid w:val="009C500E"/>
    <w:pPr>
      <w:spacing w:before="0"/>
      <w:outlineLvl w:val="3"/>
    </w:pPr>
  </w:style>
  <w:style w:type="character" w:customStyle="1" w:styleId="Heading1Char2">
    <w:name w:val="Heading 1 Char2"/>
    <w:rsid w:val="009C500E"/>
    <w:rPr>
      <w:rFonts w:ascii="Calibri" w:eastAsia="Times New Roman" w:hAnsi="Calibri"/>
      <w:b/>
      <w:smallCaps/>
      <w:kern w:val="3"/>
      <w:sz w:val="36"/>
      <w:szCs w:val="36"/>
      <w:lang w:eastAsia="zh-CN"/>
    </w:rPr>
  </w:style>
  <w:style w:type="character" w:customStyle="1" w:styleId="Guide-Heading1Char1">
    <w:name w:val="Guide - Heading 1 Char1"/>
    <w:link w:val="Guide-Heading1"/>
    <w:rsid w:val="009C500E"/>
    <w:rPr>
      <w:rFonts w:ascii="Calibri" w:eastAsia="Times New Roman" w:hAnsi="Calibri" w:cs="Tahoma"/>
      <w:b/>
      <w:smallCaps/>
      <w:kern w:val="3"/>
      <w:sz w:val="36"/>
      <w:szCs w:val="36"/>
      <w:lang w:eastAsia="zh-CN"/>
    </w:rPr>
  </w:style>
  <w:style w:type="character" w:customStyle="1" w:styleId="Guide-Heading3Char1">
    <w:name w:val="Guide - Heading 3 Char1"/>
    <w:link w:val="Guide-Heading3"/>
    <w:rsid w:val="009C500E"/>
    <w:rPr>
      <w:rFonts w:ascii="Calibri Bold" w:eastAsia="Times New Roman" w:hAnsi="Calibri Bold" w:cs="Tahoma"/>
      <w:b/>
      <w:kern w:val="3"/>
      <w:sz w:val="28"/>
      <w:szCs w:val="36"/>
      <w:lang w:eastAsia="zh-CN"/>
    </w:rPr>
  </w:style>
  <w:style w:type="character" w:customStyle="1" w:styleId="Guide-AnnexeHeading3Char">
    <w:name w:val="Guide - Annexe Heading 3 Char"/>
    <w:link w:val="Guide-AnnexeHeading3"/>
    <w:rsid w:val="009C500E"/>
    <w:rPr>
      <w:rFonts w:ascii="Calibri Bold" w:eastAsia="Times New Roman" w:hAnsi="Calibri Bold" w:cs="Tahoma"/>
      <w:b/>
      <w:kern w:val="3"/>
      <w:sz w:val="28"/>
      <w:szCs w:val="36"/>
      <w:lang w:val="sk-SK" w:eastAsia="zh-CN"/>
    </w:rPr>
  </w:style>
  <w:style w:type="character" w:customStyle="1" w:styleId="Guide-Heading4TOCChar">
    <w:name w:val="Guide - Heading 4 TOC Char"/>
    <w:link w:val="Guide-Heading4TOC"/>
    <w:rsid w:val="009C500E"/>
    <w:rPr>
      <w:rFonts w:ascii="Calibri Bold" w:eastAsia="Times New Roman" w:hAnsi="Calibri Bold" w:cs="Tahoma"/>
      <w:b/>
      <w:kern w:val="3"/>
      <w:sz w:val="28"/>
      <w:szCs w:val="36"/>
      <w:lang w:eastAsia="zh-CN"/>
    </w:rPr>
  </w:style>
  <w:style w:type="character" w:customStyle="1" w:styleId="NoSpacingChar">
    <w:name w:val="No Spacing Char"/>
    <w:link w:val="NoSpacing"/>
    <w:uiPriority w:val="1"/>
    <w:rsid w:val="009C500E"/>
    <w:rPr>
      <w:rFonts w:ascii="Times New Roman" w:eastAsia="SimSun" w:hAnsi="Times New Roman" w:cs="Tahoma"/>
      <w:kern w:val="3"/>
      <w:sz w:val="24"/>
      <w:szCs w:val="24"/>
      <w:lang w:val="sk-SK" w:eastAsia="zh-CN"/>
    </w:rPr>
  </w:style>
  <w:style w:type="paragraph" w:customStyle="1" w:styleId="CM90">
    <w:name w:val="CM90"/>
    <w:basedOn w:val="Default"/>
    <w:next w:val="Default"/>
    <w:uiPriority w:val="99"/>
    <w:rsid w:val="009C500E"/>
    <w:pPr>
      <w:suppressAutoHyphens w:val="0"/>
      <w:adjustRightInd w:val="0"/>
      <w:textAlignment w:val="auto"/>
    </w:pPr>
    <w:rPr>
      <w:rFonts w:ascii="Calibri" w:eastAsia="Calibri" w:hAnsi="Calibri" w:cs="Times New Roman"/>
      <w:color w:val="auto"/>
      <w:kern w:val="0"/>
      <w:lang w:eastAsia="en-US"/>
    </w:rPr>
  </w:style>
  <w:style w:type="paragraph" w:customStyle="1" w:styleId="CM8">
    <w:name w:val="CM8"/>
    <w:basedOn w:val="Default"/>
    <w:next w:val="Default"/>
    <w:uiPriority w:val="99"/>
    <w:rsid w:val="009C500E"/>
    <w:pPr>
      <w:suppressAutoHyphens w:val="0"/>
      <w:adjustRightInd w:val="0"/>
      <w:spacing w:line="226" w:lineRule="atLeast"/>
      <w:textAlignment w:val="auto"/>
    </w:pPr>
    <w:rPr>
      <w:rFonts w:ascii="Calibri" w:eastAsia="Calibri" w:hAnsi="Calibri" w:cs="Times New Roman"/>
      <w:color w:val="auto"/>
      <w:kern w:val="0"/>
      <w:lang w:eastAsia="en-US"/>
    </w:rPr>
  </w:style>
  <w:style w:type="paragraph" w:customStyle="1" w:styleId="CM89">
    <w:name w:val="CM89"/>
    <w:basedOn w:val="Default"/>
    <w:next w:val="Default"/>
    <w:uiPriority w:val="99"/>
    <w:rsid w:val="009C500E"/>
    <w:pPr>
      <w:suppressAutoHyphens w:val="0"/>
      <w:adjustRightInd w:val="0"/>
      <w:textAlignment w:val="auto"/>
    </w:pPr>
    <w:rPr>
      <w:rFonts w:ascii="Calibri" w:eastAsia="Calibri" w:hAnsi="Calibri" w:cs="Times New Roman"/>
      <w:color w:val="auto"/>
      <w:kern w:val="0"/>
      <w:lang w:eastAsia="en-US"/>
    </w:rPr>
  </w:style>
  <w:style w:type="paragraph" w:customStyle="1" w:styleId="CM95">
    <w:name w:val="CM95"/>
    <w:basedOn w:val="Default"/>
    <w:next w:val="Default"/>
    <w:uiPriority w:val="99"/>
    <w:rsid w:val="009C500E"/>
    <w:pPr>
      <w:suppressAutoHyphens w:val="0"/>
      <w:adjustRightInd w:val="0"/>
      <w:textAlignment w:val="auto"/>
    </w:pPr>
    <w:rPr>
      <w:rFonts w:ascii="Calibri" w:eastAsia="Calibri" w:hAnsi="Calibri" w:cs="Times New Roman"/>
      <w:color w:val="auto"/>
      <w:kern w:val="0"/>
      <w:lang w:eastAsia="en-US"/>
    </w:rPr>
  </w:style>
  <w:style w:type="paragraph" w:customStyle="1" w:styleId="Considrant">
    <w:name w:val="Considérant"/>
    <w:basedOn w:val="Normal"/>
    <w:rsid w:val="009C500E"/>
    <w:pPr>
      <w:widowControl/>
      <w:suppressAutoHyphens w:val="0"/>
      <w:autoSpaceDN/>
      <w:spacing w:before="120" w:after="120"/>
      <w:jc w:val="both"/>
      <w:textAlignment w:val="auto"/>
    </w:pPr>
    <w:rPr>
      <w:rFonts w:eastAsia="Times New Roman" w:cs="Times New Roman"/>
      <w:kern w:val="0"/>
      <w:lang w:eastAsia="en-US"/>
    </w:rPr>
  </w:style>
  <w:style w:type="paragraph" w:customStyle="1" w:styleId="Point0letter">
    <w:name w:val="Point 0 (letter)"/>
    <w:basedOn w:val="Normal"/>
    <w:rsid w:val="009C500E"/>
    <w:pPr>
      <w:widowControl/>
      <w:numPr>
        <w:ilvl w:val="1"/>
        <w:numId w:val="68"/>
      </w:numPr>
      <w:suppressAutoHyphens w:val="0"/>
      <w:autoSpaceDN/>
      <w:spacing w:before="120" w:after="120"/>
      <w:jc w:val="both"/>
      <w:textAlignment w:val="auto"/>
    </w:pPr>
    <w:rPr>
      <w:rFonts w:eastAsia="Times New Roman" w:cs="Times New Roman"/>
      <w:kern w:val="0"/>
      <w:lang w:eastAsia="en-US"/>
    </w:rPr>
  </w:style>
  <w:style w:type="paragraph" w:customStyle="1" w:styleId="Point0number">
    <w:name w:val="Point 0 (number)"/>
    <w:basedOn w:val="Normal"/>
    <w:rsid w:val="009C500E"/>
    <w:pPr>
      <w:widowControl/>
      <w:numPr>
        <w:numId w:val="68"/>
      </w:numPr>
      <w:suppressAutoHyphens w:val="0"/>
      <w:autoSpaceDN/>
      <w:spacing w:before="120" w:after="120"/>
      <w:jc w:val="both"/>
      <w:textAlignment w:val="auto"/>
    </w:pPr>
    <w:rPr>
      <w:rFonts w:eastAsia="Times New Roman" w:cs="Times New Roman"/>
      <w:kern w:val="0"/>
      <w:lang w:eastAsia="en-US"/>
    </w:rPr>
  </w:style>
  <w:style w:type="paragraph" w:customStyle="1" w:styleId="Point1letter">
    <w:name w:val="Point 1 (letter)"/>
    <w:basedOn w:val="Normal"/>
    <w:rsid w:val="009C500E"/>
    <w:pPr>
      <w:widowControl/>
      <w:numPr>
        <w:ilvl w:val="3"/>
        <w:numId w:val="68"/>
      </w:numPr>
      <w:suppressAutoHyphens w:val="0"/>
      <w:autoSpaceDN/>
      <w:spacing w:before="120" w:after="120"/>
      <w:jc w:val="both"/>
      <w:textAlignment w:val="auto"/>
    </w:pPr>
    <w:rPr>
      <w:rFonts w:eastAsia="Times New Roman" w:cs="Times New Roman"/>
      <w:kern w:val="0"/>
      <w:lang w:eastAsia="en-US"/>
    </w:rPr>
  </w:style>
  <w:style w:type="paragraph" w:customStyle="1" w:styleId="Point1number">
    <w:name w:val="Point 1 (number)"/>
    <w:basedOn w:val="Normal"/>
    <w:rsid w:val="009C500E"/>
    <w:pPr>
      <w:widowControl/>
      <w:numPr>
        <w:ilvl w:val="2"/>
        <w:numId w:val="68"/>
      </w:numPr>
      <w:suppressAutoHyphens w:val="0"/>
      <w:autoSpaceDN/>
      <w:spacing w:before="120" w:after="120"/>
      <w:jc w:val="both"/>
      <w:textAlignment w:val="auto"/>
    </w:pPr>
    <w:rPr>
      <w:rFonts w:eastAsia="Times New Roman" w:cs="Times New Roman"/>
      <w:kern w:val="0"/>
      <w:lang w:eastAsia="en-US"/>
    </w:rPr>
  </w:style>
  <w:style w:type="paragraph" w:customStyle="1" w:styleId="Point2letter">
    <w:name w:val="Point 2 (letter)"/>
    <w:basedOn w:val="Normal"/>
    <w:rsid w:val="009C500E"/>
    <w:pPr>
      <w:widowControl/>
      <w:numPr>
        <w:ilvl w:val="5"/>
        <w:numId w:val="68"/>
      </w:numPr>
      <w:suppressAutoHyphens w:val="0"/>
      <w:autoSpaceDN/>
      <w:spacing w:before="120" w:after="120"/>
      <w:jc w:val="both"/>
      <w:textAlignment w:val="auto"/>
    </w:pPr>
    <w:rPr>
      <w:rFonts w:eastAsia="Times New Roman" w:cs="Times New Roman"/>
      <w:kern w:val="0"/>
      <w:lang w:eastAsia="en-US"/>
    </w:rPr>
  </w:style>
  <w:style w:type="paragraph" w:customStyle="1" w:styleId="Point2number">
    <w:name w:val="Point 2 (number)"/>
    <w:basedOn w:val="Normal"/>
    <w:rsid w:val="009C500E"/>
    <w:pPr>
      <w:widowControl/>
      <w:numPr>
        <w:ilvl w:val="4"/>
        <w:numId w:val="68"/>
      </w:numPr>
      <w:suppressAutoHyphens w:val="0"/>
      <w:autoSpaceDN/>
      <w:spacing w:before="120" w:after="120"/>
      <w:jc w:val="both"/>
      <w:textAlignment w:val="auto"/>
    </w:pPr>
    <w:rPr>
      <w:rFonts w:eastAsia="Times New Roman" w:cs="Times New Roman"/>
      <w:kern w:val="0"/>
      <w:lang w:eastAsia="en-US"/>
    </w:rPr>
  </w:style>
  <w:style w:type="paragraph" w:customStyle="1" w:styleId="Point3letter">
    <w:name w:val="Point 3 (letter)"/>
    <w:basedOn w:val="Normal"/>
    <w:rsid w:val="009C500E"/>
    <w:pPr>
      <w:widowControl/>
      <w:numPr>
        <w:ilvl w:val="7"/>
        <w:numId w:val="68"/>
      </w:numPr>
      <w:suppressAutoHyphens w:val="0"/>
      <w:autoSpaceDN/>
      <w:spacing w:before="120" w:after="120"/>
      <w:jc w:val="both"/>
      <w:textAlignment w:val="auto"/>
    </w:pPr>
    <w:rPr>
      <w:rFonts w:eastAsia="Times New Roman" w:cs="Times New Roman"/>
      <w:kern w:val="0"/>
      <w:lang w:eastAsia="en-US"/>
    </w:rPr>
  </w:style>
  <w:style w:type="paragraph" w:customStyle="1" w:styleId="Point3number">
    <w:name w:val="Point 3 (number)"/>
    <w:basedOn w:val="Normal"/>
    <w:rsid w:val="009C500E"/>
    <w:pPr>
      <w:widowControl/>
      <w:numPr>
        <w:ilvl w:val="6"/>
        <w:numId w:val="68"/>
      </w:numPr>
      <w:suppressAutoHyphens w:val="0"/>
      <w:autoSpaceDN/>
      <w:spacing w:before="120" w:after="120"/>
      <w:jc w:val="both"/>
      <w:textAlignment w:val="auto"/>
    </w:pPr>
    <w:rPr>
      <w:rFonts w:eastAsia="Times New Roman" w:cs="Times New Roman"/>
      <w:kern w:val="0"/>
      <w:lang w:eastAsia="en-US"/>
    </w:rPr>
  </w:style>
  <w:style w:type="paragraph" w:customStyle="1" w:styleId="Point4letter">
    <w:name w:val="Point 4 (letter)"/>
    <w:basedOn w:val="Normal"/>
    <w:rsid w:val="009C500E"/>
    <w:pPr>
      <w:widowControl/>
      <w:numPr>
        <w:ilvl w:val="8"/>
        <w:numId w:val="68"/>
      </w:numPr>
      <w:suppressAutoHyphens w:val="0"/>
      <w:autoSpaceDN/>
      <w:spacing w:before="120" w:after="120"/>
      <w:jc w:val="both"/>
      <w:textAlignment w:val="auto"/>
    </w:pPr>
    <w:rPr>
      <w:rFonts w:eastAsia="Times New Roman" w:cs="Times New Roman"/>
      <w:kern w:val="0"/>
      <w:lang w:eastAsia="en-US"/>
    </w:rPr>
  </w:style>
  <w:style w:type="table" w:customStyle="1" w:styleId="PlainTable21">
    <w:name w:val="Plain Table 21"/>
    <w:basedOn w:val="TableNormal"/>
    <w:uiPriority w:val="42"/>
    <w:rsid w:val="009C500E"/>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ghtGrid-Accent1">
    <w:name w:val="Light Grid Accent 1"/>
    <w:basedOn w:val="TableNormal"/>
    <w:rsid w:val="009C500E"/>
    <w:pPr>
      <w:spacing w:after="0" w:line="240" w:lineRule="auto"/>
    </w:pPr>
    <w:rPr>
      <w:rFonts w:ascii="Times New Roman" w:eastAsia="SimSun" w:hAnsi="Times New Roman" w:cs="Tahoma"/>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Bold" w:eastAsia="Times New Roman" w:hAnsi="Calibri Bold"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Bold" w:eastAsia="Times New Roman" w:hAnsi="Calibri Bold"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Bold" w:eastAsia="Times New Roman" w:hAnsi="Calibri Bold" w:cs="Times New Roman"/>
        <w:b/>
        <w:bCs/>
      </w:rPr>
    </w:tblStylePr>
    <w:tblStylePr w:type="lastCol">
      <w:rPr>
        <w:rFonts w:ascii="Calibri Bold" w:eastAsia="Times New Roman" w:hAnsi="Calibri Bold"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white-space">
    <w:name w:val="white-space"/>
    <w:basedOn w:val="DefaultParagraphFont"/>
    <w:rsid w:val="009C500E"/>
  </w:style>
  <w:style w:type="character" w:customStyle="1" w:styleId="DeltaViewInsertion">
    <w:name w:val="DeltaView Insertion"/>
    <w:uiPriority w:val="99"/>
    <w:rsid w:val="009C500E"/>
    <w:rPr>
      <w:b/>
      <w:bCs w:val="0"/>
      <w:i/>
      <w:iCs w:val="0"/>
      <w:color w:val="000000"/>
    </w:rPr>
  </w:style>
  <w:style w:type="character" w:customStyle="1" w:styleId="Bodytext20">
    <w:name w:val="Body text (2)_"/>
    <w:basedOn w:val="DefaultParagraphFont"/>
    <w:link w:val="Bodytext21"/>
    <w:rsid w:val="009C500E"/>
    <w:rPr>
      <w:shd w:val="clear" w:color="auto" w:fill="FFFFFF"/>
    </w:rPr>
  </w:style>
  <w:style w:type="paragraph" w:customStyle="1" w:styleId="Bodytext21">
    <w:name w:val="Body text (2)"/>
    <w:basedOn w:val="Normal"/>
    <w:link w:val="Bodytext20"/>
    <w:rsid w:val="009C500E"/>
    <w:pPr>
      <w:shd w:val="clear" w:color="auto" w:fill="FFFFFF"/>
      <w:suppressAutoHyphens w:val="0"/>
      <w:autoSpaceDN/>
      <w:spacing w:before="120" w:after="120" w:line="283" w:lineRule="exact"/>
      <w:ind w:hanging="700"/>
      <w:jc w:val="both"/>
      <w:textAlignment w:val="auto"/>
    </w:pPr>
    <w:rPr>
      <w:rFonts w:asciiTheme="minorHAnsi" w:eastAsiaTheme="minorHAnsi" w:hAnsiTheme="minorHAnsi" w:cstheme="minorBidi"/>
      <w:kern w:val="0"/>
      <w:sz w:val="22"/>
      <w:szCs w:val="22"/>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9C500E"/>
    <w:pPr>
      <w:widowControl/>
      <w:suppressAutoHyphens w:val="0"/>
      <w:autoSpaceDN/>
      <w:spacing w:after="160" w:line="240" w:lineRule="exact"/>
      <w:jc w:val="both"/>
      <w:textAlignment w:val="auto"/>
    </w:pPr>
    <w:rPr>
      <w:rFonts w:asciiTheme="minorHAnsi" w:eastAsiaTheme="minorHAnsi" w:hAnsiTheme="minorHAnsi" w:cstheme="minorBidi"/>
      <w:kern w:val="0"/>
      <w:sz w:val="22"/>
      <w:szCs w:val="22"/>
      <w:vertAlign w:val="superscript"/>
      <w:lang w:eastAsia="en-US"/>
    </w:rPr>
  </w:style>
  <w:style w:type="paragraph" w:customStyle="1" w:styleId="typedudocumentcp">
    <w:name w:val="typedudocument_cp"/>
    <w:basedOn w:val="Normal"/>
    <w:rsid w:val="009C500E"/>
    <w:pPr>
      <w:widowControl/>
      <w:suppressAutoHyphens w:val="0"/>
      <w:autoSpaceDN/>
      <w:spacing w:before="100" w:beforeAutospacing="1" w:after="100" w:afterAutospacing="1"/>
      <w:textAlignment w:val="auto"/>
    </w:pPr>
    <w:rPr>
      <w:rFonts w:eastAsia="Times New Roman" w:cs="Times New Roman"/>
      <w:kern w:val="0"/>
      <w:lang w:eastAsia="en-GB"/>
    </w:rPr>
  </w:style>
  <w:style w:type="paragraph" w:customStyle="1" w:styleId="titreobjetcp">
    <w:name w:val="titreobjet_cp"/>
    <w:basedOn w:val="Normal"/>
    <w:rsid w:val="009C500E"/>
    <w:pPr>
      <w:widowControl/>
      <w:suppressAutoHyphens w:val="0"/>
      <w:autoSpaceDN/>
      <w:spacing w:before="100" w:beforeAutospacing="1" w:after="100" w:afterAutospacing="1"/>
      <w:textAlignment w:val="auto"/>
    </w:pPr>
    <w:rPr>
      <w:rFonts w:eastAsia="Times New Roman" w:cs="Times New Roman"/>
      <w:kern w:val="0"/>
      <w:lang w:eastAsia="en-GB"/>
    </w:rPr>
  </w:style>
  <w:style w:type="paragraph" w:customStyle="1" w:styleId="accompagnantcp">
    <w:name w:val="accompagnant_cp"/>
    <w:basedOn w:val="Normal"/>
    <w:rsid w:val="009C500E"/>
    <w:pPr>
      <w:widowControl/>
      <w:suppressAutoHyphens w:val="0"/>
      <w:autoSpaceDN/>
      <w:spacing w:before="100" w:beforeAutospacing="1" w:after="100" w:afterAutospacing="1"/>
      <w:textAlignment w:val="auto"/>
    </w:pPr>
    <w:rPr>
      <w:rFonts w:eastAsia="Times New Roman" w:cs="Times New Roman"/>
      <w:kern w:val="0"/>
      <w:lang w:eastAsia="en-GB"/>
    </w:rPr>
  </w:style>
  <w:style w:type="paragraph" w:customStyle="1" w:styleId="typeacteprincipalcp">
    <w:name w:val="typeacteprincipal_cp"/>
    <w:basedOn w:val="Normal"/>
    <w:rsid w:val="009C500E"/>
    <w:pPr>
      <w:widowControl/>
      <w:suppressAutoHyphens w:val="0"/>
      <w:autoSpaceDN/>
      <w:spacing w:before="100" w:beforeAutospacing="1" w:after="100" w:afterAutospacing="1"/>
      <w:textAlignment w:val="auto"/>
    </w:pPr>
    <w:rPr>
      <w:rFonts w:eastAsia="Times New Roman" w:cs="Times New Roman"/>
      <w:kern w:val="0"/>
      <w:lang w:eastAsia="en-GB"/>
    </w:rPr>
  </w:style>
  <w:style w:type="paragraph" w:customStyle="1" w:styleId="objetacteprincipalcp">
    <w:name w:val="objetacteprincipal_cp"/>
    <w:basedOn w:val="Normal"/>
    <w:rsid w:val="009C500E"/>
    <w:pPr>
      <w:widowControl/>
      <w:suppressAutoHyphens w:val="0"/>
      <w:autoSpaceDN/>
      <w:spacing w:before="100" w:beforeAutospacing="1" w:after="100" w:afterAutospacing="1"/>
      <w:textAlignment w:val="auto"/>
    </w:pPr>
    <w:rPr>
      <w:rFonts w:eastAsia="Times New Roman" w:cs="Times New Roman"/>
      <w:kern w:val="0"/>
      <w:lang w:eastAsia="en-GB"/>
    </w:rPr>
  </w:style>
  <w:style w:type="paragraph" w:customStyle="1" w:styleId="crossreferencecp">
    <w:name w:val="crossreference_cp"/>
    <w:basedOn w:val="Normal"/>
    <w:rsid w:val="009C500E"/>
    <w:pPr>
      <w:widowControl/>
      <w:suppressAutoHyphens w:val="0"/>
      <w:autoSpaceDN/>
      <w:spacing w:before="100" w:beforeAutospacing="1" w:after="100" w:afterAutospacing="1"/>
      <w:textAlignment w:val="auto"/>
    </w:pPr>
    <w:rPr>
      <w:rFonts w:eastAsia="Times New Roman" w:cs="Times New Roman"/>
      <w:kern w:val="0"/>
      <w:lang w:eastAsia="en-GB"/>
    </w:rPr>
  </w:style>
  <w:style w:type="paragraph" w:customStyle="1" w:styleId="Normal1">
    <w:name w:val="Normal1"/>
    <w:basedOn w:val="Normal"/>
    <w:rsid w:val="009C500E"/>
    <w:pPr>
      <w:widowControl/>
      <w:suppressAutoHyphens w:val="0"/>
      <w:autoSpaceDN/>
      <w:spacing w:before="100" w:beforeAutospacing="1" w:after="100" w:afterAutospacing="1"/>
      <w:textAlignment w:val="auto"/>
    </w:pPr>
    <w:rPr>
      <w:rFonts w:eastAsia="Times New Roman" w:cs="Times New Roman"/>
      <w:kern w:val="0"/>
      <w:lang w:eastAsia="en-GB"/>
    </w:rPr>
  </w:style>
  <w:style w:type="paragraph" w:customStyle="1" w:styleId="AtableBullets">
    <w:name w:val="A.table_Bullets"/>
    <w:basedOn w:val="ABullets"/>
    <w:link w:val="AtableBulletsChar"/>
    <w:qFormat/>
    <w:rsid w:val="009C500E"/>
    <w:pPr>
      <w:numPr>
        <w:numId w:val="0"/>
      </w:numPr>
      <w:tabs>
        <w:tab w:val="num" w:pos="387"/>
      </w:tabs>
      <w:ind w:left="387" w:hanging="227"/>
      <w:jc w:val="left"/>
    </w:pPr>
  </w:style>
  <w:style w:type="character" w:customStyle="1" w:styleId="Guide-BulletsspaceChar">
    <w:name w:val="Guide - Bullets space Char"/>
    <w:basedOn w:val="Guide-NormalChar"/>
    <w:link w:val="Guide-Bulletsspace"/>
    <w:rsid w:val="009C500E"/>
    <w:rPr>
      <w:rFonts w:ascii="Calibri" w:eastAsia="Times New Roman" w:hAnsi="Calibri" w:cs="Tahoma"/>
      <w:kern w:val="3"/>
      <w:sz w:val="18"/>
      <w:szCs w:val="18"/>
      <w:lang w:eastAsia="en-GB"/>
    </w:rPr>
  </w:style>
  <w:style w:type="paragraph" w:customStyle="1" w:styleId="Atable2Bullets">
    <w:name w:val="A.table_2Bullets"/>
    <w:basedOn w:val="ListParagraph"/>
    <w:link w:val="Atable2BulletsChar"/>
    <w:rsid w:val="009C500E"/>
    <w:pPr>
      <w:widowControl/>
      <w:numPr>
        <w:ilvl w:val="1"/>
        <w:numId w:val="69"/>
      </w:numPr>
      <w:suppressAutoHyphens w:val="0"/>
      <w:autoSpaceDN/>
      <w:spacing w:after="120"/>
      <w:ind w:left="624" w:hanging="397"/>
      <w:jc w:val="both"/>
    </w:pPr>
    <w:rPr>
      <w:rFonts w:ascii="Calibri" w:eastAsia="Times New Roman" w:hAnsi="Calibri" w:cs="Calibri"/>
      <w:sz w:val="18"/>
      <w:szCs w:val="18"/>
    </w:rPr>
  </w:style>
  <w:style w:type="character" w:customStyle="1" w:styleId="AtableBulletsChar">
    <w:name w:val="A.table_Bullets Char"/>
    <w:basedOn w:val="ABulletsChar"/>
    <w:link w:val="AtableBullets"/>
    <w:rsid w:val="009C500E"/>
    <w:rPr>
      <w:rFonts w:ascii="Calibri" w:eastAsia="Times New Roman" w:hAnsi="Calibri" w:cs="Tahoma"/>
      <w:kern w:val="3"/>
      <w:sz w:val="18"/>
      <w:szCs w:val="18"/>
      <w:lang w:val="sk-SK" w:eastAsia="en-GB"/>
    </w:rPr>
  </w:style>
  <w:style w:type="character" w:customStyle="1" w:styleId="ListParagraphChar">
    <w:name w:val="List Paragraph Char"/>
    <w:aliases w:val="1st level - Bullet List Paragraph Char,List Paragraph1 Char,Lettre d'introduction Char,Paragrafo elenco Char,Medium Grid 1 - Accent 21 Char,Fiche List Paragraph Char,Conclusion de partie Char,Dot pt Char,No Spacing1 Char,2 Char"/>
    <w:basedOn w:val="DefaultParagraphFont"/>
    <w:link w:val="ListParagraph"/>
    <w:uiPriority w:val="34"/>
    <w:qFormat/>
    <w:rsid w:val="009C500E"/>
    <w:rPr>
      <w:rFonts w:ascii="Times New Roman" w:eastAsia="SimSun" w:hAnsi="Times New Roman" w:cs="Tahoma"/>
      <w:kern w:val="3"/>
      <w:sz w:val="24"/>
      <w:szCs w:val="24"/>
      <w:lang w:val="sk-SK" w:eastAsia="zh-CN"/>
    </w:rPr>
  </w:style>
  <w:style w:type="character" w:customStyle="1" w:styleId="Atable2BulletsChar">
    <w:name w:val="A.table_2Bullets Char"/>
    <w:basedOn w:val="ListParagraphChar"/>
    <w:link w:val="Atable2Bullets"/>
    <w:rsid w:val="009C500E"/>
    <w:rPr>
      <w:rFonts w:ascii="Calibri" w:eastAsia="Times New Roman" w:hAnsi="Calibri" w:cs="Calibri"/>
      <w:kern w:val="3"/>
      <w:sz w:val="18"/>
      <w:szCs w:val="18"/>
      <w:lang w:val="sk-SK" w:eastAsia="zh-CN"/>
    </w:rPr>
  </w:style>
  <w:style w:type="paragraph" w:customStyle="1" w:styleId="Afootnotes">
    <w:name w:val="A.footnotes"/>
    <w:basedOn w:val="EndnoteText"/>
    <w:link w:val="AfootnotesChar"/>
    <w:qFormat/>
    <w:rsid w:val="009C500E"/>
    <w:pPr>
      <w:spacing w:after="0"/>
    </w:pPr>
    <w:rPr>
      <w:sz w:val="14"/>
      <w:szCs w:val="14"/>
    </w:rPr>
  </w:style>
  <w:style w:type="character" w:customStyle="1" w:styleId="AfootnotesChar">
    <w:name w:val="A.footnotes Char"/>
    <w:basedOn w:val="EndnoteTextChar"/>
    <w:link w:val="Afootnotes"/>
    <w:rsid w:val="009C500E"/>
    <w:rPr>
      <w:rFonts w:ascii="Times New Roman" w:eastAsia="Times New Roman" w:hAnsi="Times New Roman" w:cs="Times New Roman"/>
      <w:sz w:val="14"/>
      <w:szCs w:val="14"/>
      <w:lang w:val="sk-SK"/>
    </w:rPr>
  </w:style>
  <w:style w:type="paragraph" w:customStyle="1" w:styleId="Body">
    <w:name w:val="Body"/>
    <w:rsid w:val="009C500E"/>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eastAsia="es-ES"/>
    </w:rPr>
  </w:style>
  <w:style w:type="numbering" w:customStyle="1" w:styleId="ImportedStyle2">
    <w:name w:val="Imported Style 2"/>
    <w:rsid w:val="009C500E"/>
    <w:pPr>
      <w:numPr>
        <w:numId w:val="87"/>
      </w:numPr>
    </w:pPr>
  </w:style>
  <w:style w:type="paragraph" w:customStyle="1" w:styleId="1">
    <w:name w:val="1"/>
    <w:basedOn w:val="Normal"/>
    <w:uiPriority w:val="99"/>
    <w:rsid w:val="009C500E"/>
    <w:pPr>
      <w:widowControl/>
      <w:suppressAutoHyphens w:val="0"/>
      <w:autoSpaceDN/>
      <w:spacing w:after="160" w:line="240" w:lineRule="exact"/>
      <w:textAlignment w:val="auto"/>
    </w:pPr>
    <w:rPr>
      <w:rFonts w:eastAsia="Times New Roman" w:cs="Times New Roman"/>
      <w:kern w:val="0"/>
      <w:sz w:val="20"/>
      <w:szCs w:val="20"/>
      <w:bdr w:val="nil"/>
      <w:vertAlign w:val="superscript"/>
      <w:lang w:eastAsia="es-ES"/>
    </w:rPr>
  </w:style>
  <w:style w:type="paragraph" w:customStyle="1" w:styleId="CM10">
    <w:name w:val="CM10"/>
    <w:basedOn w:val="Normal"/>
    <w:next w:val="Normal"/>
    <w:uiPriority w:val="99"/>
    <w:rsid w:val="009C500E"/>
    <w:pPr>
      <w:widowControl/>
      <w:suppressAutoHyphens w:val="0"/>
      <w:autoSpaceDE w:val="0"/>
      <w:adjustRightInd w:val="0"/>
      <w:textAlignment w:val="auto"/>
    </w:pPr>
    <w:rPr>
      <w:rFonts w:ascii="Sabon" w:eastAsia="Times New Roman" w:hAnsi="Sabon" w:cs="Calibri"/>
      <w:kern w:val="0"/>
      <w:lang w:eastAsia="en-US"/>
    </w:rPr>
  </w:style>
  <w:style w:type="table" w:customStyle="1" w:styleId="TableGrid1">
    <w:name w:val="Table Grid1"/>
    <w:basedOn w:val="TableNormal"/>
    <w:next w:val="TableGrid"/>
    <w:uiPriority w:val="59"/>
    <w:rsid w:val="009C5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0">
    <w:name w:val="Heading 4 Char0"/>
    <w:rsid w:val="009C500E"/>
    <w:rPr>
      <w:rFonts w:ascii="Arial Narrow" w:hAnsi="Arial Narrow"/>
      <w:b/>
      <w:kern w:val="3"/>
      <w:sz w:val="22"/>
      <w:lang w:val="sk-SK" w:bidi="ar-SA"/>
    </w:rPr>
  </w:style>
  <w:style w:type="character" w:customStyle="1" w:styleId="ohne">
    <w:name w:val="ohne"/>
    <w:basedOn w:val="DefaultParagraphFont"/>
    <w:rsid w:val="009C500E"/>
  </w:style>
  <w:style w:type="paragraph" w:customStyle="1" w:styleId="paragraph">
    <w:name w:val="paragraph"/>
    <w:basedOn w:val="Normal"/>
    <w:rsid w:val="009C500E"/>
    <w:pPr>
      <w:widowControl/>
      <w:suppressAutoHyphens w:val="0"/>
      <w:autoSpaceDN/>
      <w:spacing w:before="100" w:beforeAutospacing="1" w:after="100" w:afterAutospacing="1"/>
      <w:textAlignment w:val="auto"/>
    </w:pPr>
    <w:rPr>
      <w:rFonts w:eastAsia="Times New Roman" w:cs="Times New Roman"/>
      <w:kern w:val="0"/>
      <w:lang w:eastAsia="en-US"/>
    </w:rPr>
  </w:style>
  <w:style w:type="character" w:customStyle="1" w:styleId="eop">
    <w:name w:val="eop"/>
    <w:basedOn w:val="DefaultParagraphFont"/>
    <w:rsid w:val="009C500E"/>
  </w:style>
  <w:style w:type="character" w:customStyle="1" w:styleId="highlight">
    <w:name w:val="highlight"/>
    <w:basedOn w:val="DefaultParagraphFont"/>
    <w:rsid w:val="009C500E"/>
  </w:style>
  <w:style w:type="numbering" w:customStyle="1" w:styleId="ImportedStyle1">
    <w:name w:val="Imported Style 1"/>
    <w:rsid w:val="009C500E"/>
    <w:pPr>
      <w:numPr>
        <w:numId w:val="97"/>
      </w:numPr>
    </w:pPr>
  </w:style>
  <w:style w:type="character" w:customStyle="1" w:styleId="Text1Char">
    <w:name w:val="Text 1 Char"/>
    <w:link w:val="Text1"/>
    <w:rsid w:val="009C500E"/>
    <w:rPr>
      <w:rFonts w:ascii="Times New Roman" w:eastAsia="Times New Roman" w:hAnsi="Times New Roman" w:cs="Times New Roman"/>
      <w:kern w:val="3"/>
      <w:szCs w:val="20"/>
      <w:lang w:eastAsia="zh-CN"/>
    </w:rPr>
  </w:style>
  <w:style w:type="character" w:customStyle="1" w:styleId="UnresolvedMention1">
    <w:name w:val="Unresolved Mention1"/>
    <w:basedOn w:val="DefaultParagraphFont"/>
    <w:uiPriority w:val="99"/>
    <w:semiHidden/>
    <w:unhideWhenUsed/>
    <w:rsid w:val="009C500E"/>
    <w:rPr>
      <w:color w:val="605E5C"/>
      <w:shd w:val="clear" w:color="auto" w:fill="E1DFDD"/>
    </w:rPr>
  </w:style>
  <w:style w:type="character" w:customStyle="1" w:styleId="markedcontent">
    <w:name w:val="markedcontent"/>
    <w:basedOn w:val="DefaultParagraphFont"/>
    <w:rsid w:val="009C500E"/>
  </w:style>
  <w:style w:type="character" w:customStyle="1" w:styleId="UnresolvedMention2">
    <w:name w:val="Unresolved Mention2"/>
    <w:basedOn w:val="DefaultParagraphFont"/>
    <w:uiPriority w:val="99"/>
    <w:semiHidden/>
    <w:unhideWhenUsed/>
    <w:rsid w:val="009C500E"/>
    <w:rPr>
      <w:color w:val="605E5C"/>
      <w:shd w:val="clear" w:color="auto" w:fill="E1DFDD"/>
    </w:rPr>
  </w:style>
  <w:style w:type="character" w:customStyle="1" w:styleId="UnresolvedMention3">
    <w:name w:val="Unresolved Mention3"/>
    <w:basedOn w:val="DefaultParagraphFont"/>
    <w:uiPriority w:val="99"/>
    <w:semiHidden/>
    <w:unhideWhenUsed/>
    <w:rsid w:val="009C500E"/>
    <w:rPr>
      <w:color w:val="605E5C"/>
      <w:shd w:val="clear" w:color="auto" w:fill="E1DFDD"/>
    </w:rPr>
  </w:style>
  <w:style w:type="character" w:customStyle="1" w:styleId="UnresolvedMention4">
    <w:name w:val="Unresolved Mention4"/>
    <w:basedOn w:val="DefaultParagraphFont"/>
    <w:uiPriority w:val="99"/>
    <w:semiHidden/>
    <w:unhideWhenUsed/>
    <w:rsid w:val="009C500E"/>
    <w:rPr>
      <w:color w:val="605E5C"/>
      <w:shd w:val="clear" w:color="auto" w:fill="E1DFDD"/>
    </w:rPr>
  </w:style>
  <w:style w:type="character" w:customStyle="1" w:styleId="UnresolvedMention5">
    <w:name w:val="Unresolved Mention5"/>
    <w:basedOn w:val="DefaultParagraphFont"/>
    <w:uiPriority w:val="99"/>
    <w:semiHidden/>
    <w:unhideWhenUsed/>
    <w:rsid w:val="009C500E"/>
    <w:rPr>
      <w:color w:val="605E5C"/>
      <w:shd w:val="clear" w:color="auto" w:fill="E1DFDD"/>
    </w:rPr>
  </w:style>
  <w:style w:type="character" w:customStyle="1" w:styleId="UnresolvedMention6">
    <w:name w:val="Unresolved Mention6"/>
    <w:basedOn w:val="DefaultParagraphFont"/>
    <w:uiPriority w:val="99"/>
    <w:semiHidden/>
    <w:unhideWhenUsed/>
    <w:rsid w:val="009C500E"/>
    <w:rPr>
      <w:color w:val="605E5C"/>
      <w:shd w:val="clear" w:color="auto" w:fill="E1DFDD"/>
    </w:rPr>
  </w:style>
  <w:style w:type="character" w:customStyle="1" w:styleId="UnresolvedMention7">
    <w:name w:val="Unresolved Mention7"/>
    <w:basedOn w:val="DefaultParagraphFont"/>
    <w:uiPriority w:val="99"/>
    <w:semiHidden/>
    <w:unhideWhenUsed/>
    <w:rsid w:val="009C500E"/>
    <w:rPr>
      <w:color w:val="605E5C"/>
      <w:shd w:val="clear" w:color="auto" w:fill="E1DFDD"/>
    </w:rPr>
  </w:style>
  <w:style w:type="character" w:customStyle="1" w:styleId="UnresolvedMention8">
    <w:name w:val="Unresolved Mention8"/>
    <w:basedOn w:val="DefaultParagraphFont"/>
    <w:uiPriority w:val="99"/>
    <w:semiHidden/>
    <w:unhideWhenUsed/>
    <w:rsid w:val="009C500E"/>
    <w:rPr>
      <w:color w:val="605E5C"/>
      <w:shd w:val="clear" w:color="auto" w:fill="E1DFDD"/>
    </w:rPr>
  </w:style>
  <w:style w:type="character" w:customStyle="1" w:styleId="UnresolvedMention9">
    <w:name w:val="Unresolved Mention9"/>
    <w:basedOn w:val="DefaultParagraphFont"/>
    <w:uiPriority w:val="99"/>
    <w:semiHidden/>
    <w:unhideWhenUsed/>
    <w:rsid w:val="009C500E"/>
    <w:rPr>
      <w:color w:val="605E5C"/>
      <w:shd w:val="clear" w:color="auto" w:fill="E1DFDD"/>
    </w:rPr>
  </w:style>
  <w:style w:type="character" w:customStyle="1" w:styleId="ui-provider">
    <w:name w:val="ui-provider"/>
    <w:basedOn w:val="DefaultParagraphFont"/>
    <w:rsid w:val="009C500E"/>
  </w:style>
  <w:style w:type="character" w:customStyle="1" w:styleId="UnresolvedMention10">
    <w:name w:val="Unresolved Mention10"/>
    <w:basedOn w:val="DefaultParagraphFont"/>
    <w:uiPriority w:val="99"/>
    <w:semiHidden/>
    <w:unhideWhenUsed/>
    <w:rsid w:val="009C500E"/>
    <w:rPr>
      <w:color w:val="605E5C"/>
      <w:shd w:val="clear" w:color="auto" w:fill="E1DFDD"/>
    </w:rPr>
  </w:style>
  <w:style w:type="paragraph" w:customStyle="1" w:styleId="Heading4CustomESCPG">
    <w:name w:val="Heading 4 Custom ESC PG"/>
    <w:basedOn w:val="Heading4"/>
    <w:link w:val="Heading4CustomESCPGChar"/>
    <w:qFormat/>
    <w:rsid w:val="00892965"/>
    <w:pPr>
      <w:spacing w:after="240"/>
      <w:ind w:firstLine="720"/>
    </w:pPr>
    <w:rPr>
      <w:rFonts w:ascii="Calibri Bold" w:hAnsi="Calibri Bold"/>
      <w:b/>
      <w:bCs/>
      <w:i w:val="0"/>
      <w:iCs w:val="0"/>
      <w:smallCaps/>
      <w:color w:val="000000" w:themeColor="text1"/>
    </w:rPr>
  </w:style>
  <w:style w:type="character" w:customStyle="1" w:styleId="Heading4CustomESCPGChar">
    <w:name w:val="Heading 4 Custom ESC PG Char"/>
    <w:basedOn w:val="Heading4Char"/>
    <w:link w:val="Heading4CustomESCPG"/>
    <w:rsid w:val="00892965"/>
    <w:rPr>
      <w:rFonts w:ascii="Calibri Bold" w:eastAsiaTheme="majorEastAsia" w:hAnsi="Calibri Bold" w:cstheme="majorBidi"/>
      <w:b/>
      <w:bCs/>
      <w:i w:val="0"/>
      <w:iCs w:val="0"/>
      <w:smallCaps/>
      <w:color w:val="000000" w:themeColor="text1"/>
      <w:kern w:val="3"/>
      <w:sz w:val="24"/>
      <w:szCs w:val="24"/>
      <w:lang w:val="sk-SK" w:eastAsia="zh-CN"/>
    </w:rPr>
  </w:style>
  <w:style w:type="character" w:styleId="UnresolvedMention">
    <w:name w:val="Unresolved Mention"/>
    <w:basedOn w:val="DefaultParagraphFont"/>
    <w:uiPriority w:val="99"/>
    <w:semiHidden/>
    <w:unhideWhenUsed/>
    <w:rsid w:val="00E55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7669">
      <w:bodyDiv w:val="1"/>
      <w:marLeft w:val="0"/>
      <w:marRight w:val="0"/>
      <w:marTop w:val="0"/>
      <w:marBottom w:val="0"/>
      <w:divBdr>
        <w:top w:val="none" w:sz="0" w:space="0" w:color="auto"/>
        <w:left w:val="none" w:sz="0" w:space="0" w:color="auto"/>
        <w:bottom w:val="none" w:sz="0" w:space="0" w:color="auto"/>
        <w:right w:val="none" w:sz="0" w:space="0" w:color="auto"/>
      </w:divBdr>
    </w:div>
    <w:div w:id="1311326897">
      <w:bodyDiv w:val="1"/>
      <w:marLeft w:val="0"/>
      <w:marRight w:val="0"/>
      <w:marTop w:val="0"/>
      <w:marBottom w:val="0"/>
      <w:divBdr>
        <w:top w:val="none" w:sz="0" w:space="0" w:color="auto"/>
        <w:left w:val="none" w:sz="0" w:space="0" w:color="auto"/>
        <w:bottom w:val="none" w:sz="0" w:space="0" w:color="auto"/>
        <w:right w:val="none" w:sz="0" w:space="0" w:color="auto"/>
      </w:divBdr>
    </w:div>
    <w:div w:id="1361392779">
      <w:bodyDiv w:val="1"/>
      <w:marLeft w:val="0"/>
      <w:marRight w:val="0"/>
      <w:marTop w:val="0"/>
      <w:marBottom w:val="0"/>
      <w:divBdr>
        <w:top w:val="none" w:sz="0" w:space="0" w:color="auto"/>
        <w:left w:val="none" w:sz="0" w:space="0" w:color="auto"/>
        <w:bottom w:val="none" w:sz="0" w:space="0" w:color="auto"/>
        <w:right w:val="none" w:sz="0" w:space="0" w:color="auto"/>
      </w:divBdr>
    </w:div>
    <w:div w:id="14966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header" Target="header61.xml"/><Relationship Id="rId21" Type="http://schemas.openxmlformats.org/officeDocument/2006/relationships/hyperlink" Target="https://op.europa.eu/en/publication-detail/-/publication/429c34ff-7231-11ec-9136-01aa75ed71a1/language-en/format-PDF/source-248841143" TargetMode="External"/><Relationship Id="rId42" Type="http://schemas.openxmlformats.org/officeDocument/2006/relationships/hyperlink" Target="https://youth.europa.eu/solidarity" TargetMode="External"/><Relationship Id="rId47" Type="http://schemas.openxmlformats.org/officeDocument/2006/relationships/header" Target="header24.xml"/><Relationship Id="rId63" Type="http://schemas.openxmlformats.org/officeDocument/2006/relationships/header" Target="header35.xml"/><Relationship Id="rId68" Type="http://schemas.openxmlformats.org/officeDocument/2006/relationships/header" Target="header40.xml"/><Relationship Id="rId84" Type="http://schemas.openxmlformats.org/officeDocument/2006/relationships/image" Target="media/image7.png"/><Relationship Id="rId89" Type="http://schemas.openxmlformats.org/officeDocument/2006/relationships/hyperlink" Target="https://immigration-portal.ec.europa.eu/index_en" TargetMode="External"/><Relationship Id="rId112" Type="http://schemas.openxmlformats.org/officeDocument/2006/relationships/hyperlink" Target="https://ec.europa.eu/youth/policy/youth-strategy_en" TargetMode="External"/><Relationship Id="rId16" Type="http://schemas.openxmlformats.org/officeDocument/2006/relationships/header" Target="header3.xml"/><Relationship Id="rId107" Type="http://schemas.openxmlformats.org/officeDocument/2006/relationships/footer" Target="footer11.xml"/><Relationship Id="rId11" Type="http://schemas.openxmlformats.org/officeDocument/2006/relationships/image" Target="media/image1.jpeg"/><Relationship Id="rId32" Type="http://schemas.openxmlformats.org/officeDocument/2006/relationships/header" Target="header15.xml"/><Relationship Id="rId37" Type="http://schemas.openxmlformats.org/officeDocument/2006/relationships/header" Target="header16.xml"/><Relationship Id="rId53" Type="http://schemas.openxmlformats.org/officeDocument/2006/relationships/footer" Target="footer7.xml"/><Relationship Id="rId58" Type="http://schemas.openxmlformats.org/officeDocument/2006/relationships/header" Target="header30.xml"/><Relationship Id="rId74" Type="http://schemas.openxmlformats.org/officeDocument/2006/relationships/header" Target="header44.xml"/><Relationship Id="rId79" Type="http://schemas.openxmlformats.org/officeDocument/2006/relationships/header" Target="header47.xml"/><Relationship Id="rId102" Type="http://schemas.openxmlformats.org/officeDocument/2006/relationships/header" Target="header53.xml"/><Relationship Id="rId123" Type="http://schemas.openxmlformats.org/officeDocument/2006/relationships/header" Target="header64.xml"/><Relationship Id="rId5" Type="http://schemas.openxmlformats.org/officeDocument/2006/relationships/numbering" Target="numbering.xml"/><Relationship Id="rId90" Type="http://schemas.openxmlformats.org/officeDocument/2006/relationships/hyperlink" Target="http://ec.europa.eu/education/participants/portal/desktop/en/organisations/register.html" TargetMode="External"/><Relationship Id="rId95" Type="http://schemas.openxmlformats.org/officeDocument/2006/relationships/hyperlink" Target="https://ec.europa.eu/info/publications/financial-identification_sk" TargetMode="External"/><Relationship Id="rId22" Type="http://schemas.openxmlformats.org/officeDocument/2006/relationships/header" Target="header7.xml"/><Relationship Id="rId27" Type="http://schemas.openxmlformats.org/officeDocument/2006/relationships/header" Target="header12.xml"/><Relationship Id="rId43" Type="http://schemas.openxmlformats.org/officeDocument/2006/relationships/header" Target="header20.xml"/><Relationship Id="rId48" Type="http://schemas.openxmlformats.org/officeDocument/2006/relationships/footer" Target="footer4.xml"/><Relationship Id="rId64" Type="http://schemas.openxmlformats.org/officeDocument/2006/relationships/header" Target="header36.xml"/><Relationship Id="rId69" Type="http://schemas.openxmlformats.org/officeDocument/2006/relationships/footer" Target="footer8.xml"/><Relationship Id="rId113" Type="http://schemas.openxmlformats.org/officeDocument/2006/relationships/hyperlink" Target="https://europa.eu/youth/strategy_sk" TargetMode="External"/><Relationship Id="rId118" Type="http://schemas.openxmlformats.org/officeDocument/2006/relationships/header" Target="header62.xml"/><Relationship Id="rId80" Type="http://schemas.openxmlformats.org/officeDocument/2006/relationships/header" Target="header48.xml"/><Relationship Id="rId85" Type="http://schemas.openxmlformats.org/officeDocument/2006/relationships/hyperlink" Target="https://youth.europa.eu/solidarity"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www.salto-youth.net" TargetMode="External"/><Relationship Id="rId38" Type="http://schemas.openxmlformats.org/officeDocument/2006/relationships/header" Target="header17.xml"/><Relationship Id="rId59" Type="http://schemas.openxmlformats.org/officeDocument/2006/relationships/header" Target="header31.xml"/><Relationship Id="rId103" Type="http://schemas.openxmlformats.org/officeDocument/2006/relationships/header" Target="header54.xml"/><Relationship Id="rId108" Type="http://schemas.openxmlformats.org/officeDocument/2006/relationships/header" Target="header57.xml"/><Relationship Id="rId124" Type="http://schemas.openxmlformats.org/officeDocument/2006/relationships/header" Target="header65.xml"/><Relationship Id="rId54" Type="http://schemas.openxmlformats.org/officeDocument/2006/relationships/hyperlink" Target="https://europa.eu/youth/solidarity_sk" TargetMode="External"/><Relationship Id="rId70" Type="http://schemas.openxmlformats.org/officeDocument/2006/relationships/header" Target="header41.xml"/><Relationship Id="rId75" Type="http://schemas.openxmlformats.org/officeDocument/2006/relationships/hyperlink" Target="https://youth.europa.eu/solidarity_sk" TargetMode="External"/><Relationship Id="rId91" Type="http://schemas.openxmlformats.org/officeDocument/2006/relationships/hyperlink" Target="https://webgate.ec.europa.eu/cas/eim/external/register.cgi" TargetMode="External"/><Relationship Id="rId96" Type="http://schemas.openxmlformats.org/officeDocument/2006/relationships/hyperlink" Target="https://ec.europa.eu/info/funding-tenders/opportunities/portal/screen/hom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8.xml"/><Relationship Id="rId28" Type="http://schemas.openxmlformats.org/officeDocument/2006/relationships/hyperlink" Target="https://ec.europa.eu/info/about-european-commission/eu-budget/how-it-works/annual-lifecycle/preparation_en" TargetMode="External"/><Relationship Id="rId49" Type="http://schemas.openxmlformats.org/officeDocument/2006/relationships/header" Target="header25.xml"/><Relationship Id="rId114" Type="http://schemas.openxmlformats.org/officeDocument/2006/relationships/header" Target="header58.xml"/><Relationship Id="rId119" Type="http://schemas.openxmlformats.org/officeDocument/2006/relationships/header" Target="header63.xml"/><Relationship Id="rId44" Type="http://schemas.openxmlformats.org/officeDocument/2006/relationships/header" Target="header21.xml"/><Relationship Id="rId60" Type="http://schemas.openxmlformats.org/officeDocument/2006/relationships/header" Target="header32.xml"/><Relationship Id="rId65" Type="http://schemas.openxmlformats.org/officeDocument/2006/relationships/header" Target="header37.xml"/><Relationship Id="rId81" Type="http://schemas.openxmlformats.org/officeDocument/2006/relationships/header" Target="header49.xml"/><Relationship Id="rId86" Type="http://schemas.openxmlformats.org/officeDocument/2006/relationships/image" Target="media/image8.png"/><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8.xml"/><Relationship Id="rId109" Type="http://schemas.openxmlformats.org/officeDocument/2006/relationships/footer" Target="footer12.xml"/><Relationship Id="rId34" Type="http://schemas.openxmlformats.org/officeDocument/2006/relationships/hyperlink" Target="https://www.salto-youth.net/rc/solidarity/" TargetMode="External"/><Relationship Id="rId50" Type="http://schemas.openxmlformats.org/officeDocument/2006/relationships/footer" Target="footer5.xml"/><Relationship Id="rId55" Type="http://schemas.openxmlformats.org/officeDocument/2006/relationships/header" Target="header27.xml"/><Relationship Id="rId76" Type="http://schemas.openxmlformats.org/officeDocument/2006/relationships/header" Target="header45.xml"/><Relationship Id="rId97" Type="http://schemas.openxmlformats.org/officeDocument/2006/relationships/hyperlink" Target="https://youth.europa.eu/solidarity/contacts_sk" TargetMode="External"/><Relationship Id="rId104" Type="http://schemas.openxmlformats.org/officeDocument/2006/relationships/header" Target="header55.xml"/><Relationship Id="rId120" Type="http://schemas.openxmlformats.org/officeDocument/2006/relationships/hyperlink" Target="https://youth.europa.eu/solidarity_sk" TargetMode="External"/><Relationship Id="rId125" Type="http://schemas.openxmlformats.org/officeDocument/2006/relationships/header" Target="header66.xml"/><Relationship Id="rId7" Type="http://schemas.openxmlformats.org/officeDocument/2006/relationships/settings" Target="settings.xml"/><Relationship Id="rId71" Type="http://schemas.openxmlformats.org/officeDocument/2006/relationships/footer" Target="footer9.xml"/><Relationship Id="rId92" Type="http://schemas.openxmlformats.org/officeDocument/2006/relationships/hyperlink" Target="https://webgate.ec.europa.eu/erasmus-esc" TargetMode="External"/><Relationship Id="rId2" Type="http://schemas.openxmlformats.org/officeDocument/2006/relationships/customXml" Target="../customXml/item2.xml"/><Relationship Id="rId29" Type="http://schemas.openxmlformats.org/officeDocument/2006/relationships/hyperlink" Target="https://youth.europa.eu/solidarity/organisations/reference-documents-resources_sk" TargetMode="External"/><Relationship Id="rId24" Type="http://schemas.openxmlformats.org/officeDocument/2006/relationships/header" Target="header9.xml"/><Relationship Id="rId40" Type="http://schemas.openxmlformats.org/officeDocument/2006/relationships/header" Target="header19.xml"/><Relationship Id="rId45" Type="http://schemas.openxmlformats.org/officeDocument/2006/relationships/header" Target="header22.xml"/><Relationship Id="rId66" Type="http://schemas.openxmlformats.org/officeDocument/2006/relationships/header" Target="header38.xml"/><Relationship Id="rId87" Type="http://schemas.openxmlformats.org/officeDocument/2006/relationships/header" Target="header50.xml"/><Relationship Id="rId110" Type="http://schemas.openxmlformats.org/officeDocument/2006/relationships/hyperlink" Target="https://erasmus-plus.ec.europa.eu/erasmus-and-data-protection" TargetMode="External"/><Relationship Id="rId115" Type="http://schemas.openxmlformats.org/officeDocument/2006/relationships/header" Target="header59.xml"/><Relationship Id="rId61" Type="http://schemas.openxmlformats.org/officeDocument/2006/relationships/header" Target="header33.xml"/><Relationship Id="rId82" Type="http://schemas.openxmlformats.org/officeDocument/2006/relationships/hyperlink" Target="https://www.youthpass.eu/sk/" TargetMode="Externa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eader" Target="header13.xml"/><Relationship Id="rId35" Type="http://schemas.openxmlformats.org/officeDocument/2006/relationships/hyperlink" Target="http://www.eurodesk.eu" TargetMode="External"/><Relationship Id="rId56" Type="http://schemas.openxmlformats.org/officeDocument/2006/relationships/header" Target="header28.xml"/><Relationship Id="rId77" Type="http://schemas.openxmlformats.org/officeDocument/2006/relationships/header" Target="header46.xml"/><Relationship Id="rId100" Type="http://schemas.openxmlformats.org/officeDocument/2006/relationships/hyperlink" Target="https://ec.europa.eu/info/funding-tenders/opportunities/docs/2021-2027/common/guidance/om_en.pdf." TargetMode="External"/><Relationship Id="rId105" Type="http://schemas.openxmlformats.org/officeDocument/2006/relationships/header" Target="header56.xm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6.xml"/><Relationship Id="rId72" Type="http://schemas.openxmlformats.org/officeDocument/2006/relationships/header" Target="header42.xml"/><Relationship Id="rId93" Type="http://schemas.openxmlformats.org/officeDocument/2006/relationships/hyperlink" Target="https://webgate.ec.europa.eu/cas/" TargetMode="External"/><Relationship Id="rId98" Type="http://schemas.openxmlformats.org/officeDocument/2006/relationships/hyperlink" Target="https://webgate.ec.europa.eu/erasmus-esc" TargetMode="External"/><Relationship Id="rId121" Type="http://schemas.openxmlformats.org/officeDocument/2006/relationships/hyperlink" Target="https://www.eacea.ec.europa.eu/grants/2021-2027/european-solidarity-corps_en" TargetMode="External"/><Relationship Id="rId3" Type="http://schemas.openxmlformats.org/officeDocument/2006/relationships/customXml" Target="../customXml/item3.xml"/><Relationship Id="rId25" Type="http://schemas.openxmlformats.org/officeDocument/2006/relationships/header" Target="header10.xml"/><Relationship Id="rId46" Type="http://schemas.openxmlformats.org/officeDocument/2006/relationships/header" Target="header23.xml"/><Relationship Id="rId67" Type="http://schemas.openxmlformats.org/officeDocument/2006/relationships/header" Target="header39.xml"/><Relationship Id="rId116" Type="http://schemas.openxmlformats.org/officeDocument/2006/relationships/header" Target="header60.xml"/><Relationship Id="rId20" Type="http://schemas.openxmlformats.org/officeDocument/2006/relationships/header" Target="header6.xml"/><Relationship Id="rId41" Type="http://schemas.openxmlformats.org/officeDocument/2006/relationships/image" Target="media/image3.wmf"/><Relationship Id="rId62" Type="http://schemas.openxmlformats.org/officeDocument/2006/relationships/header" Target="header34.xml"/><Relationship Id="rId83" Type="http://schemas.openxmlformats.org/officeDocument/2006/relationships/hyperlink" Target="https://europa.eu/europass/sk" TargetMode="External"/><Relationship Id="rId88" Type="http://schemas.openxmlformats.org/officeDocument/2006/relationships/header" Target="header51.xml"/><Relationship Id="rId111" Type="http://schemas.openxmlformats.org/officeDocument/2006/relationships/hyperlink" Target="https://ec.europa.eu/research/participants/data/support/legal_notice/h2020-ssps-grants-sedia_en.pdf" TargetMode="External"/><Relationship Id="rId15" Type="http://schemas.openxmlformats.org/officeDocument/2006/relationships/footer" Target="footer2.xml"/><Relationship Id="rId36" Type="http://schemas.openxmlformats.org/officeDocument/2006/relationships/hyperlink" Target="https://youth.europa.eu" TargetMode="External"/><Relationship Id="rId57" Type="http://schemas.openxmlformats.org/officeDocument/2006/relationships/header" Target="header29.xml"/><Relationship Id="rId106" Type="http://schemas.openxmlformats.org/officeDocument/2006/relationships/footer" Target="footer10.xm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eader" Target="header14.xml"/><Relationship Id="rId52" Type="http://schemas.openxmlformats.org/officeDocument/2006/relationships/header" Target="header26.xml"/><Relationship Id="rId73" Type="http://schemas.openxmlformats.org/officeDocument/2006/relationships/header" Target="header43.xml"/><Relationship Id="rId78" Type="http://schemas.openxmlformats.org/officeDocument/2006/relationships/image" Target="media/image6.png"/><Relationship Id="rId94" Type="http://schemas.openxmlformats.org/officeDocument/2006/relationships/hyperlink" Target="https://ec.europa.eu/info/publications/legal-entities_sk" TargetMode="External"/><Relationship Id="rId99" Type="http://schemas.openxmlformats.org/officeDocument/2006/relationships/hyperlink" Target="https://ec.europa.eu/info/funding-tenders/opportunities/portal/screen/home" TargetMode="External"/><Relationship Id="rId101" Type="http://schemas.openxmlformats.org/officeDocument/2006/relationships/header" Target="header52.xml"/><Relationship Id="rId122" Type="http://schemas.openxmlformats.org/officeDocument/2006/relationships/hyperlink" Target="https://youth.europa.eu/solidarity/organisations/contact-national-agencies_sk"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erasmus-plus.ec.europa.eu/document/implementation-guidelines-erasmus-and-european-solidarity-corps-inclusion-and-diversity-strategy" TargetMode="External"/><Relationship Id="rId13" Type="http://schemas.openxmlformats.org/officeDocument/2006/relationships/hyperlink" Target="https://ec.europa.eu/europeaid/regions/overseas-countries-and-territories-octs/oct-eu-association_en" TargetMode="External"/><Relationship Id="rId18" Type="http://schemas.openxmlformats.org/officeDocument/2006/relationships/hyperlink" Target="https://ec.europa.eu/info/funding-tenders/opportunities/portal/screen/how-to-participate/partner-search" TargetMode="External"/><Relationship Id="rId26" Type="http://schemas.openxmlformats.org/officeDocument/2006/relationships/hyperlink" Target="https://ec.europa.eu/info/funding-tenders/opportunities/portal/screen/home" TargetMode="External"/><Relationship Id="rId3" Type="http://schemas.openxmlformats.org/officeDocument/2006/relationships/hyperlink" Target="https://youth.europa.eu/strategy_sk" TargetMode="External"/><Relationship Id="rId21" Type="http://schemas.openxmlformats.org/officeDocument/2006/relationships/hyperlink" Target="https://youth.europa.eu/solidarity_sk" TargetMode="External"/><Relationship Id="rId7" Type="http://schemas.openxmlformats.org/officeDocument/2006/relationships/hyperlink" Target="https://erasmus-plus.ec.europa.eu/document/commission-decision-framework-inclusion-2021-27" TargetMode="External"/><Relationship Id="rId12" Type="http://schemas.openxmlformats.org/officeDocument/2006/relationships/hyperlink" Target="https://youth.europa.eu/solidarity/organisations/reference-documents-resources_sk" TargetMode="External"/><Relationship Id="rId17" Type="http://schemas.openxmlformats.org/officeDocument/2006/relationships/hyperlink" Target="https://youth.europa.eu/volunteering/organisations_sk" TargetMode="External"/><Relationship Id="rId25" Type="http://schemas.openxmlformats.org/officeDocument/2006/relationships/hyperlink" Target="https://eur-lex.europa.eu/legal-content/SK/TXT/?uri=CELEX:32018R1046" TargetMode="External"/><Relationship Id="rId2" Type="http://schemas.openxmlformats.org/officeDocument/2006/relationships/hyperlink" Target="https://eur-lex.europa.eu/legal-content/sk/TXT/?uri=CELEX:52018DC0269" TargetMode="External"/><Relationship Id="rId16" Type="http://schemas.openxmlformats.org/officeDocument/2006/relationships/hyperlink" Target="https://youth.europa.eu/volunteering/organisations_sk" TargetMode="External"/><Relationship Id="rId20" Type="http://schemas.openxmlformats.org/officeDocument/2006/relationships/hyperlink" Target="https://eur-lex.europa.eu/legal-content/SK/TXT/HTML/?uri=CELEX:32021R0888&amp;from=SK" TargetMode="External"/><Relationship Id="rId29" Type="http://schemas.openxmlformats.org/officeDocument/2006/relationships/hyperlink" Target="https://youth.europa.eu/solidarity/organisations/communication_sk" TargetMode="External"/><Relationship Id="rId1" Type="http://schemas.openxmlformats.org/officeDocument/2006/relationships/hyperlink" Target="https://youth.europa.eu/strategy_sk" TargetMode="External"/><Relationship Id="rId6" Type="http://schemas.openxmlformats.org/officeDocument/2006/relationships/hyperlink" Target="https://ec.europa.eu/echo/partnerships/relations/ghd_en" TargetMode="External"/><Relationship Id="rId11" Type="http://schemas.openxmlformats.org/officeDocument/2006/relationships/hyperlink" Target="https://ec.europa.eu/info/strategy/priorities-2019-2024/europe-fit-digital-age/shaping-europe-digital-future_sk" TargetMode="External"/><Relationship Id="rId24" Type="http://schemas.openxmlformats.org/officeDocument/2006/relationships/hyperlink" Target="https://ec.europa.eu/social/main.jsp?catId=559" TargetMode="External"/><Relationship Id="rId5" Type="http://schemas.openxmlformats.org/officeDocument/2006/relationships/hyperlink" Target="https://eur-lex.europa.eu/legal-content/SK/TXT/HTML/?uri=CELEX:42008X0130(01)&amp;from=EN" TargetMode="External"/><Relationship Id="rId15" Type="http://schemas.openxmlformats.org/officeDocument/2006/relationships/hyperlink" Target="https://erasmus-plus.ec.europa.eu/resources-and-tools/distance-calculator" TargetMode="External"/><Relationship Id="rId23" Type="http://schemas.openxmlformats.org/officeDocument/2006/relationships/hyperlink" Target="https://academy.europa.eu/" TargetMode="External"/><Relationship Id="rId28" Type="http://schemas.openxmlformats.org/officeDocument/2006/relationships/hyperlink" Target="https://youth.europa.eu/solidarity/organisations/reference-documents-resources_sk" TargetMode="External"/><Relationship Id="rId10" Type="http://schemas.openxmlformats.org/officeDocument/2006/relationships/hyperlink" Target="https://ec.europa.eu/info/strategy/priorities-2019-2024/european-green-deal/actions-being-taken-eu_sk" TargetMode="External"/><Relationship Id="rId19" Type="http://schemas.openxmlformats.org/officeDocument/2006/relationships/hyperlink" Target="https://home-affairs.ec.europa.eu/policies/internal-security/organised-crime-and-human-trafficking/together-against-trafficking-human-beings_en" TargetMode="External"/><Relationship Id="rId4" Type="http://schemas.openxmlformats.org/officeDocument/2006/relationships/hyperlink" Target="https://eur-lex.europa.eu/legal-content/SK/TXT/HTML/?uri=CELEX:32022H0411(01)&amp;from=EN" TargetMode="External"/><Relationship Id="rId9" Type="http://schemas.openxmlformats.org/officeDocument/2006/relationships/hyperlink" Target="https://www.un.org/development/desa/disabilities/convention-on-the-rights-of-persons-with-disabilities.html" TargetMode="External"/><Relationship Id="rId14" Type="http://schemas.openxmlformats.org/officeDocument/2006/relationships/hyperlink" Target="https://youth.europa.eu/solidarity/organisations/reference-documents-resources_sk" TargetMode="External"/><Relationship Id="rId22" Type="http://schemas.openxmlformats.org/officeDocument/2006/relationships/hyperlink" Target="https://academy.europa.eu/" TargetMode="External"/><Relationship Id="rId27" Type="http://schemas.openxmlformats.org/officeDocument/2006/relationships/hyperlink" Target="https://ec.europa.eu/info/funding-tenders/opportunities/docs/2021-2027/common/guidance/rules-lev-lear-fca_sk.pdf" TargetMode="External"/><Relationship Id="rId30" Type="http://schemas.openxmlformats.org/officeDocument/2006/relationships/hyperlink" Target="https://youth.europa.eu/solidarity/organisations/communication_sk" TargetMode="External"/></Relationships>
</file>

<file path=word/_rels/header11.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6.xml.rels><?xml version="1.0" encoding="UTF-8" standalone="yes"?>
<Relationships xmlns="http://schemas.openxmlformats.org/package/2006/relationships"><Relationship Id="rId1" Type="http://schemas.openxmlformats.org/officeDocument/2006/relationships/image" Target="media/image4.png"/></Relationships>
</file>

<file path=word/_rels/header28.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31.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34.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37.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40.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4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3.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46.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48.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53.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56.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59.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62.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_rels/header63.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2" Type="http://schemas.openxmlformats.org/officeDocument/2006/relationships/image" Target="cid:image003.png@01D3C813.203F75C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Programme Guide</Topic>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3D04C-4BEA-42E5-B565-ECE7906436C6}">
  <ds:schemaRefs>
    <ds:schemaRef ds:uri="http://purl.org/dc/dcmitype/"/>
    <ds:schemaRef ds:uri="http://schemas.openxmlformats.org/package/2006/metadata/core-properties"/>
    <ds:schemaRef ds:uri="c120f0ed-2bd9-41c1-92ef-0ec539ae5650"/>
    <ds:schemaRef ds:uri="http://schemas.microsoft.com/office/2006/documentManagement/types"/>
    <ds:schemaRef ds:uri="http://purl.org/dc/terms/"/>
    <ds:schemaRef ds:uri="http://www.w3.org/XML/1998/namespace"/>
    <ds:schemaRef ds:uri="d1e5b296-962f-4e95-98c4-7837af6a0a81"/>
    <ds:schemaRef ds:uri="http://purl.org/dc/elements/1.1/"/>
    <ds:schemaRef ds:uri="http://schemas.microsoft.com/office/infopath/2007/PartnerControls"/>
    <ds:schemaRef ds:uri="288f4f0f-5f93-42f2-ad3b-cf017ef05aea"/>
    <ds:schemaRef ds:uri="http://schemas.microsoft.com/office/2006/metadata/properties"/>
  </ds:schemaRefs>
</ds:datastoreItem>
</file>

<file path=customXml/itemProps2.xml><?xml version="1.0" encoding="utf-8"?>
<ds:datastoreItem xmlns:ds="http://schemas.openxmlformats.org/officeDocument/2006/customXml" ds:itemID="{85267D0F-3982-4FEC-AE98-3627A40EE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724AC-077B-4567-9D47-A8EC9D8D8D21}">
  <ds:schemaRefs>
    <ds:schemaRef ds:uri="http://schemas.microsoft.com/sharepoint/v3/contenttype/forms"/>
  </ds:schemaRefs>
</ds:datastoreItem>
</file>

<file path=customXml/itemProps4.xml><?xml version="1.0" encoding="utf-8"?>
<ds:datastoreItem xmlns:ds="http://schemas.openxmlformats.org/officeDocument/2006/customXml" ds:itemID="{8C40640C-AA48-4EFF-8912-3D5F2E7C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4884</TotalTime>
  <Pages>116</Pages>
  <Words>44667</Words>
  <Characters>286768</Characters>
  <Application>Microsoft Office Word</Application>
  <DocSecurity>0</DocSecurity>
  <Lines>5514</Lines>
  <Paragraphs>2857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LICU Oana (EAC)</dc:creator>
  <cp:keywords/>
  <dc:description/>
  <cp:lastModifiedBy>LICU Oana (EAC)</cp:lastModifiedBy>
  <cp:revision>80</cp:revision>
  <cp:lastPrinted>2023-11-27T15:21:00Z</cp:lastPrinted>
  <dcterms:created xsi:type="dcterms:W3CDTF">2023-07-20T09:48:00Z</dcterms:created>
  <dcterms:modified xsi:type="dcterms:W3CDTF">2023-11-27T15:23:00Z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0x010100258AA79CEB83498886A3A0868112325000AACF5B877EE69249B6AE86A769072C47</vt:lpwstr>
  </property>
  <property fmtid="{D5CDD505-2E9C-101B-9397-08002B2CF9AE}" pid="3" name="MSIP_Label_f4cdc456-5864-460f-beda-883d23b78bbb_Enabled">
    <vt:lpwstr>true</vt:lpwstr>
  </property>
  <property fmtid="{D5CDD505-2E9C-101B-9397-08002B2CF9AE}" pid="4" name="MSIP_Label_f4cdc456-5864-460f-beda-883d23b78bbb_SetDate">
    <vt:lpwstr>2023-11-27T15:18:32Z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a8ef5d21-c737-462f-925e-e8b57b95559b</vt:lpwstr>
  </property>
  <property fmtid="{D5CDD505-2E9C-101B-9397-08002B2CF9AE}" pid="9" name="MSIP_Label_f4cdc456-5864-460f-beda-883d23b78bbb_ContentBits">
    <vt:lpwstr>0</vt:lpwstr>
  </property>
</Properties>
</file>